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C8B6" w14:textId="10D4D636" w:rsidR="00BA7A38" w:rsidRPr="00EB1900" w:rsidRDefault="00BA7A38" w:rsidP="008F15B5">
      <w:pPr>
        <w:pStyle w:val="Heading1"/>
        <w:spacing w:before="120"/>
        <w:jc w:val="center"/>
        <w:rPr>
          <w:rStyle w:val="Strong"/>
          <w:rFonts w:ascii="Gotham Book" w:hAnsi="Gotham Book"/>
          <w:b w:val="0"/>
          <w:bCs w:val="0"/>
          <w:sz w:val="48"/>
          <w:szCs w:val="48"/>
        </w:rPr>
      </w:pPr>
      <w:bookmarkStart w:id="0" w:name="_Hlk176946386"/>
      <w:r w:rsidRPr="00EB1900">
        <w:rPr>
          <w:rStyle w:val="Strong"/>
          <w:rFonts w:ascii="Gotham Book" w:hAnsi="Gotham Book"/>
          <w:color w:val="000000" w:themeColor="text1"/>
          <w:sz w:val="48"/>
          <w:szCs w:val="48"/>
        </w:rPr>
        <w:t xml:space="preserve">Mirando hacia el futuro </w:t>
      </w:r>
      <w:r w:rsidRPr="00EB1900">
        <w:rPr>
          <w:rStyle w:val="Strong"/>
          <w:rFonts w:ascii="Gotham Book" w:hAnsi="Gotham Book"/>
          <w:i/>
          <w:iCs/>
          <w:color w:val="747474" w:themeColor="background2" w:themeShade="80"/>
          <w:sz w:val="48"/>
          <w:szCs w:val="48"/>
        </w:rPr>
        <w:t>avanzado</w:t>
      </w:r>
    </w:p>
    <w:p w14:paraId="1CF898AE" w14:textId="6A30A884" w:rsidR="00BA7A38" w:rsidRPr="00EB1900" w:rsidRDefault="00BA7A38" w:rsidP="00EB1900">
      <w:pPr>
        <w:spacing w:after="0"/>
        <w:jc w:val="center"/>
        <w:rPr>
          <w:rFonts w:ascii="Gotham Book" w:hAnsi="Gotham Book"/>
          <w:i/>
          <w:iCs/>
          <w:color w:val="595959" w:themeColor="text1" w:themeTint="A6"/>
          <w:sz w:val="36"/>
          <w:szCs w:val="36"/>
        </w:rPr>
      </w:pPr>
      <w:r w:rsidRPr="00EB1900">
        <w:rPr>
          <w:rFonts w:ascii="Gotham Book" w:hAnsi="Gotham Book"/>
          <w:i/>
          <w:iCs/>
          <w:color w:val="595959" w:themeColor="text1" w:themeTint="A6"/>
          <w:sz w:val="36"/>
          <w:szCs w:val="36"/>
        </w:rPr>
        <w:t>Unidad 2: Edad de contacto</w:t>
      </w:r>
    </w:p>
    <w:p w14:paraId="08060549" w14:textId="77777777" w:rsidR="00BA7A38" w:rsidRPr="00EB1900" w:rsidRDefault="00BA7A38" w:rsidP="00BA7A38">
      <w:pPr>
        <w:spacing w:after="0"/>
        <w:rPr>
          <w:rFonts w:ascii="Gotham Book" w:hAnsi="Gotham Book"/>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BA7A38" w:rsidRPr="00EB1900" w14:paraId="1FB03CF8" w14:textId="77777777" w:rsidTr="00D75EF7">
        <w:trPr>
          <w:trHeight w:val="511"/>
        </w:trPr>
        <w:tc>
          <w:tcPr>
            <w:tcW w:w="1023" w:type="dxa"/>
            <w:tcBorders>
              <w:top w:val="nil"/>
              <w:left w:val="nil"/>
              <w:bottom w:val="nil"/>
              <w:right w:val="single" w:sz="4" w:space="0" w:color="auto"/>
            </w:tcBorders>
            <w:vAlign w:val="bottom"/>
          </w:tcPr>
          <w:p w14:paraId="6A056C3A" w14:textId="77777777" w:rsidR="00BA7A38" w:rsidRPr="00EB1900" w:rsidRDefault="00BA7A38" w:rsidP="00D75EF7">
            <w:pPr>
              <w:rPr>
                <w:rFonts w:ascii="Gotham Book" w:hAnsi="Gotham Book"/>
              </w:rPr>
            </w:pPr>
            <w:r w:rsidRPr="00EB1900">
              <w:rPr>
                <w:rFonts w:ascii="Gotham Book" w:hAnsi="Gotham Book"/>
              </w:rPr>
              <w:t>Nombre:</w:t>
            </w:r>
          </w:p>
        </w:tc>
        <w:tc>
          <w:tcPr>
            <w:tcW w:w="4300" w:type="dxa"/>
            <w:tcBorders>
              <w:left w:val="single" w:sz="4" w:space="0" w:color="auto"/>
              <w:right w:val="single" w:sz="4" w:space="0" w:color="auto"/>
            </w:tcBorders>
            <w:vAlign w:val="bottom"/>
          </w:tcPr>
          <w:p w14:paraId="6D15DB70" w14:textId="77777777" w:rsidR="00BA7A38" w:rsidRPr="00EB1900" w:rsidRDefault="00BA7A38" w:rsidP="00D75EF7">
            <w:pPr>
              <w:rPr>
                <w:rFonts w:ascii="Gotham Book" w:hAnsi="Gotham Book"/>
              </w:rPr>
            </w:pPr>
          </w:p>
        </w:tc>
        <w:tc>
          <w:tcPr>
            <w:tcW w:w="875" w:type="dxa"/>
            <w:tcBorders>
              <w:top w:val="nil"/>
              <w:left w:val="single" w:sz="4" w:space="0" w:color="auto"/>
              <w:bottom w:val="nil"/>
              <w:right w:val="single" w:sz="4" w:space="0" w:color="auto"/>
            </w:tcBorders>
            <w:vAlign w:val="bottom"/>
          </w:tcPr>
          <w:p w14:paraId="7A9046E1" w14:textId="77777777" w:rsidR="00BA7A38" w:rsidRPr="00EB1900" w:rsidRDefault="00BA7A38" w:rsidP="00D75EF7">
            <w:pPr>
              <w:rPr>
                <w:rFonts w:ascii="Gotham Book" w:hAnsi="Gotham Book"/>
              </w:rPr>
            </w:pPr>
            <w:r w:rsidRPr="00EB1900">
              <w:rPr>
                <w:rFonts w:ascii="Gotham Book" w:hAnsi="Gotham Book"/>
              </w:rPr>
              <w:t>Fecha:</w:t>
            </w:r>
          </w:p>
        </w:tc>
        <w:tc>
          <w:tcPr>
            <w:tcW w:w="1416" w:type="dxa"/>
            <w:tcBorders>
              <w:left w:val="single" w:sz="4" w:space="0" w:color="auto"/>
              <w:right w:val="single" w:sz="4" w:space="0" w:color="auto"/>
            </w:tcBorders>
            <w:vAlign w:val="bottom"/>
          </w:tcPr>
          <w:p w14:paraId="0BFC14DC" w14:textId="77777777" w:rsidR="00BA7A38" w:rsidRPr="00EB1900" w:rsidRDefault="00BA7A38" w:rsidP="00D75EF7">
            <w:pPr>
              <w:rPr>
                <w:rFonts w:ascii="Gotham Book" w:hAnsi="Gotham Book"/>
              </w:rPr>
            </w:pPr>
          </w:p>
        </w:tc>
        <w:tc>
          <w:tcPr>
            <w:tcW w:w="1071" w:type="dxa"/>
            <w:tcBorders>
              <w:top w:val="nil"/>
              <w:left w:val="single" w:sz="4" w:space="0" w:color="auto"/>
              <w:bottom w:val="nil"/>
              <w:right w:val="single" w:sz="4" w:space="0" w:color="auto"/>
            </w:tcBorders>
            <w:vAlign w:val="bottom"/>
          </w:tcPr>
          <w:p w14:paraId="60B8FDC8" w14:textId="77777777" w:rsidR="00BA7A38" w:rsidRPr="00EB1900" w:rsidRDefault="00BA7A38" w:rsidP="00D75EF7">
            <w:pPr>
              <w:rPr>
                <w:rFonts w:ascii="Gotham Book" w:hAnsi="Gotham Book"/>
              </w:rPr>
            </w:pPr>
            <w:r w:rsidRPr="00EB1900">
              <w:rPr>
                <w:rFonts w:ascii="Gotham Book" w:hAnsi="Gotham Book"/>
              </w:rPr>
              <w:t xml:space="preserve"> Periodo:</w:t>
            </w:r>
          </w:p>
        </w:tc>
        <w:tc>
          <w:tcPr>
            <w:tcW w:w="680" w:type="dxa"/>
            <w:tcBorders>
              <w:left w:val="single" w:sz="4" w:space="0" w:color="auto"/>
            </w:tcBorders>
            <w:vAlign w:val="bottom"/>
          </w:tcPr>
          <w:p w14:paraId="33ECD4E6" w14:textId="77777777" w:rsidR="00BA7A38" w:rsidRPr="00EB1900" w:rsidRDefault="00BA7A38" w:rsidP="00D75EF7">
            <w:pPr>
              <w:rPr>
                <w:rFonts w:ascii="Gotham Book" w:hAnsi="Gotham Book"/>
              </w:rPr>
            </w:pPr>
          </w:p>
        </w:tc>
      </w:tr>
    </w:tbl>
    <w:p w14:paraId="471FBF86" w14:textId="77777777" w:rsidR="00BA7A38" w:rsidRPr="00EB1900" w:rsidRDefault="00BA7A38" w:rsidP="00BA7A38">
      <w:pPr>
        <w:rPr>
          <w:rFonts w:ascii="Gotham Book" w:hAnsi="Gotham Book"/>
          <w:b/>
          <w:bCs/>
          <w:sz w:val="16"/>
          <w:szCs w:val="16"/>
        </w:rPr>
      </w:pPr>
    </w:p>
    <w:p w14:paraId="280351D2" w14:textId="362113BE" w:rsidR="00BA7A38" w:rsidRPr="00EB1900" w:rsidRDefault="00BA7A38" w:rsidP="00BA7A38">
      <w:pPr>
        <w:rPr>
          <w:rFonts w:ascii="Gotham Book" w:hAnsi="Gotham Book"/>
          <w:b/>
          <w:bCs/>
          <w:sz w:val="40"/>
          <w:szCs w:val="56"/>
        </w:rPr>
      </w:pPr>
      <w:r w:rsidRPr="00EB1900">
        <w:rPr>
          <w:rFonts w:ascii="Gotham Book" w:hAnsi="Gotham Book"/>
          <w:b/>
          <w:bCs/>
          <w:sz w:val="40"/>
          <w:szCs w:val="56"/>
        </w:rPr>
        <w:t>Parte I: Transición a una nueva era</w:t>
      </w:r>
    </w:p>
    <w:p w14:paraId="7E662E28" w14:textId="39523609" w:rsidR="00BA7A38" w:rsidRPr="00EB1900" w:rsidRDefault="00BA7A38" w:rsidP="00BA7A38">
      <w:pPr>
        <w:rPr>
          <w:rFonts w:ascii="Gotham Book" w:hAnsi="Gotham Book"/>
        </w:rPr>
      </w:pPr>
      <w:r w:rsidRPr="00EB1900">
        <w:rPr>
          <w:rFonts w:ascii="Gotham Book" w:hAnsi="Gotham Book"/>
        </w:rPr>
        <w:t>La Era del Contacto es una era de la historia de Texas caracterizada por la búsqueda de oro y riquezas por parte de España en las Américas. En la década de 1500, los conquistadores españoles dirigieron expediciones a través de lugares como el actual México, Florida, Nuevo México y Texas con la esperanza de encontrar la próxima gran oportunidad de riqueza extraordinaria. Esta búsqueda condujo a muchos encuentros entre exploradores españoles y tribus indias americanas.</w:t>
      </w:r>
    </w:p>
    <w:p w14:paraId="3CAB34B7" w14:textId="1E607CE7" w:rsidR="00BA7A38" w:rsidRPr="00EB1900" w:rsidRDefault="00BA7A38" w:rsidP="00BA7A38">
      <w:pPr>
        <w:rPr>
          <w:rFonts w:ascii="Gotham Book" w:hAnsi="Gotham Book"/>
        </w:rPr>
      </w:pPr>
      <w:r w:rsidRPr="00EB1900">
        <w:rPr>
          <w:rFonts w:ascii="Gotham Book" w:hAnsi="Gotham Book"/>
        </w:rPr>
        <w:t>Mientras que los conquistadores como Cortés tuvieron un éxito increíble al apoderarse del oro y los recursos de los pueblos indígenas como los aztecas del México moderno, otros conquistadores no pudieron encontrar oro o riqueza en las tierras del norte de México. Como resultado, España perdió interés en lugares como Texas. Los españoles se centraron en cambio en el territorio que habían colonizado en la Ciudad de México y sus alrededores. Es decir, hasta que su enemigo, los franceses, llegó a la costa de Texas en 1685.</w:t>
      </w:r>
    </w:p>
    <w:p w14:paraId="3E005B55" w14:textId="164633D3" w:rsidR="00BA7A38" w:rsidRPr="00EB1900" w:rsidRDefault="00BA7A38" w:rsidP="00BA7A38">
      <w:pPr>
        <w:rPr>
          <w:rFonts w:ascii="Gotham Book" w:hAnsi="Gotham Book"/>
        </w:rPr>
      </w:pPr>
      <w:r w:rsidRPr="00EB1900">
        <w:rPr>
          <w:rFonts w:ascii="Gotham Book" w:hAnsi="Gotham Book"/>
        </w:rPr>
        <w:t xml:space="preserve">No dispuesta a renunciar a su reclamo de Texas, España necesitaba adoptar un nuevo enfoque para su frontera norte. La búsqueda de oro de España había fracasado en Texas, sin embargo, ese era solo uno de sus objetivos para la exploración. </w:t>
      </w:r>
    </w:p>
    <w:p w14:paraId="61D63521" w14:textId="6ABF8AC8" w:rsidR="000132C7" w:rsidRPr="00EB1900" w:rsidRDefault="000132C7" w:rsidP="000132C7">
      <w:pPr>
        <w:pStyle w:val="ListParagraph"/>
        <w:numPr>
          <w:ilvl w:val="0"/>
          <w:numId w:val="1"/>
        </w:numPr>
        <w:rPr>
          <w:rFonts w:ascii="Gotham Book" w:hAnsi="Gotham Book"/>
        </w:rPr>
      </w:pPr>
      <w:r w:rsidRPr="00EB1900">
        <w:rPr>
          <w:rFonts w:ascii="Gotham Book" w:hAnsi="Gotham Book"/>
        </w:rPr>
        <w:t>Enumere y explique las "3 G" de la exploración española en las Américas.</w:t>
      </w:r>
    </w:p>
    <w:p w14:paraId="06B1C032" w14:textId="77777777" w:rsidR="000132C7" w:rsidRPr="00EB1900" w:rsidRDefault="000132C7" w:rsidP="000132C7">
      <w:pPr>
        <w:pStyle w:val="ListParagraph"/>
        <w:rPr>
          <w:rFonts w:ascii="Gotham Book" w:hAnsi="Gotham Book"/>
        </w:rPr>
      </w:pPr>
    </w:p>
    <w:p w14:paraId="25E393D5" w14:textId="77777777" w:rsidR="000132C7" w:rsidRPr="00EB1900" w:rsidRDefault="000132C7" w:rsidP="000132C7">
      <w:pPr>
        <w:pStyle w:val="ListParagraph"/>
        <w:rPr>
          <w:rFonts w:ascii="Gotham Book" w:hAnsi="Gotham Book"/>
        </w:rPr>
      </w:pPr>
    </w:p>
    <w:p w14:paraId="4CAB023D" w14:textId="77777777" w:rsidR="00643F4D" w:rsidRPr="00EB1900" w:rsidRDefault="00643F4D" w:rsidP="00643F4D">
      <w:pPr>
        <w:rPr>
          <w:rFonts w:ascii="Gotham Book" w:hAnsi="Gotham Book"/>
        </w:rPr>
      </w:pPr>
    </w:p>
    <w:p w14:paraId="68A991C6" w14:textId="2F07BE67" w:rsidR="00BA7A38" w:rsidRPr="00EB1900" w:rsidRDefault="00643F4D" w:rsidP="00BA7A38">
      <w:pPr>
        <w:pStyle w:val="ListParagraph"/>
        <w:numPr>
          <w:ilvl w:val="0"/>
          <w:numId w:val="1"/>
        </w:numPr>
        <w:rPr>
          <w:rFonts w:ascii="Gotham Book" w:hAnsi="Gotham Book"/>
        </w:rPr>
      </w:pPr>
      <w:r w:rsidRPr="00EB1900">
        <w:rPr>
          <w:rFonts w:ascii="Gotham Book" w:hAnsi="Gotham Book"/>
        </w:rPr>
        <w:t>Dado que la búsqueda de oro fracasó en Texas, ¿en qué cree que se centrará España en su intento de mantener su reclamo en su frontera norte?  Explica tu respuesta.</w:t>
      </w:r>
    </w:p>
    <w:p w14:paraId="0D8A88C8" w14:textId="77777777" w:rsidR="000132C7" w:rsidRDefault="000132C7" w:rsidP="000132C7">
      <w:pPr>
        <w:rPr>
          <w:rFonts w:ascii="Gotham Book" w:hAnsi="Gotham Book"/>
        </w:rPr>
      </w:pPr>
    </w:p>
    <w:p w14:paraId="503C6FC9" w14:textId="77777777" w:rsidR="008F15B5" w:rsidRPr="00EB1900" w:rsidRDefault="008F15B5" w:rsidP="000132C7">
      <w:pPr>
        <w:rPr>
          <w:rFonts w:ascii="Gotham Book" w:hAnsi="Gotham Book"/>
        </w:rPr>
      </w:pPr>
    </w:p>
    <w:p w14:paraId="7522D7D8" w14:textId="77777777" w:rsidR="000132C7" w:rsidRPr="00EB1900" w:rsidRDefault="000132C7" w:rsidP="000132C7">
      <w:pPr>
        <w:rPr>
          <w:rFonts w:ascii="Gotham Book" w:hAnsi="Gotham Book"/>
        </w:rPr>
      </w:pPr>
    </w:p>
    <w:p w14:paraId="6130EE0A" w14:textId="77777777" w:rsidR="00B54B51" w:rsidRPr="00EB1900" w:rsidRDefault="00B54B51" w:rsidP="000132C7">
      <w:pPr>
        <w:rPr>
          <w:rFonts w:ascii="Gotham Book" w:hAnsi="Gotham Book"/>
        </w:rPr>
      </w:pPr>
    </w:p>
    <w:p w14:paraId="7AD5FFE1" w14:textId="70D2CD13" w:rsidR="0087593F" w:rsidRPr="00EB1900" w:rsidRDefault="0087593F" w:rsidP="0087593F">
      <w:pPr>
        <w:rPr>
          <w:rFonts w:ascii="Gotham Book" w:hAnsi="Gotham Book"/>
          <w:b/>
          <w:bCs/>
          <w:sz w:val="32"/>
          <w:szCs w:val="40"/>
        </w:rPr>
      </w:pPr>
      <w:r w:rsidRPr="00EB1900">
        <w:rPr>
          <w:rFonts w:ascii="Gotham Book" w:hAnsi="Gotham Book"/>
          <w:b/>
          <w:bCs/>
          <w:noProof/>
          <w:sz w:val="32"/>
          <w:szCs w:val="40"/>
        </w:rPr>
        <w:lastRenderedPageBreak/>
        <w:drawing>
          <wp:anchor distT="0" distB="0" distL="114300" distR="114300" simplePos="0" relativeHeight="251659264" behindDoc="0" locked="0" layoutInCell="1" allowOverlap="1" wp14:anchorId="7EC65CCF" wp14:editId="487F7482">
            <wp:simplePos x="0" y="0"/>
            <wp:positionH relativeFrom="column">
              <wp:posOffset>0</wp:posOffset>
            </wp:positionH>
            <wp:positionV relativeFrom="paragraph">
              <wp:posOffset>1325</wp:posOffset>
            </wp:positionV>
            <wp:extent cx="530087" cy="530087"/>
            <wp:effectExtent l="0" t="0" r="3810" b="3810"/>
            <wp:wrapSquare wrapText="bothSides"/>
            <wp:docPr id="12"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sidRPr="00EB1900">
        <w:rPr>
          <w:rFonts w:ascii="Gotham Book" w:hAnsi="Gotham Book"/>
          <w:b/>
          <w:bCs/>
          <w:sz w:val="32"/>
          <w:szCs w:val="40"/>
        </w:rPr>
        <w:t xml:space="preserve">  </w:t>
      </w:r>
      <w:r w:rsidRPr="00EB1900">
        <w:rPr>
          <w:rFonts w:ascii="Gotham Book" w:hAnsi="Gotham Book"/>
          <w:b/>
          <w:bCs/>
          <w:sz w:val="44"/>
          <w:szCs w:val="96"/>
        </w:rPr>
        <w:t>Parte II: Un nuevo enfoque de Texas</w:t>
      </w:r>
    </w:p>
    <w:p w14:paraId="16F4B1E0" w14:textId="77777777" w:rsidR="000B6353" w:rsidRPr="00EB1900" w:rsidRDefault="000B6353" w:rsidP="000132C7">
      <w:pPr>
        <w:rPr>
          <w:rFonts w:ascii="Gotham Book" w:hAnsi="Gotham Book"/>
          <w:b/>
          <w:bCs/>
          <w:sz w:val="4"/>
          <w:szCs w:val="4"/>
        </w:rPr>
      </w:pPr>
    </w:p>
    <w:p w14:paraId="2724A642" w14:textId="77777777" w:rsidR="00212A8D" w:rsidRPr="00EB1900" w:rsidRDefault="00212A8D" w:rsidP="000132C7">
      <w:pPr>
        <w:rPr>
          <w:rFonts w:ascii="Gotham Book" w:hAnsi="Gotham Book"/>
          <w:b/>
          <w:bCs/>
          <w:sz w:val="4"/>
          <w:szCs w:val="4"/>
        </w:rPr>
      </w:pPr>
    </w:p>
    <w:p w14:paraId="6B86E87D" w14:textId="77777777" w:rsidR="000C052C" w:rsidRPr="000C052C" w:rsidRDefault="000C052C" w:rsidP="000C052C">
      <w:pPr>
        <w:rPr>
          <w:rFonts w:ascii="Gotham Book" w:hAnsi="Gotham Book"/>
        </w:rPr>
      </w:pPr>
      <w:r w:rsidRPr="000C052C">
        <w:rPr>
          <w:rFonts w:ascii="Gotham Book" w:hAnsi="Gotham Book"/>
        </w:rPr>
        <w:t xml:space="preserve">Después de que el explorador francés La Salle llegara a Texas, los españoles volvieron a interesarse en el área. No querían que los franceses se apoderaran de la frontera norte de Nueva España. Si los franceses reclamaran Texas, estarían un paso más cerca de la tierra y los recursos como la plata que los españoles realmente valoraban en México. El gobierno español necesitaba una forma relativamente barata y conveniente de aferrarse a Texas. Esto vino en forma de misiones. </w:t>
      </w:r>
    </w:p>
    <w:p w14:paraId="14744253" w14:textId="7D3E190E" w:rsidR="000B6353" w:rsidRPr="00EB1900" w:rsidRDefault="000C052C" w:rsidP="000C052C">
      <w:pPr>
        <w:rPr>
          <w:rFonts w:ascii="Gotham Book" w:hAnsi="Gotham Book"/>
        </w:rPr>
      </w:pPr>
      <w:r w:rsidRPr="000C052C">
        <w:rPr>
          <w:rFonts w:ascii="Gotham Book" w:hAnsi="Gotham Book"/>
        </w:rPr>
        <w:t xml:space="preserve">Los españoles comenzaron a establecer comunidades religiosas conocidas como misiones en Texas. Las misiones estaban dirigidas por líderes religiosos católicos conocidos como frailes o frays. Los extractos de fuentes primarias a continuación provienen de una carta escrita por Fray Francisco Hidalgo al nuevo virrey o gobernador español. En su carta, Fray Hidalgo escribió sobre algunos de los desafíos que enfrentó al establecer misiones entre los indios americanos Hasinai del este de Texas. </w:t>
      </w:r>
    </w:p>
    <w:p w14:paraId="14658ADE" w14:textId="785AC784" w:rsidR="000B6353" w:rsidRPr="00EB1900" w:rsidRDefault="000B6353" w:rsidP="000132C7">
      <w:pPr>
        <w:rPr>
          <w:rFonts w:ascii="Gotham Book" w:hAnsi="Gotham Book"/>
        </w:rPr>
      </w:pPr>
      <w:r w:rsidRPr="00EB1900">
        <w:rPr>
          <w:rFonts w:ascii="Gotham Book" w:hAnsi="Gotham Book"/>
        </w:rPr>
        <w:t>Lea los extractos de la "Descripción de los indios Tejas o Asinai, 1691-1722" de Francisco Hidalgo según se informa en el Volumen 31 del Southwestern Historical Quarterly. Responda las preguntas de comprensión que siguen.</w:t>
      </w:r>
    </w:p>
    <w:p w14:paraId="531E9DA5" w14:textId="202F85DA" w:rsidR="000B6353" w:rsidRPr="00EB1900" w:rsidRDefault="000B6353" w:rsidP="000132C7">
      <w:pPr>
        <w:rPr>
          <w:rFonts w:ascii="Gotham Book" w:hAnsi="Gotham Book"/>
          <w:b/>
          <w:bCs/>
          <w:sz w:val="32"/>
          <w:szCs w:val="40"/>
        </w:rPr>
      </w:pPr>
      <w:r w:rsidRPr="00EB1900">
        <w:rPr>
          <w:rFonts w:ascii="Gotham Book" w:hAnsi="Gotham Book"/>
          <w:b/>
          <w:bCs/>
          <w:sz w:val="32"/>
          <w:szCs w:val="40"/>
        </w:rPr>
        <w:t>Fragmento I: La amenaza francesa</w:t>
      </w:r>
    </w:p>
    <w:tbl>
      <w:tblPr>
        <w:tblStyle w:val="TableGrid"/>
        <w:tblW w:w="0" w:type="auto"/>
        <w:tblLook w:val="04A0" w:firstRow="1" w:lastRow="0" w:firstColumn="1" w:lastColumn="0" w:noHBand="0" w:noVBand="1"/>
      </w:tblPr>
      <w:tblGrid>
        <w:gridCol w:w="9350"/>
      </w:tblGrid>
      <w:tr w:rsidR="000B6353" w:rsidRPr="00EB1900" w14:paraId="138BE217" w14:textId="77777777" w:rsidTr="000B6353">
        <w:tc>
          <w:tcPr>
            <w:tcW w:w="9350" w:type="dxa"/>
          </w:tcPr>
          <w:p w14:paraId="6AA33DEF" w14:textId="63406D4A" w:rsidR="000B6353" w:rsidRPr="00EB1900" w:rsidRDefault="000B6353" w:rsidP="000B6353">
            <w:pPr>
              <w:rPr>
                <w:rFonts w:ascii="Gotham Book" w:hAnsi="Gotham Book"/>
                <w:i/>
                <w:iCs/>
                <w:sz w:val="28"/>
                <w:szCs w:val="32"/>
              </w:rPr>
            </w:pPr>
            <w:r w:rsidRPr="00EB1900">
              <w:rPr>
                <w:rFonts w:ascii="Gotham Book" w:hAnsi="Gotham Book"/>
                <w:i/>
                <w:iCs/>
                <w:sz w:val="28"/>
                <w:szCs w:val="32"/>
              </w:rPr>
              <w:t>Sabía que los franceses se estaban asentando en esta sección, así como en aquella más adelante, cuando se sabía que era el territorio de Su Majestad que lindaba con el Golfo de México; y [también se sabía] que, con gran determinación, estaban invadiendo cada vez más estas fronteras de la Nueva España.</w:t>
            </w:r>
          </w:p>
        </w:tc>
      </w:tr>
    </w:tbl>
    <w:p w14:paraId="52FB7E52" w14:textId="77777777" w:rsidR="000B6353" w:rsidRPr="00EB1900" w:rsidRDefault="000B6353" w:rsidP="000132C7">
      <w:pPr>
        <w:rPr>
          <w:rFonts w:ascii="Gotham Book" w:hAnsi="Gotham Book"/>
          <w:sz w:val="4"/>
          <w:szCs w:val="4"/>
        </w:rPr>
      </w:pPr>
    </w:p>
    <w:p w14:paraId="032DD592" w14:textId="044807A2" w:rsidR="000B6353" w:rsidRPr="00EB1900" w:rsidRDefault="00212A8D" w:rsidP="00212A8D">
      <w:pPr>
        <w:pStyle w:val="ListParagraph"/>
        <w:numPr>
          <w:ilvl w:val="0"/>
          <w:numId w:val="3"/>
        </w:numPr>
        <w:rPr>
          <w:rFonts w:ascii="Gotham Book" w:hAnsi="Gotham Book"/>
        </w:rPr>
      </w:pPr>
      <w:r w:rsidRPr="00EB1900">
        <w:rPr>
          <w:rFonts w:ascii="Gotham Book" w:hAnsi="Gotham Book"/>
        </w:rPr>
        <w:t>Según el contexto del extracto, ¿cuál crees que es la mejor definición para la palabra "</w:t>
      </w:r>
      <w:r w:rsidRPr="00EB1900">
        <w:rPr>
          <w:rFonts w:ascii="Gotham Book" w:hAnsi="Gotham Book"/>
          <w:b/>
          <w:bCs/>
        </w:rPr>
        <w:t>invasora</w:t>
      </w:r>
      <w:r w:rsidRPr="00EB1900">
        <w:rPr>
          <w:rFonts w:ascii="Gotham Book" w:hAnsi="Gotham Book"/>
        </w:rPr>
        <w:t>"?</w:t>
      </w:r>
    </w:p>
    <w:p w14:paraId="37375ADF" w14:textId="446D1BC8" w:rsidR="00212A8D" w:rsidRPr="00EB1900" w:rsidRDefault="00212A8D" w:rsidP="00212A8D">
      <w:pPr>
        <w:pStyle w:val="ListParagraph"/>
        <w:numPr>
          <w:ilvl w:val="1"/>
          <w:numId w:val="3"/>
        </w:numPr>
        <w:rPr>
          <w:rFonts w:ascii="Gotham Book" w:hAnsi="Gotham Book"/>
        </w:rPr>
      </w:pPr>
      <w:r w:rsidRPr="00EB1900">
        <w:rPr>
          <w:rFonts w:ascii="Gotham Book" w:hAnsi="Gotham Book"/>
        </w:rPr>
        <w:t>Compartir territorio con un aliado</w:t>
      </w:r>
    </w:p>
    <w:p w14:paraId="2D6EEB01" w14:textId="1E5167C9" w:rsidR="00212A8D" w:rsidRPr="00EB1900" w:rsidRDefault="00212A8D" w:rsidP="00212A8D">
      <w:pPr>
        <w:pStyle w:val="ListParagraph"/>
        <w:numPr>
          <w:ilvl w:val="1"/>
          <w:numId w:val="3"/>
        </w:numPr>
        <w:rPr>
          <w:rFonts w:ascii="Gotham Book" w:hAnsi="Gotham Book"/>
        </w:rPr>
      </w:pPr>
      <w:r w:rsidRPr="00EB1900">
        <w:rPr>
          <w:rFonts w:ascii="Gotham Book" w:hAnsi="Gotham Book"/>
        </w:rPr>
        <w:t>Entrometerse en la tierra de otra persona</w:t>
      </w:r>
    </w:p>
    <w:p w14:paraId="42957E3D" w14:textId="0A438639" w:rsidR="00212A8D" w:rsidRPr="00EB1900" w:rsidRDefault="00212A8D" w:rsidP="00212A8D">
      <w:pPr>
        <w:pStyle w:val="ListParagraph"/>
        <w:numPr>
          <w:ilvl w:val="1"/>
          <w:numId w:val="3"/>
        </w:numPr>
        <w:rPr>
          <w:rFonts w:ascii="Gotham Book" w:hAnsi="Gotham Book"/>
        </w:rPr>
      </w:pPr>
      <w:r w:rsidRPr="00EB1900">
        <w:rPr>
          <w:rFonts w:ascii="Gotham Book" w:hAnsi="Gotham Book"/>
        </w:rPr>
        <w:t>Retirarse de un área determinada</w:t>
      </w:r>
    </w:p>
    <w:p w14:paraId="798A746B" w14:textId="1D8DF958" w:rsidR="00212A8D" w:rsidRPr="00EB1900" w:rsidRDefault="00212A8D" w:rsidP="00212A8D">
      <w:pPr>
        <w:pStyle w:val="ListParagraph"/>
        <w:numPr>
          <w:ilvl w:val="1"/>
          <w:numId w:val="3"/>
        </w:numPr>
        <w:rPr>
          <w:rFonts w:ascii="Gotham Book" w:hAnsi="Gotham Book"/>
        </w:rPr>
      </w:pPr>
      <w:r w:rsidRPr="00EB1900">
        <w:rPr>
          <w:rFonts w:ascii="Gotham Book" w:hAnsi="Gotham Book"/>
        </w:rPr>
        <w:t>Expandiendo la frontera conocida de una región</w:t>
      </w:r>
    </w:p>
    <w:p w14:paraId="16016968" w14:textId="77777777" w:rsidR="00212A8D" w:rsidRPr="00EB1900" w:rsidRDefault="00212A8D" w:rsidP="00212A8D">
      <w:pPr>
        <w:pStyle w:val="ListParagraph"/>
        <w:ind w:left="1440"/>
        <w:rPr>
          <w:rFonts w:ascii="Gotham Book" w:hAnsi="Gotham Book"/>
        </w:rPr>
      </w:pPr>
    </w:p>
    <w:p w14:paraId="1BA6AF7F" w14:textId="277D8BB1" w:rsidR="00212A8D" w:rsidRPr="00EB1900" w:rsidRDefault="00890010" w:rsidP="00212A8D">
      <w:pPr>
        <w:pStyle w:val="ListParagraph"/>
        <w:numPr>
          <w:ilvl w:val="0"/>
          <w:numId w:val="3"/>
        </w:numPr>
        <w:rPr>
          <w:rFonts w:ascii="Gotham Book" w:hAnsi="Gotham Book"/>
        </w:rPr>
      </w:pPr>
      <w:r w:rsidRPr="00EB1900">
        <w:rPr>
          <w:rFonts w:ascii="Gotham Book" w:hAnsi="Gotham Book"/>
        </w:rPr>
        <w:t xml:space="preserve">¿Qué problema significativo enfrentaba Nueva España en esa región de Texas, según Fray Hidalgo en el extracto? </w:t>
      </w:r>
    </w:p>
    <w:p w14:paraId="47DE11F7" w14:textId="77777777" w:rsidR="00212A8D" w:rsidRPr="00EB1900" w:rsidRDefault="00212A8D" w:rsidP="00212A8D">
      <w:pPr>
        <w:ind w:left="360"/>
        <w:rPr>
          <w:rFonts w:ascii="Gotham Book" w:hAnsi="Gotham Book"/>
        </w:rPr>
      </w:pPr>
    </w:p>
    <w:p w14:paraId="3E6EC352" w14:textId="77777777" w:rsidR="00212A8D" w:rsidRDefault="00212A8D" w:rsidP="00212A8D">
      <w:pPr>
        <w:rPr>
          <w:rFonts w:ascii="Gotham Book" w:hAnsi="Gotham Book"/>
          <w:b/>
          <w:bCs/>
          <w:sz w:val="32"/>
          <w:szCs w:val="40"/>
        </w:rPr>
      </w:pPr>
    </w:p>
    <w:p w14:paraId="3F9AFD75" w14:textId="77777777" w:rsidR="00EB1900" w:rsidRPr="00EB1900" w:rsidRDefault="00EB1900" w:rsidP="00212A8D">
      <w:pPr>
        <w:rPr>
          <w:rFonts w:ascii="Gotham Book" w:hAnsi="Gotham Book"/>
          <w:b/>
          <w:bCs/>
          <w:sz w:val="32"/>
          <w:szCs w:val="40"/>
        </w:rPr>
      </w:pPr>
    </w:p>
    <w:p w14:paraId="5DA05631" w14:textId="77777777" w:rsidR="00FF7D76" w:rsidRPr="00EB1900" w:rsidRDefault="00FF7D76" w:rsidP="00212A8D">
      <w:pPr>
        <w:rPr>
          <w:rFonts w:ascii="Gotham Book" w:hAnsi="Gotham Book"/>
          <w:b/>
          <w:bCs/>
          <w:sz w:val="32"/>
          <w:szCs w:val="40"/>
        </w:rPr>
      </w:pPr>
    </w:p>
    <w:p w14:paraId="53A4FFAD" w14:textId="7C72DD4A" w:rsidR="00212A8D" w:rsidRPr="00EB1900" w:rsidRDefault="00212A8D" w:rsidP="00212A8D">
      <w:pPr>
        <w:rPr>
          <w:rFonts w:ascii="Gotham Book" w:hAnsi="Gotham Book"/>
          <w:b/>
          <w:bCs/>
          <w:sz w:val="32"/>
          <w:szCs w:val="40"/>
        </w:rPr>
      </w:pPr>
      <w:r w:rsidRPr="00EB1900">
        <w:rPr>
          <w:rFonts w:ascii="Gotham Book" w:hAnsi="Gotham Book"/>
          <w:b/>
          <w:bCs/>
          <w:sz w:val="32"/>
          <w:szCs w:val="40"/>
        </w:rPr>
        <w:t>Fragmento II: Apoyo insuficiente</w:t>
      </w:r>
    </w:p>
    <w:tbl>
      <w:tblPr>
        <w:tblStyle w:val="TableGrid"/>
        <w:tblW w:w="0" w:type="auto"/>
        <w:tblLook w:val="04A0" w:firstRow="1" w:lastRow="0" w:firstColumn="1" w:lastColumn="0" w:noHBand="0" w:noVBand="1"/>
      </w:tblPr>
      <w:tblGrid>
        <w:gridCol w:w="9350"/>
      </w:tblGrid>
      <w:tr w:rsidR="00212A8D" w:rsidRPr="00EB1900" w14:paraId="628438F7" w14:textId="77777777" w:rsidTr="00212A8D">
        <w:tc>
          <w:tcPr>
            <w:tcW w:w="9350" w:type="dxa"/>
          </w:tcPr>
          <w:p w14:paraId="57F80FD5" w14:textId="4731AE66" w:rsidR="00212A8D" w:rsidRPr="00EB1900" w:rsidRDefault="00212A8D" w:rsidP="00212A8D">
            <w:pPr>
              <w:rPr>
                <w:rFonts w:ascii="Gotham Book" w:hAnsi="Gotham Book"/>
                <w:b/>
                <w:bCs/>
                <w:i/>
                <w:iCs/>
                <w:sz w:val="28"/>
              </w:rPr>
            </w:pPr>
            <w:r w:rsidRPr="00EB1900">
              <w:rPr>
                <w:rFonts w:ascii="Gotham Book" w:hAnsi="Gotham Book"/>
                <w:i/>
                <w:iCs/>
                <w:sz w:val="28"/>
              </w:rPr>
              <w:t>Sobre esta información ... [El virrey] decidió hacer planes para esta conversión con el número extremadamente pequeño de veinticinco hombres. Dio órdenes para el establecimiento de cuatro misiones, los ministros proporcionados por el Colegio de Santa Cruz de Querétaro, pero sin que se hicieran arreglos para su mantenimiento.</w:t>
            </w:r>
          </w:p>
        </w:tc>
      </w:tr>
    </w:tbl>
    <w:p w14:paraId="235235E1" w14:textId="77777777" w:rsidR="00212A8D" w:rsidRPr="00EB1900" w:rsidRDefault="00212A8D" w:rsidP="00212A8D">
      <w:pPr>
        <w:rPr>
          <w:rFonts w:ascii="Gotham Book" w:hAnsi="Gotham Book"/>
          <w:b/>
          <w:bCs/>
          <w:sz w:val="4"/>
          <w:szCs w:val="4"/>
        </w:rPr>
      </w:pPr>
    </w:p>
    <w:p w14:paraId="2C1F5D45" w14:textId="59717715" w:rsidR="0080787E" w:rsidRPr="00EB1900" w:rsidRDefault="0080787E" w:rsidP="0080787E">
      <w:pPr>
        <w:pStyle w:val="ListParagraph"/>
        <w:numPr>
          <w:ilvl w:val="0"/>
          <w:numId w:val="5"/>
        </w:numPr>
        <w:rPr>
          <w:rFonts w:ascii="Gotham Book" w:hAnsi="Gotham Book"/>
        </w:rPr>
      </w:pPr>
      <w:r w:rsidRPr="00EB1900">
        <w:rPr>
          <w:rFonts w:ascii="Gotham Book" w:hAnsi="Gotham Book"/>
        </w:rPr>
        <w:t>¿Cuántas personas prometió enviar el virrey para ayudar a Fray Hidalgo a establecer misiones en el este de Texas? Según el contexto del pasaje, ¿cómo se sintió Fray Hidalgo con respecto a este número de personas?</w:t>
      </w:r>
    </w:p>
    <w:p w14:paraId="7CB4FBEF" w14:textId="77777777" w:rsidR="0080787E" w:rsidRPr="00EB1900" w:rsidRDefault="0080787E" w:rsidP="0080787E">
      <w:pPr>
        <w:rPr>
          <w:rFonts w:ascii="Gotham Book" w:hAnsi="Gotham Book"/>
        </w:rPr>
      </w:pPr>
    </w:p>
    <w:p w14:paraId="2202E2CC" w14:textId="77777777" w:rsidR="0080787E" w:rsidRPr="00EB1900" w:rsidRDefault="0080787E" w:rsidP="0080787E">
      <w:pPr>
        <w:rPr>
          <w:rFonts w:ascii="Gotham Book" w:hAnsi="Gotham Book"/>
        </w:rPr>
      </w:pPr>
    </w:p>
    <w:p w14:paraId="23D98E51" w14:textId="77777777" w:rsidR="0080787E" w:rsidRPr="00EB1900" w:rsidRDefault="0080787E" w:rsidP="0080787E">
      <w:pPr>
        <w:rPr>
          <w:rFonts w:ascii="Gotham Book" w:hAnsi="Gotham Book"/>
        </w:rPr>
      </w:pPr>
    </w:p>
    <w:p w14:paraId="1BE72F29" w14:textId="31590742" w:rsidR="0080787E" w:rsidRPr="00EB1900" w:rsidRDefault="0080787E" w:rsidP="0080787E">
      <w:pPr>
        <w:pStyle w:val="ListParagraph"/>
        <w:numPr>
          <w:ilvl w:val="0"/>
          <w:numId w:val="5"/>
        </w:numPr>
        <w:rPr>
          <w:rFonts w:ascii="Gotham Book" w:hAnsi="Gotham Book"/>
        </w:rPr>
      </w:pPr>
      <w:r w:rsidRPr="00EB1900">
        <w:rPr>
          <w:rFonts w:ascii="Gotham Book" w:hAnsi="Gotham Book"/>
        </w:rPr>
        <w:t>¿Cuántos ministros prometió enviar el virrey para ayudar a dirigir las misiones? ¿Qué problema parecía tener Hidalgo con los ministros que se enviaban?</w:t>
      </w:r>
    </w:p>
    <w:p w14:paraId="69077A61" w14:textId="77777777" w:rsidR="0080787E" w:rsidRPr="00EB1900" w:rsidRDefault="0080787E" w:rsidP="0080787E">
      <w:pPr>
        <w:rPr>
          <w:rFonts w:ascii="Gotham Book" w:hAnsi="Gotham Book"/>
        </w:rPr>
      </w:pPr>
    </w:p>
    <w:p w14:paraId="36C9BEAA" w14:textId="77777777" w:rsidR="0080787E" w:rsidRPr="00EB1900" w:rsidRDefault="0080787E" w:rsidP="0080787E">
      <w:pPr>
        <w:rPr>
          <w:rFonts w:ascii="Gotham Book" w:hAnsi="Gotham Book"/>
        </w:rPr>
      </w:pPr>
    </w:p>
    <w:p w14:paraId="5D6274C1" w14:textId="77777777" w:rsidR="0080787E" w:rsidRPr="00EB1900" w:rsidRDefault="0080787E" w:rsidP="0080787E">
      <w:pPr>
        <w:rPr>
          <w:rFonts w:ascii="Gotham Book" w:hAnsi="Gotham Book"/>
        </w:rPr>
      </w:pPr>
    </w:p>
    <w:p w14:paraId="5C39E05A" w14:textId="77777777" w:rsidR="0080787E" w:rsidRPr="00EB1900" w:rsidRDefault="0080787E" w:rsidP="0080787E">
      <w:pPr>
        <w:rPr>
          <w:rFonts w:ascii="Gotham Book" w:hAnsi="Gotham Book"/>
        </w:rPr>
      </w:pPr>
    </w:p>
    <w:p w14:paraId="5AEBBB81" w14:textId="09780966" w:rsidR="0080787E" w:rsidRPr="00EB1900" w:rsidRDefault="00C103ED" w:rsidP="0080787E">
      <w:pPr>
        <w:pStyle w:val="ListParagraph"/>
        <w:numPr>
          <w:ilvl w:val="0"/>
          <w:numId w:val="5"/>
        </w:numPr>
        <w:rPr>
          <w:rFonts w:ascii="Gotham Book" w:hAnsi="Gotham Book"/>
        </w:rPr>
      </w:pPr>
      <w:r w:rsidRPr="00EB1900">
        <w:rPr>
          <w:rFonts w:ascii="Gotham Book" w:hAnsi="Gotham Book"/>
        </w:rPr>
        <w:t>Basándose en el título del fragmento y en la información declarada por el fraile, ¿le parece que las misiones eran una prioridad para España? Explica tu respuesta.</w:t>
      </w:r>
    </w:p>
    <w:p w14:paraId="08740454" w14:textId="77777777" w:rsidR="0080787E" w:rsidRPr="00EB1900" w:rsidRDefault="0080787E" w:rsidP="00212A8D">
      <w:pPr>
        <w:rPr>
          <w:rFonts w:ascii="Gotham Book" w:hAnsi="Gotham Book"/>
          <w:b/>
          <w:bCs/>
        </w:rPr>
      </w:pPr>
    </w:p>
    <w:p w14:paraId="5371D563" w14:textId="77777777" w:rsidR="00212A8D" w:rsidRPr="00EB1900" w:rsidRDefault="00212A8D" w:rsidP="00212A8D">
      <w:pPr>
        <w:rPr>
          <w:rFonts w:ascii="Gotham Book" w:hAnsi="Gotham Book"/>
        </w:rPr>
      </w:pPr>
    </w:p>
    <w:p w14:paraId="3D1C69D4" w14:textId="77777777" w:rsidR="0080787E" w:rsidRPr="00EB1900" w:rsidRDefault="0080787E" w:rsidP="00212A8D">
      <w:pPr>
        <w:rPr>
          <w:rFonts w:ascii="Gotham Book" w:hAnsi="Gotham Book"/>
        </w:rPr>
      </w:pPr>
    </w:p>
    <w:p w14:paraId="62C4DB98" w14:textId="77777777" w:rsidR="0080787E" w:rsidRPr="00EB1900" w:rsidRDefault="0080787E" w:rsidP="00212A8D">
      <w:pPr>
        <w:rPr>
          <w:rFonts w:ascii="Gotham Book" w:hAnsi="Gotham Book"/>
        </w:rPr>
      </w:pPr>
    </w:p>
    <w:p w14:paraId="01CE8274" w14:textId="77777777" w:rsidR="00FF7D76" w:rsidRDefault="00FF7D76" w:rsidP="00212A8D">
      <w:pPr>
        <w:rPr>
          <w:rFonts w:ascii="Gotham Book" w:hAnsi="Gotham Book"/>
        </w:rPr>
      </w:pPr>
    </w:p>
    <w:p w14:paraId="1A0F0ACA" w14:textId="77777777" w:rsidR="00EB1900" w:rsidRPr="00EB1900" w:rsidRDefault="00EB1900" w:rsidP="00212A8D">
      <w:pPr>
        <w:rPr>
          <w:rFonts w:ascii="Gotham Book" w:hAnsi="Gotham Book"/>
        </w:rPr>
      </w:pPr>
    </w:p>
    <w:p w14:paraId="4D0E9DE6" w14:textId="77777777" w:rsidR="00FF7D76" w:rsidRPr="00EB1900" w:rsidRDefault="00FF7D76" w:rsidP="00212A8D">
      <w:pPr>
        <w:rPr>
          <w:rFonts w:ascii="Gotham Book" w:hAnsi="Gotham Book"/>
        </w:rPr>
      </w:pPr>
    </w:p>
    <w:p w14:paraId="0C305291" w14:textId="77777777" w:rsidR="0080787E" w:rsidRPr="00EB1900" w:rsidRDefault="0080787E" w:rsidP="00212A8D">
      <w:pPr>
        <w:rPr>
          <w:rFonts w:ascii="Gotham Book" w:hAnsi="Gotham Book"/>
        </w:rPr>
      </w:pPr>
    </w:p>
    <w:p w14:paraId="6A68B82A" w14:textId="77777777" w:rsidR="0080787E" w:rsidRPr="00EB1900" w:rsidRDefault="0080787E" w:rsidP="00212A8D">
      <w:pPr>
        <w:rPr>
          <w:rFonts w:ascii="Gotham Book" w:hAnsi="Gotham Book"/>
        </w:rPr>
      </w:pPr>
    </w:p>
    <w:p w14:paraId="43B01D25" w14:textId="2D25616A" w:rsidR="0080787E" w:rsidRPr="00EB1900" w:rsidRDefault="0080787E" w:rsidP="0080787E">
      <w:pPr>
        <w:rPr>
          <w:rFonts w:ascii="Gotham Book" w:hAnsi="Gotham Book"/>
          <w:b/>
          <w:bCs/>
          <w:sz w:val="32"/>
          <w:szCs w:val="40"/>
        </w:rPr>
      </w:pPr>
      <w:r w:rsidRPr="00EB1900">
        <w:rPr>
          <w:rFonts w:ascii="Gotham Book" w:hAnsi="Gotham Book"/>
          <w:b/>
          <w:bCs/>
          <w:sz w:val="32"/>
          <w:szCs w:val="40"/>
        </w:rPr>
        <w:t>Fragmento III: Resistencia de los indios americanos a la conversión religiosa</w:t>
      </w:r>
    </w:p>
    <w:tbl>
      <w:tblPr>
        <w:tblStyle w:val="TableGrid"/>
        <w:tblW w:w="0" w:type="auto"/>
        <w:tblLook w:val="04A0" w:firstRow="1" w:lastRow="0" w:firstColumn="1" w:lastColumn="0" w:noHBand="0" w:noVBand="1"/>
      </w:tblPr>
      <w:tblGrid>
        <w:gridCol w:w="9350"/>
      </w:tblGrid>
      <w:tr w:rsidR="0080787E" w:rsidRPr="00EB1900" w14:paraId="2F1E8633" w14:textId="77777777" w:rsidTr="0080787E">
        <w:tc>
          <w:tcPr>
            <w:tcW w:w="9350" w:type="dxa"/>
          </w:tcPr>
          <w:p w14:paraId="1EB55F87" w14:textId="55F091E1" w:rsidR="0080787E" w:rsidRPr="00EB1900" w:rsidRDefault="0080787E" w:rsidP="0080787E">
            <w:pPr>
              <w:rPr>
                <w:rFonts w:ascii="Gotham Book" w:hAnsi="Gotham Book"/>
                <w:b/>
                <w:bCs/>
                <w:i/>
                <w:iCs/>
                <w:sz w:val="28"/>
                <w:szCs w:val="32"/>
              </w:rPr>
            </w:pPr>
            <w:r w:rsidRPr="00EB1900">
              <w:rPr>
                <w:rFonts w:ascii="Gotham Book" w:hAnsi="Gotham Book"/>
                <w:i/>
                <w:iCs/>
                <w:sz w:val="28"/>
                <w:szCs w:val="32"/>
              </w:rPr>
              <w:t>No hemos logrado que [los indios Hasinai] pongan sus casas cerca de la iglesia, aunque al principio prometieron hacerlo. Por lo tanto, no se les imparte ninguna doctrina cristiana, primero, por la gran repugnancia que tienen por el cristianismo, y, segundo, por la gran distancia que hay entre sus casas y por otros motivos y razones que tienen. Su repugnancia al bautismo desde tiempos pasados es bien conocida, porque se han formado la creencia de que el agua los mata. Algunos de los que han sido bautizados han muerto, tanto adultos como niños.</w:t>
            </w:r>
          </w:p>
        </w:tc>
      </w:tr>
    </w:tbl>
    <w:p w14:paraId="2879D086" w14:textId="77777777" w:rsidR="0080787E" w:rsidRPr="00EB1900" w:rsidRDefault="0080787E" w:rsidP="0080787E">
      <w:pPr>
        <w:rPr>
          <w:rFonts w:ascii="Gotham Book" w:hAnsi="Gotham Book"/>
          <w:b/>
          <w:bCs/>
          <w:sz w:val="4"/>
          <w:szCs w:val="4"/>
        </w:rPr>
      </w:pPr>
    </w:p>
    <w:p w14:paraId="374379F0" w14:textId="1207B59F" w:rsidR="001424A6" w:rsidRPr="00EB1900" w:rsidRDefault="001424A6" w:rsidP="001424A6">
      <w:pPr>
        <w:pStyle w:val="ListParagraph"/>
        <w:numPr>
          <w:ilvl w:val="0"/>
          <w:numId w:val="7"/>
        </w:numPr>
        <w:rPr>
          <w:rFonts w:ascii="Gotham Book" w:hAnsi="Gotham Book"/>
        </w:rPr>
      </w:pPr>
      <w:r w:rsidRPr="00EB1900">
        <w:rPr>
          <w:rFonts w:ascii="Gotham Book" w:hAnsi="Gotham Book"/>
        </w:rPr>
        <w:t>El pasaje afirma varias veces que los indios Hasinai tenían una "repugnancia" al cristianismo y al bautismo. Basado en el contexto del pasaje, ¿qué respuesta da la mejor definición para el término repugnancia?</w:t>
      </w:r>
    </w:p>
    <w:p w14:paraId="491E464B" w14:textId="491F3B4B" w:rsidR="001424A6" w:rsidRPr="00EB1900" w:rsidRDefault="001424A6" w:rsidP="001424A6">
      <w:pPr>
        <w:pStyle w:val="ListParagraph"/>
        <w:numPr>
          <w:ilvl w:val="1"/>
          <w:numId w:val="7"/>
        </w:numPr>
        <w:rPr>
          <w:rFonts w:ascii="Gotham Book" w:hAnsi="Gotham Book"/>
        </w:rPr>
      </w:pPr>
      <w:r w:rsidRPr="00EB1900">
        <w:rPr>
          <w:rFonts w:ascii="Gotham Book" w:hAnsi="Gotham Book"/>
        </w:rPr>
        <w:t>Aprobación de</w:t>
      </w:r>
    </w:p>
    <w:p w14:paraId="05BE9D3E" w14:textId="05F99288" w:rsidR="001424A6" w:rsidRPr="00EB1900" w:rsidRDefault="001424A6" w:rsidP="001424A6">
      <w:pPr>
        <w:pStyle w:val="ListParagraph"/>
        <w:numPr>
          <w:ilvl w:val="1"/>
          <w:numId w:val="7"/>
        </w:numPr>
        <w:rPr>
          <w:rFonts w:ascii="Gotham Book" w:hAnsi="Gotham Book"/>
        </w:rPr>
      </w:pPr>
      <w:r w:rsidRPr="00EB1900">
        <w:rPr>
          <w:rFonts w:ascii="Gotham Book" w:hAnsi="Gotham Book"/>
        </w:rPr>
        <w:t>Desinterés en</w:t>
      </w:r>
    </w:p>
    <w:p w14:paraId="3E4ECCB1" w14:textId="15B758CD" w:rsidR="001424A6" w:rsidRPr="00EB1900" w:rsidRDefault="001424A6" w:rsidP="001424A6">
      <w:pPr>
        <w:pStyle w:val="ListParagraph"/>
        <w:numPr>
          <w:ilvl w:val="1"/>
          <w:numId w:val="7"/>
        </w:numPr>
        <w:rPr>
          <w:rFonts w:ascii="Gotham Book" w:hAnsi="Gotham Book"/>
        </w:rPr>
      </w:pPr>
      <w:r w:rsidRPr="00EB1900">
        <w:rPr>
          <w:rFonts w:ascii="Gotham Book" w:hAnsi="Gotham Book"/>
        </w:rPr>
        <w:t>Curiosidad por</w:t>
      </w:r>
    </w:p>
    <w:p w14:paraId="00C484EA" w14:textId="27A1EE14" w:rsidR="001424A6" w:rsidRPr="00EB1900" w:rsidRDefault="001424A6" w:rsidP="001424A6">
      <w:pPr>
        <w:pStyle w:val="ListParagraph"/>
        <w:numPr>
          <w:ilvl w:val="1"/>
          <w:numId w:val="7"/>
        </w:numPr>
        <w:rPr>
          <w:rFonts w:ascii="Gotham Book" w:hAnsi="Gotham Book"/>
        </w:rPr>
      </w:pPr>
      <w:r w:rsidRPr="00EB1900">
        <w:rPr>
          <w:rFonts w:ascii="Gotham Book" w:hAnsi="Gotham Book"/>
        </w:rPr>
        <w:t>Odio a</w:t>
      </w:r>
    </w:p>
    <w:p w14:paraId="4C7DE5DD" w14:textId="77777777" w:rsidR="001424A6" w:rsidRPr="00EB1900" w:rsidRDefault="001424A6" w:rsidP="001424A6">
      <w:pPr>
        <w:pStyle w:val="ListParagraph"/>
        <w:ind w:left="1440"/>
        <w:rPr>
          <w:rFonts w:ascii="Gotham Book" w:hAnsi="Gotham Book"/>
          <w:sz w:val="16"/>
          <w:szCs w:val="16"/>
        </w:rPr>
      </w:pPr>
    </w:p>
    <w:p w14:paraId="063BD7FC" w14:textId="4EED8B0C" w:rsidR="001424A6" w:rsidRPr="00EB1900" w:rsidRDefault="001424A6" w:rsidP="001424A6">
      <w:pPr>
        <w:pStyle w:val="ListParagraph"/>
        <w:numPr>
          <w:ilvl w:val="0"/>
          <w:numId w:val="7"/>
        </w:numPr>
        <w:rPr>
          <w:rFonts w:ascii="Gotham Book" w:hAnsi="Gotham Book"/>
        </w:rPr>
      </w:pPr>
      <w:r w:rsidRPr="00EB1900">
        <w:rPr>
          <w:rFonts w:ascii="Gotham Book" w:hAnsi="Gotham Book"/>
        </w:rPr>
        <w:t>Proporcione evidencia específica del pasaje para respaldar su respuesta al número uno.</w:t>
      </w:r>
    </w:p>
    <w:p w14:paraId="2AB3BB79" w14:textId="77777777" w:rsidR="001424A6" w:rsidRPr="00EB1900" w:rsidRDefault="001424A6" w:rsidP="001424A6">
      <w:pPr>
        <w:rPr>
          <w:rFonts w:ascii="Gotham Book" w:hAnsi="Gotham Book"/>
        </w:rPr>
      </w:pPr>
    </w:p>
    <w:p w14:paraId="7BA0DC15" w14:textId="77777777" w:rsidR="00721E2C" w:rsidRPr="00EB1900" w:rsidRDefault="00721E2C" w:rsidP="001424A6">
      <w:pPr>
        <w:rPr>
          <w:rFonts w:ascii="Gotham Book" w:hAnsi="Gotham Book"/>
        </w:rPr>
      </w:pPr>
    </w:p>
    <w:p w14:paraId="21408A54" w14:textId="359314C4" w:rsidR="00721E2C" w:rsidRPr="00EB1900" w:rsidRDefault="00721E2C" w:rsidP="001424A6">
      <w:pPr>
        <w:pStyle w:val="ListParagraph"/>
        <w:numPr>
          <w:ilvl w:val="0"/>
          <w:numId w:val="7"/>
        </w:numPr>
        <w:rPr>
          <w:rFonts w:ascii="Gotham Book" w:hAnsi="Gotham Book"/>
        </w:rPr>
      </w:pPr>
      <w:r w:rsidRPr="00EB1900">
        <w:rPr>
          <w:rFonts w:ascii="Gotham Book" w:hAnsi="Gotham Book"/>
        </w:rPr>
        <w:t>El título del extracto III es "Resistencia de los indios americanos a la conversión religiosa". Con base en la información proporcionada en el pasaje, ¿qué respuesta a continuación reafirma mejor este título?</w:t>
      </w:r>
    </w:p>
    <w:p w14:paraId="67A69D0C" w14:textId="3AF035BA" w:rsidR="00721E2C" w:rsidRPr="00EB1900" w:rsidRDefault="00721E2C" w:rsidP="00721E2C">
      <w:pPr>
        <w:pStyle w:val="ListParagraph"/>
        <w:numPr>
          <w:ilvl w:val="1"/>
          <w:numId w:val="7"/>
        </w:numPr>
        <w:rPr>
          <w:rFonts w:ascii="Gotham Book" w:hAnsi="Gotham Book"/>
        </w:rPr>
      </w:pPr>
      <w:r w:rsidRPr="00EB1900">
        <w:rPr>
          <w:rFonts w:ascii="Gotham Book" w:hAnsi="Gotham Book"/>
        </w:rPr>
        <w:t>Los indígenas no están interesados en cambiar a la religión española.</w:t>
      </w:r>
    </w:p>
    <w:p w14:paraId="51FD7D05" w14:textId="1E5C132B" w:rsidR="00721E2C" w:rsidRPr="00EB1900" w:rsidRDefault="00721E2C" w:rsidP="00721E2C">
      <w:pPr>
        <w:pStyle w:val="ListParagraph"/>
        <w:numPr>
          <w:ilvl w:val="1"/>
          <w:numId w:val="7"/>
        </w:numPr>
        <w:rPr>
          <w:rFonts w:ascii="Gotham Book" w:hAnsi="Gotham Book"/>
        </w:rPr>
      </w:pPr>
      <w:r w:rsidRPr="00EB1900">
        <w:rPr>
          <w:rFonts w:ascii="Gotham Book" w:hAnsi="Gotham Book"/>
        </w:rPr>
        <w:t>Los pueblos indígenas del este de Texas usan la violencia contra las misiones.</w:t>
      </w:r>
    </w:p>
    <w:p w14:paraId="4A9D75A9" w14:textId="31D7C173" w:rsidR="00721E2C" w:rsidRPr="00EB1900" w:rsidRDefault="00721E2C" w:rsidP="00721E2C">
      <w:pPr>
        <w:pStyle w:val="ListParagraph"/>
        <w:numPr>
          <w:ilvl w:val="1"/>
          <w:numId w:val="7"/>
        </w:numPr>
        <w:rPr>
          <w:rFonts w:ascii="Gotham Book" w:hAnsi="Gotham Book"/>
        </w:rPr>
      </w:pPr>
      <w:r w:rsidRPr="00EB1900">
        <w:rPr>
          <w:rFonts w:ascii="Gotham Book" w:hAnsi="Gotham Book"/>
        </w:rPr>
        <w:t>Los indígenas cambian voluntariamente su religión a la fe católica.</w:t>
      </w:r>
    </w:p>
    <w:p w14:paraId="556D1C15" w14:textId="5BA7E021" w:rsidR="00721E2C" w:rsidRPr="00EB1900" w:rsidRDefault="00721E2C" w:rsidP="00721E2C">
      <w:pPr>
        <w:pStyle w:val="ListParagraph"/>
        <w:numPr>
          <w:ilvl w:val="1"/>
          <w:numId w:val="7"/>
        </w:numPr>
        <w:rPr>
          <w:rFonts w:ascii="Gotham Book" w:hAnsi="Gotham Book"/>
        </w:rPr>
      </w:pPr>
      <w:r w:rsidRPr="00EB1900">
        <w:rPr>
          <w:rFonts w:ascii="Gotham Book" w:hAnsi="Gotham Book"/>
        </w:rPr>
        <w:t xml:space="preserve">Los indígenas se niegan a aceptar misiones españolas en la zona. </w:t>
      </w:r>
    </w:p>
    <w:p w14:paraId="1FCB4976" w14:textId="77777777" w:rsidR="00721E2C" w:rsidRPr="00EB1900" w:rsidRDefault="00721E2C" w:rsidP="00721E2C">
      <w:pPr>
        <w:pStyle w:val="ListParagraph"/>
        <w:ind w:left="1440"/>
        <w:rPr>
          <w:rFonts w:ascii="Gotham Book" w:hAnsi="Gotham Book"/>
          <w:sz w:val="16"/>
          <w:szCs w:val="16"/>
        </w:rPr>
      </w:pPr>
    </w:p>
    <w:p w14:paraId="1E8F0044" w14:textId="6D50F7D5" w:rsidR="001424A6" w:rsidRPr="00EB1900" w:rsidRDefault="001424A6" w:rsidP="006A25C5">
      <w:pPr>
        <w:pStyle w:val="ListParagraph"/>
        <w:numPr>
          <w:ilvl w:val="0"/>
          <w:numId w:val="7"/>
        </w:numPr>
        <w:rPr>
          <w:rFonts w:ascii="Gotham Book" w:hAnsi="Gotham Book"/>
        </w:rPr>
      </w:pPr>
      <w:r w:rsidRPr="00EB1900">
        <w:rPr>
          <w:rFonts w:ascii="Gotham Book" w:hAnsi="Gotham Book"/>
        </w:rPr>
        <w:lastRenderedPageBreak/>
        <w:t xml:space="preserve">Si la experiencia de Fray Hidalgo en su misión es típica de la misión española promedio en Texas, ¿qué tan exitosos cree que serán los españoles en el logro de sus objetivos religiosos en Texas? Explica tu respuesta. </w:t>
      </w:r>
      <w:bookmarkEnd w:id="0"/>
    </w:p>
    <w:p w14:paraId="43A6D8C4" w14:textId="77777777" w:rsidR="001424A6" w:rsidRPr="00EB1900" w:rsidRDefault="001424A6" w:rsidP="001424A6">
      <w:pPr>
        <w:rPr>
          <w:rFonts w:ascii="Gotham Book" w:hAnsi="Gotham Book"/>
        </w:rPr>
      </w:pPr>
    </w:p>
    <w:p w14:paraId="39DC3FC7" w14:textId="77777777" w:rsidR="0080787E" w:rsidRPr="00EB1900" w:rsidRDefault="0080787E" w:rsidP="0080787E">
      <w:pPr>
        <w:rPr>
          <w:rFonts w:ascii="Gotham Book" w:hAnsi="Gotham Book"/>
          <w:b/>
          <w:bCs/>
          <w:sz w:val="4"/>
          <w:szCs w:val="4"/>
        </w:rPr>
      </w:pPr>
    </w:p>
    <w:p w14:paraId="1B03824F" w14:textId="2D1B7143" w:rsidR="000B6353" w:rsidRPr="00EB1900" w:rsidRDefault="000B6353" w:rsidP="000132C7">
      <w:pPr>
        <w:rPr>
          <w:rFonts w:ascii="Gotham Book" w:hAnsi="Gotham Book"/>
          <w:b/>
          <w:bCs/>
        </w:rPr>
      </w:pPr>
    </w:p>
    <w:sectPr w:rsidR="000B6353" w:rsidRPr="00EB190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C81F" w14:textId="77777777" w:rsidR="00BA7A38" w:rsidRDefault="00BA7A38" w:rsidP="00BA7A38">
      <w:pPr>
        <w:spacing w:after="0" w:line="240" w:lineRule="auto"/>
      </w:pPr>
      <w:r>
        <w:separator/>
      </w:r>
    </w:p>
  </w:endnote>
  <w:endnote w:type="continuationSeparator" w:id="0">
    <w:p w14:paraId="34148F17" w14:textId="77777777" w:rsidR="00BA7A38" w:rsidRDefault="00BA7A38" w:rsidP="00BA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3C21" w14:textId="77777777" w:rsidR="008F15B5" w:rsidRDefault="008F1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497230"/>
      <w:docPartObj>
        <w:docPartGallery w:val="Page Numbers (Bottom of Page)"/>
        <w:docPartUnique/>
      </w:docPartObj>
    </w:sdtPr>
    <w:sdtEndPr>
      <w:rPr>
        <w:noProof/>
      </w:rPr>
    </w:sdtEndPr>
    <w:sdtContent>
      <w:p w14:paraId="076A8068" w14:textId="061A7CCE" w:rsidR="00643F4D" w:rsidRDefault="008F15B5">
        <w:pPr>
          <w:pStyle w:val="Footer"/>
          <w:jc w:val="center"/>
        </w:pPr>
        <w:r>
          <w:rPr>
            <w:noProof/>
            <w:sz w:val="18"/>
            <w:szCs w:val="18"/>
          </w:rPr>
          <w:drawing>
            <wp:anchor distT="0" distB="0" distL="114300" distR="114300" simplePos="0" relativeHeight="251661312" behindDoc="1" locked="0" layoutInCell="1" allowOverlap="1" wp14:anchorId="1D54425B" wp14:editId="79178BCC">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643F4D">
          <w:fldChar w:fldCharType="begin"/>
        </w:r>
        <w:r w:rsidR="00643F4D">
          <w:instrText xml:space="preserve"> PAGE   \* MERGEFORMAT </w:instrText>
        </w:r>
        <w:r w:rsidR="00643F4D">
          <w:fldChar w:fldCharType="separate"/>
        </w:r>
        <w:r w:rsidR="00643F4D">
          <w:rPr>
            <w:noProof/>
          </w:rPr>
          <w:t>2</w:t>
        </w:r>
        <w:r w:rsidR="00643F4D">
          <w:rPr>
            <w:noProof/>
          </w:rPr>
          <w:fldChar w:fldCharType="end"/>
        </w:r>
        <w:r>
          <w:rPr>
            <w:noProof/>
          </w:rPr>
          <w:t xml:space="preserve">  </w:t>
        </w:r>
      </w:p>
    </w:sdtContent>
  </w:sdt>
  <w:p w14:paraId="0CDB9E81" w14:textId="77777777" w:rsidR="00643F4D" w:rsidRDefault="00643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E058" w14:textId="77777777" w:rsidR="008F15B5" w:rsidRDefault="008F1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1111" w14:textId="77777777" w:rsidR="00BA7A38" w:rsidRDefault="00BA7A38" w:rsidP="00BA7A38">
      <w:pPr>
        <w:spacing w:after="0" w:line="240" w:lineRule="auto"/>
      </w:pPr>
      <w:r>
        <w:separator/>
      </w:r>
    </w:p>
  </w:footnote>
  <w:footnote w:type="continuationSeparator" w:id="0">
    <w:p w14:paraId="33CF197B" w14:textId="77777777" w:rsidR="00BA7A38" w:rsidRDefault="00BA7A38" w:rsidP="00BA7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99AA" w14:textId="77777777" w:rsidR="008F15B5" w:rsidRDefault="008F1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E857" w14:textId="3146A489" w:rsidR="00BA7A38" w:rsidRDefault="00BA7A38">
    <w:pPr>
      <w:pStyle w:val="Header"/>
    </w:pPr>
    <w:r w:rsidRPr="00092FC9">
      <w:rPr>
        <w:rFonts w:ascii="Gotham Book" w:hAnsi="Gotham Book"/>
        <w:noProof/>
      </w:rPr>
      <w:drawing>
        <wp:anchor distT="0" distB="0" distL="114300" distR="114300" simplePos="0" relativeHeight="251660288" behindDoc="1" locked="0" layoutInCell="1" allowOverlap="1" wp14:anchorId="25423728" wp14:editId="6B8BAB22">
          <wp:simplePos x="0" y="0"/>
          <wp:positionH relativeFrom="column">
            <wp:posOffset>0</wp:posOffset>
          </wp:positionH>
          <wp:positionV relativeFrom="paragraph">
            <wp:posOffset>-225637</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F70B9E" w14:textId="77777777" w:rsidR="00BA7A38" w:rsidRDefault="00BA7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4006" w14:textId="77777777" w:rsidR="008F15B5" w:rsidRDefault="008F1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08C"/>
    <w:multiLevelType w:val="hybridMultilevel"/>
    <w:tmpl w:val="E746F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4008F"/>
    <w:multiLevelType w:val="hybridMultilevel"/>
    <w:tmpl w:val="41DC1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A52ED"/>
    <w:multiLevelType w:val="hybridMultilevel"/>
    <w:tmpl w:val="992CC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DA24EF"/>
    <w:multiLevelType w:val="hybridMultilevel"/>
    <w:tmpl w:val="04C8A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1398F"/>
    <w:multiLevelType w:val="hybridMultilevel"/>
    <w:tmpl w:val="655E57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710C0"/>
    <w:multiLevelType w:val="hybridMultilevel"/>
    <w:tmpl w:val="979E3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30276D"/>
    <w:multiLevelType w:val="multilevel"/>
    <w:tmpl w:val="8D7C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870172">
    <w:abstractNumId w:val="0"/>
  </w:num>
  <w:num w:numId="2" w16cid:durableId="74923733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16cid:durableId="937442356">
    <w:abstractNumId w:val="2"/>
  </w:num>
  <w:num w:numId="4" w16cid:durableId="2140107840">
    <w:abstractNumId w:val="3"/>
  </w:num>
  <w:num w:numId="5" w16cid:durableId="409159152">
    <w:abstractNumId w:val="5"/>
  </w:num>
  <w:num w:numId="6" w16cid:durableId="1416976663">
    <w:abstractNumId w:val="1"/>
  </w:num>
  <w:num w:numId="7" w16cid:durableId="602615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46"/>
    <w:rsid w:val="000132C7"/>
    <w:rsid w:val="00025CB4"/>
    <w:rsid w:val="00041451"/>
    <w:rsid w:val="00060B78"/>
    <w:rsid w:val="000B6353"/>
    <w:rsid w:val="000C052C"/>
    <w:rsid w:val="00110A45"/>
    <w:rsid w:val="00120D77"/>
    <w:rsid w:val="001424A6"/>
    <w:rsid w:val="001833E5"/>
    <w:rsid w:val="001B4B2F"/>
    <w:rsid w:val="002076BC"/>
    <w:rsid w:val="00212A8D"/>
    <w:rsid w:val="0023721B"/>
    <w:rsid w:val="002950CB"/>
    <w:rsid w:val="002B7E3F"/>
    <w:rsid w:val="004A6934"/>
    <w:rsid w:val="00517153"/>
    <w:rsid w:val="00562AD5"/>
    <w:rsid w:val="00643F4D"/>
    <w:rsid w:val="0065438C"/>
    <w:rsid w:val="00664946"/>
    <w:rsid w:val="00696BB7"/>
    <w:rsid w:val="006D1A54"/>
    <w:rsid w:val="00721E2C"/>
    <w:rsid w:val="007426FB"/>
    <w:rsid w:val="007B3F99"/>
    <w:rsid w:val="0080787E"/>
    <w:rsid w:val="00835EBB"/>
    <w:rsid w:val="0087593F"/>
    <w:rsid w:val="00890010"/>
    <w:rsid w:val="008F15B5"/>
    <w:rsid w:val="00916354"/>
    <w:rsid w:val="00963012"/>
    <w:rsid w:val="009F0B2F"/>
    <w:rsid w:val="009F7AC1"/>
    <w:rsid w:val="00AC44AA"/>
    <w:rsid w:val="00B54B51"/>
    <w:rsid w:val="00BA7A38"/>
    <w:rsid w:val="00BD507D"/>
    <w:rsid w:val="00C103ED"/>
    <w:rsid w:val="00EB1900"/>
    <w:rsid w:val="00FA61A7"/>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79BCC2"/>
  <w15:chartTrackingRefBased/>
  <w15:docId w15:val="{99AB5ECF-9DBF-40D3-8D1C-67F7DAFA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A38"/>
  </w:style>
  <w:style w:type="paragraph" w:styleId="Heading1">
    <w:name w:val="heading 1"/>
    <w:basedOn w:val="Normal"/>
    <w:next w:val="Normal"/>
    <w:link w:val="Heading1Char"/>
    <w:uiPriority w:val="9"/>
    <w:qFormat/>
    <w:rsid w:val="00664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946"/>
    <w:rPr>
      <w:rFonts w:eastAsiaTheme="majorEastAsia" w:cstheme="majorBidi"/>
      <w:color w:val="272727" w:themeColor="text1" w:themeTint="D8"/>
    </w:rPr>
  </w:style>
  <w:style w:type="paragraph" w:styleId="Title">
    <w:name w:val="Title"/>
    <w:basedOn w:val="Normal"/>
    <w:next w:val="Normal"/>
    <w:link w:val="TitleChar"/>
    <w:uiPriority w:val="10"/>
    <w:qFormat/>
    <w:rsid w:val="00664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946"/>
    <w:pPr>
      <w:spacing w:before="160"/>
      <w:jc w:val="center"/>
    </w:pPr>
    <w:rPr>
      <w:i/>
      <w:iCs/>
      <w:color w:val="404040" w:themeColor="text1" w:themeTint="BF"/>
    </w:rPr>
  </w:style>
  <w:style w:type="character" w:customStyle="1" w:styleId="QuoteChar">
    <w:name w:val="Quote Char"/>
    <w:basedOn w:val="DefaultParagraphFont"/>
    <w:link w:val="Quote"/>
    <w:uiPriority w:val="29"/>
    <w:rsid w:val="00664946"/>
    <w:rPr>
      <w:i/>
      <w:iCs/>
      <w:color w:val="404040" w:themeColor="text1" w:themeTint="BF"/>
    </w:rPr>
  </w:style>
  <w:style w:type="paragraph" w:styleId="ListParagraph">
    <w:name w:val="List Paragraph"/>
    <w:basedOn w:val="Normal"/>
    <w:uiPriority w:val="34"/>
    <w:qFormat/>
    <w:rsid w:val="00664946"/>
    <w:pPr>
      <w:ind w:left="720"/>
      <w:contextualSpacing/>
    </w:pPr>
  </w:style>
  <w:style w:type="character" w:styleId="IntenseEmphasis">
    <w:name w:val="Intense Emphasis"/>
    <w:basedOn w:val="DefaultParagraphFont"/>
    <w:uiPriority w:val="21"/>
    <w:qFormat/>
    <w:rsid w:val="00664946"/>
    <w:rPr>
      <w:i/>
      <w:iCs/>
      <w:color w:val="0F4761" w:themeColor="accent1" w:themeShade="BF"/>
    </w:rPr>
  </w:style>
  <w:style w:type="paragraph" w:styleId="IntenseQuote">
    <w:name w:val="Intense Quote"/>
    <w:basedOn w:val="Normal"/>
    <w:next w:val="Normal"/>
    <w:link w:val="IntenseQuoteChar"/>
    <w:uiPriority w:val="30"/>
    <w:qFormat/>
    <w:rsid w:val="00664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946"/>
    <w:rPr>
      <w:i/>
      <w:iCs/>
      <w:color w:val="0F4761" w:themeColor="accent1" w:themeShade="BF"/>
    </w:rPr>
  </w:style>
  <w:style w:type="character" w:styleId="IntenseReference">
    <w:name w:val="Intense Reference"/>
    <w:basedOn w:val="DefaultParagraphFont"/>
    <w:uiPriority w:val="32"/>
    <w:qFormat/>
    <w:rsid w:val="00664946"/>
    <w:rPr>
      <w:b/>
      <w:bCs/>
      <w:smallCaps/>
      <w:color w:val="0F4761" w:themeColor="accent1" w:themeShade="BF"/>
      <w:spacing w:val="5"/>
    </w:rPr>
  </w:style>
  <w:style w:type="paragraph" w:styleId="Header">
    <w:name w:val="header"/>
    <w:basedOn w:val="Normal"/>
    <w:link w:val="HeaderChar"/>
    <w:uiPriority w:val="99"/>
    <w:unhideWhenUsed/>
    <w:rsid w:val="00BA7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A38"/>
  </w:style>
  <w:style w:type="paragraph" w:styleId="Footer">
    <w:name w:val="footer"/>
    <w:basedOn w:val="Normal"/>
    <w:link w:val="FooterChar"/>
    <w:uiPriority w:val="99"/>
    <w:unhideWhenUsed/>
    <w:rsid w:val="00BA7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A38"/>
  </w:style>
  <w:style w:type="character" w:styleId="Strong">
    <w:name w:val="Strong"/>
    <w:basedOn w:val="DefaultParagraphFont"/>
    <w:uiPriority w:val="22"/>
    <w:qFormat/>
    <w:rsid w:val="00BA7A38"/>
    <w:rPr>
      <w:b/>
      <w:bCs/>
    </w:rPr>
  </w:style>
  <w:style w:type="table" w:styleId="TableGrid">
    <w:name w:val="Table Grid"/>
    <w:basedOn w:val="TableNormal"/>
    <w:uiPriority w:val="39"/>
    <w:rsid w:val="00BA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6353"/>
    <w:rPr>
      <w:color w:val="467886" w:themeColor="hyperlink"/>
      <w:u w:val="single"/>
    </w:rPr>
  </w:style>
  <w:style w:type="character" w:styleId="UnresolvedMention">
    <w:name w:val="Unresolved Mention"/>
    <w:basedOn w:val="DefaultParagraphFont"/>
    <w:uiPriority w:val="99"/>
    <w:semiHidden/>
    <w:unhideWhenUsed/>
    <w:rsid w:val="000B6353"/>
    <w:rPr>
      <w:color w:val="605E5C"/>
      <w:shd w:val="clear" w:color="auto" w:fill="E1DFDD"/>
    </w:rPr>
  </w:style>
  <w:style w:type="character" w:styleId="FollowedHyperlink">
    <w:name w:val="FollowedHyperlink"/>
    <w:basedOn w:val="DefaultParagraphFont"/>
    <w:uiPriority w:val="99"/>
    <w:semiHidden/>
    <w:unhideWhenUsed/>
    <w:rsid w:val="004A6934"/>
    <w:rPr>
      <w:color w:val="96607D" w:themeColor="followedHyperlink"/>
      <w:u w:val="single"/>
    </w:rPr>
  </w:style>
  <w:style w:type="character" w:styleId="PlaceholderText">
    <w:name w:val="Placeholder Text"/>
    <w:basedOn w:val="DefaultParagraphFont"/>
    <w:uiPriority w:val="99"/>
    <w:semiHidden/>
    <w:rsid w:val="00110A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5438">
      <w:bodyDiv w:val="1"/>
      <w:marLeft w:val="0"/>
      <w:marRight w:val="0"/>
      <w:marTop w:val="0"/>
      <w:marBottom w:val="0"/>
      <w:divBdr>
        <w:top w:val="none" w:sz="0" w:space="0" w:color="auto"/>
        <w:left w:val="none" w:sz="0" w:space="0" w:color="auto"/>
        <w:bottom w:val="none" w:sz="0" w:space="0" w:color="auto"/>
        <w:right w:val="none" w:sz="0" w:space="0" w:color="auto"/>
      </w:divBdr>
    </w:div>
    <w:div w:id="972097944">
      <w:bodyDiv w:val="1"/>
      <w:marLeft w:val="0"/>
      <w:marRight w:val="0"/>
      <w:marTop w:val="0"/>
      <w:marBottom w:val="0"/>
      <w:divBdr>
        <w:top w:val="none" w:sz="0" w:space="0" w:color="auto"/>
        <w:left w:val="none" w:sz="0" w:space="0" w:color="auto"/>
        <w:bottom w:val="none" w:sz="0" w:space="0" w:color="auto"/>
        <w:right w:val="none" w:sz="0" w:space="0" w:color="auto"/>
      </w:divBdr>
    </w:div>
    <w:div w:id="1071081444">
      <w:bodyDiv w:val="1"/>
      <w:marLeft w:val="0"/>
      <w:marRight w:val="0"/>
      <w:marTop w:val="0"/>
      <w:marBottom w:val="0"/>
      <w:divBdr>
        <w:top w:val="none" w:sz="0" w:space="0" w:color="auto"/>
        <w:left w:val="none" w:sz="0" w:space="0" w:color="auto"/>
        <w:bottom w:val="none" w:sz="0" w:space="0" w:color="auto"/>
        <w:right w:val="none" w:sz="0" w:space="0" w:color="auto"/>
      </w:divBdr>
    </w:div>
    <w:div w:id="208806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C4F2891E-4254-4566-81D3-69B45717A434}"/>
</file>

<file path=customXml/itemProps2.xml><?xml version="1.0" encoding="utf-8"?>
<ds:datastoreItem xmlns:ds="http://schemas.openxmlformats.org/officeDocument/2006/customXml" ds:itemID="{BD7FCFB3-DF99-4576-89D4-AF32E34A4F86}">
  <ds:schemaRefs>
    <ds:schemaRef ds:uri="http://schemas.microsoft.com/sharepoint/v3/contenttype/forms"/>
  </ds:schemaRefs>
</ds:datastoreItem>
</file>

<file path=customXml/itemProps3.xml><?xml version="1.0" encoding="utf-8"?>
<ds:datastoreItem xmlns:ds="http://schemas.openxmlformats.org/officeDocument/2006/customXml" ds:itemID="{7DD8335C-CA73-45E4-8033-EBBBF114B35E}">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342</TotalTime>
  <Pages>5</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2024-09-10T18:08:00Z</dcterms:created>
  <dcterms:modified xsi:type="dcterms:W3CDTF">2025-11-10T23:43:00Z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