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661B" w14:textId="77777777" w:rsidR="006D5DAA" w:rsidRPr="00510C14" w:rsidRDefault="006D5DAA" w:rsidP="00956EF0">
      <w:pPr>
        <w:pStyle w:val="Heading1"/>
      </w:pPr>
      <w:bookmarkStart w:id="0" w:name="_Hlk171417192"/>
      <w:r w:rsidRPr="00510C14">
        <w:rPr>
          <w:noProof/>
        </w:rPr>
        <w:t>The Big Picture</w:t>
      </w:r>
      <w:r w:rsidRPr="00510C14">
        <w:t xml:space="preserve"> Exit Ticket</w:t>
      </w:r>
    </w:p>
    <w:bookmarkEnd w:id="0"/>
    <w:p w14:paraId="71E34D98" w14:textId="23CE32A4" w:rsidR="002628AE" w:rsidRPr="00956EF0" w:rsidRDefault="006D5DAA" w:rsidP="00956EF0">
      <w:pPr>
        <w:pStyle w:val="Directions"/>
      </w:pPr>
      <w:r w:rsidRPr="00510C14">
        <w:t>Based on the reading passage from the lesson, what are three things we will learn about in Unit 2: Age of Contact? Write your response in complete sentences. (blank)</w:t>
      </w:r>
    </w:p>
    <w:sectPr w:rsidR="002628AE" w:rsidRPr="00956EF0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585727183">
    <w:abstractNumId w:val="10"/>
  </w:num>
  <w:num w:numId="2" w16cid:durableId="1391539112">
    <w:abstractNumId w:val="2"/>
  </w:num>
  <w:num w:numId="3" w16cid:durableId="14114719">
    <w:abstractNumId w:val="11"/>
  </w:num>
  <w:num w:numId="4" w16cid:durableId="372467404">
    <w:abstractNumId w:val="1"/>
  </w:num>
  <w:num w:numId="5" w16cid:durableId="1978221997">
    <w:abstractNumId w:val="9"/>
  </w:num>
  <w:num w:numId="6" w16cid:durableId="1260528274">
    <w:abstractNumId w:val="7"/>
  </w:num>
  <w:num w:numId="7" w16cid:durableId="34283998">
    <w:abstractNumId w:val="15"/>
  </w:num>
  <w:num w:numId="8" w16cid:durableId="2016573084">
    <w:abstractNumId w:val="4"/>
  </w:num>
  <w:num w:numId="9" w16cid:durableId="515851497">
    <w:abstractNumId w:val="6"/>
  </w:num>
  <w:num w:numId="10" w16cid:durableId="1537426935">
    <w:abstractNumId w:val="3"/>
  </w:num>
  <w:num w:numId="11" w16cid:durableId="1260790569">
    <w:abstractNumId w:val="0"/>
  </w:num>
  <w:num w:numId="12" w16cid:durableId="83696929">
    <w:abstractNumId w:val="11"/>
  </w:num>
  <w:num w:numId="13" w16cid:durableId="953711112">
    <w:abstractNumId w:val="10"/>
  </w:num>
  <w:num w:numId="14" w16cid:durableId="1692486601">
    <w:abstractNumId w:val="2"/>
  </w:num>
  <w:num w:numId="15" w16cid:durableId="438452521">
    <w:abstractNumId w:val="8"/>
  </w:num>
  <w:num w:numId="16" w16cid:durableId="1987010601">
    <w:abstractNumId w:val="1"/>
  </w:num>
  <w:num w:numId="17" w16cid:durableId="1355575671">
    <w:abstractNumId w:val="9"/>
  </w:num>
  <w:num w:numId="18" w16cid:durableId="895317877">
    <w:abstractNumId w:val="13"/>
  </w:num>
  <w:num w:numId="19" w16cid:durableId="588082850">
    <w:abstractNumId w:val="12"/>
  </w:num>
  <w:num w:numId="20" w16cid:durableId="470631565">
    <w:abstractNumId w:val="5"/>
  </w:num>
  <w:num w:numId="21" w16cid:durableId="83189610">
    <w:abstractNumId w:val="14"/>
  </w:num>
  <w:num w:numId="22" w16cid:durableId="62180743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6D5DAA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D5DAA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56EF0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4234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2D955"/>
  <w15:chartTrackingRefBased/>
  <w15:docId w15:val="{FE35B87D-2966-433B-9E98-8D89F4E5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DAA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D54E4188-F628-4EBC-9452-F9E2EBD7CA05}"/>
</file>

<file path=customXml/itemProps2.xml><?xml version="1.0" encoding="utf-8"?>
<ds:datastoreItem xmlns:ds="http://schemas.openxmlformats.org/officeDocument/2006/customXml" ds:itemID="{A5C4B2E7-1636-4658-BADB-136BDBE8F28A}"/>
</file>

<file path=customXml/itemProps3.xml><?xml version="1.0" encoding="utf-8"?>
<ds:datastoreItem xmlns:ds="http://schemas.openxmlformats.org/officeDocument/2006/customXml" ds:itemID="{3F9E8F38-E333-4D74-9476-7A07C843AFA6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0</TotalTime>
  <Pages>1</Pages>
  <Words>31</Words>
  <Characters>163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2025-11-13T20:31:00Z</dcterms:created>
  <dcterms:modified xsi:type="dcterms:W3CDTF">2025-11-13T21:38:00Z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