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D149" w14:textId="4329607D" w:rsidR="000A0919" w:rsidRPr="00C7059C" w:rsidRDefault="000A0919" w:rsidP="000A0919">
      <w:pPr>
        <w:spacing w:after="0"/>
        <w:rPr>
          <w:rFonts w:ascii="Gotham Book" w:hAnsi="Gotham Book"/>
          <w:sz w:val="56"/>
          <w:szCs w:val="240"/>
        </w:rPr>
      </w:pPr>
      <w:r w:rsidRPr="00C7059C">
        <w:rPr>
          <w:rFonts w:ascii="Gotham Book" w:hAnsi="Gotham Book"/>
          <w:noProof/>
        </w:rPr>
        <w:drawing>
          <wp:inline distT="0" distB="0" distL="0" distR="0" wp14:anchorId="3A96769A" wp14:editId="3950D620">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How do we know what we know?</w:t>
      </w:r>
    </w:p>
    <w:p w14:paraId="4EDCB363" w14:textId="44A78C35" w:rsidR="000A0919" w:rsidRPr="00C7059C" w:rsidRDefault="000A0919" w:rsidP="000A0919">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8</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Civil War</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0A0919" w:rsidRPr="00C7059C" w14:paraId="51AE1F4E" w14:textId="77777777" w:rsidTr="00CB2B0D">
        <w:trPr>
          <w:trHeight w:val="501"/>
        </w:trPr>
        <w:tc>
          <w:tcPr>
            <w:tcW w:w="1122" w:type="dxa"/>
            <w:tcBorders>
              <w:top w:val="nil"/>
              <w:left w:val="nil"/>
              <w:bottom w:val="nil"/>
              <w:right w:val="single" w:sz="4" w:space="0" w:color="auto"/>
            </w:tcBorders>
            <w:vAlign w:val="bottom"/>
          </w:tcPr>
          <w:p w14:paraId="03DABCF4" w14:textId="77777777" w:rsidR="000A0919" w:rsidRPr="00C7059C" w:rsidRDefault="000A0919" w:rsidP="00CB2B0D">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798F83E6" w14:textId="77777777" w:rsidR="000A0919" w:rsidRPr="00C7059C" w:rsidRDefault="000A0919" w:rsidP="00CB2B0D">
            <w:pPr>
              <w:rPr>
                <w:rFonts w:ascii="Gotham Book" w:hAnsi="Gotham Book"/>
              </w:rPr>
            </w:pPr>
          </w:p>
        </w:tc>
        <w:tc>
          <w:tcPr>
            <w:tcW w:w="960" w:type="dxa"/>
            <w:tcBorders>
              <w:top w:val="nil"/>
              <w:left w:val="single" w:sz="4" w:space="0" w:color="auto"/>
              <w:bottom w:val="nil"/>
              <w:right w:val="single" w:sz="4" w:space="0" w:color="auto"/>
            </w:tcBorders>
            <w:vAlign w:val="bottom"/>
          </w:tcPr>
          <w:p w14:paraId="11C415A7" w14:textId="77777777" w:rsidR="000A0919" w:rsidRPr="00C7059C" w:rsidRDefault="000A0919" w:rsidP="00CB2B0D">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2A7F6E54" w14:textId="77777777" w:rsidR="000A0919" w:rsidRPr="00C7059C" w:rsidRDefault="000A0919" w:rsidP="00CB2B0D">
            <w:pPr>
              <w:rPr>
                <w:rFonts w:ascii="Gotham Book" w:hAnsi="Gotham Book"/>
              </w:rPr>
            </w:pPr>
          </w:p>
        </w:tc>
        <w:tc>
          <w:tcPr>
            <w:tcW w:w="1175" w:type="dxa"/>
            <w:tcBorders>
              <w:top w:val="nil"/>
              <w:left w:val="single" w:sz="4" w:space="0" w:color="auto"/>
              <w:bottom w:val="nil"/>
              <w:right w:val="single" w:sz="4" w:space="0" w:color="auto"/>
            </w:tcBorders>
            <w:vAlign w:val="bottom"/>
          </w:tcPr>
          <w:p w14:paraId="75B84B01" w14:textId="77777777" w:rsidR="000A0919" w:rsidRPr="00C7059C" w:rsidRDefault="000A0919" w:rsidP="00CB2B0D">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3A2251EF" w14:textId="77777777" w:rsidR="000A0919" w:rsidRPr="00C7059C" w:rsidRDefault="000A0919" w:rsidP="00CB2B0D">
            <w:pPr>
              <w:rPr>
                <w:rFonts w:ascii="Gotham Book" w:hAnsi="Gotham Book"/>
              </w:rPr>
            </w:pPr>
          </w:p>
        </w:tc>
      </w:tr>
    </w:tbl>
    <w:p w14:paraId="1FF3D93E" w14:textId="77777777" w:rsidR="000A0919" w:rsidRPr="00C7059C" w:rsidRDefault="000A0919" w:rsidP="000A0919">
      <w:pPr>
        <w:spacing w:after="0"/>
        <w:rPr>
          <w:rFonts w:ascii="Gotham Book" w:hAnsi="Gotham Book"/>
          <w:sz w:val="18"/>
          <w:szCs w:val="18"/>
        </w:rPr>
      </w:pPr>
    </w:p>
    <w:p w14:paraId="3B7388B6" w14:textId="77777777" w:rsidR="0065438C" w:rsidRPr="000A0919" w:rsidRDefault="0065438C">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4495"/>
      </w:tblGrid>
      <w:tr w:rsidR="000A0919" w14:paraId="4E3D784B" w14:textId="77777777" w:rsidTr="009323F5">
        <w:tc>
          <w:tcPr>
            <w:tcW w:w="6295" w:type="dxa"/>
          </w:tcPr>
          <w:p w14:paraId="307B6B70" w14:textId="77777777" w:rsidR="000A0919" w:rsidRPr="009323F5" w:rsidRDefault="000A0919">
            <w:pPr>
              <w:rPr>
                <w:rFonts w:ascii="Lucida Calligraphy" w:hAnsi="Lucida Calligraphy"/>
                <w:sz w:val="22"/>
                <w:szCs w:val="22"/>
              </w:rPr>
            </w:pPr>
            <w:r w:rsidRPr="009323F5">
              <w:rPr>
                <w:rFonts w:ascii="Lucida Calligraphy" w:hAnsi="Lucida Calligraphy"/>
                <w:sz w:val="22"/>
                <w:szCs w:val="22"/>
              </w:rPr>
              <w:t>“Whatever may be the future, the blast of the war trumpet has resounded already throughout the slave States, and while thousands are preparing for our defence, Texas is fully alive to the crisis. The requisition for three thousand men has already been acted upon by Gov. Clark, who has issued his proclamation for the raising of the troops. It needs but to be known to our people that their soil is in danger of being pressed by the feet of battalions of Northern soldiers.”</w:t>
            </w:r>
          </w:p>
          <w:p w14:paraId="5EA5FB68" w14:textId="602CD7F5" w:rsidR="000A0919" w:rsidRPr="000A0919" w:rsidRDefault="009323F5" w:rsidP="000A0919">
            <w:pPr>
              <w:pStyle w:val="ListParagraph"/>
              <w:numPr>
                <w:ilvl w:val="0"/>
                <w:numId w:val="1"/>
              </w:numPr>
            </w:pPr>
            <w:r w:rsidRPr="009323F5">
              <w:t>“State Gazette. (Austin, Tex.), Saturday, April 20, 1861.” The Portal to Texas History</w:t>
            </w:r>
          </w:p>
        </w:tc>
        <w:tc>
          <w:tcPr>
            <w:tcW w:w="4495" w:type="dxa"/>
          </w:tcPr>
          <w:p w14:paraId="20AAA9B6" w14:textId="4CC0F75E" w:rsidR="000A0919" w:rsidRPr="009323F5" w:rsidRDefault="009323F5" w:rsidP="009323F5">
            <w:pPr>
              <w:pStyle w:val="ListParagraph"/>
              <w:numPr>
                <w:ilvl w:val="0"/>
                <w:numId w:val="2"/>
              </w:numPr>
            </w:pPr>
            <w:r w:rsidRPr="009323F5">
              <w:t xml:space="preserve">What can we learn about this era of Texas history from this primary source excerpt? </w:t>
            </w:r>
          </w:p>
        </w:tc>
      </w:tr>
    </w:tbl>
    <w:p w14:paraId="4C852795" w14:textId="77777777" w:rsidR="000A0919" w:rsidRDefault="000A0919"/>
    <w:p w14:paraId="63C2D23A" w14:textId="77777777" w:rsidR="000A0919" w:rsidRDefault="000A0919" w:rsidP="000A0919">
      <w:pPr>
        <w:rPr>
          <w:rFonts w:ascii="Gotham Book" w:hAnsi="Gotham Book"/>
        </w:rPr>
      </w:pPr>
    </w:p>
    <w:p w14:paraId="45C49692" w14:textId="77777777" w:rsidR="009323F5" w:rsidRPr="00C7059C" w:rsidRDefault="009323F5" w:rsidP="009323F5">
      <w:pPr>
        <w:spacing w:after="0"/>
        <w:rPr>
          <w:rFonts w:ascii="Gotham Book" w:hAnsi="Gotham Book"/>
          <w:sz w:val="56"/>
          <w:szCs w:val="240"/>
        </w:rPr>
      </w:pPr>
      <w:r w:rsidRPr="00C7059C">
        <w:rPr>
          <w:rFonts w:ascii="Gotham Book" w:hAnsi="Gotham Book"/>
          <w:noProof/>
        </w:rPr>
        <w:drawing>
          <wp:inline distT="0" distB="0" distL="0" distR="0" wp14:anchorId="625B0CA4" wp14:editId="5A00E18B">
            <wp:extent cx="590550" cy="542809"/>
            <wp:effectExtent l="0" t="0" r="0" b="0"/>
            <wp:docPr id="391420275"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How do we know what we know?</w:t>
      </w:r>
    </w:p>
    <w:p w14:paraId="21D1355C" w14:textId="77777777" w:rsidR="009323F5" w:rsidRPr="00C7059C" w:rsidRDefault="009323F5" w:rsidP="009323F5">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8</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Civil War</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9323F5" w:rsidRPr="00C7059C" w14:paraId="72D4866A" w14:textId="77777777" w:rsidTr="00CB2B0D">
        <w:trPr>
          <w:trHeight w:val="501"/>
        </w:trPr>
        <w:tc>
          <w:tcPr>
            <w:tcW w:w="1122" w:type="dxa"/>
            <w:tcBorders>
              <w:top w:val="nil"/>
              <w:left w:val="nil"/>
              <w:bottom w:val="nil"/>
              <w:right w:val="single" w:sz="4" w:space="0" w:color="auto"/>
            </w:tcBorders>
            <w:vAlign w:val="bottom"/>
          </w:tcPr>
          <w:p w14:paraId="71F8C77C" w14:textId="77777777" w:rsidR="009323F5" w:rsidRPr="00C7059C" w:rsidRDefault="009323F5" w:rsidP="00CB2B0D">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7009E1AC" w14:textId="77777777" w:rsidR="009323F5" w:rsidRPr="00C7059C" w:rsidRDefault="009323F5" w:rsidP="00CB2B0D">
            <w:pPr>
              <w:rPr>
                <w:rFonts w:ascii="Gotham Book" w:hAnsi="Gotham Book"/>
              </w:rPr>
            </w:pPr>
          </w:p>
        </w:tc>
        <w:tc>
          <w:tcPr>
            <w:tcW w:w="960" w:type="dxa"/>
            <w:tcBorders>
              <w:top w:val="nil"/>
              <w:left w:val="single" w:sz="4" w:space="0" w:color="auto"/>
              <w:bottom w:val="nil"/>
              <w:right w:val="single" w:sz="4" w:space="0" w:color="auto"/>
            </w:tcBorders>
            <w:vAlign w:val="bottom"/>
          </w:tcPr>
          <w:p w14:paraId="4623669D" w14:textId="77777777" w:rsidR="009323F5" w:rsidRPr="00C7059C" w:rsidRDefault="009323F5" w:rsidP="00CB2B0D">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57247ADD" w14:textId="77777777" w:rsidR="009323F5" w:rsidRPr="00C7059C" w:rsidRDefault="009323F5" w:rsidP="00CB2B0D">
            <w:pPr>
              <w:rPr>
                <w:rFonts w:ascii="Gotham Book" w:hAnsi="Gotham Book"/>
              </w:rPr>
            </w:pPr>
          </w:p>
        </w:tc>
        <w:tc>
          <w:tcPr>
            <w:tcW w:w="1175" w:type="dxa"/>
            <w:tcBorders>
              <w:top w:val="nil"/>
              <w:left w:val="single" w:sz="4" w:space="0" w:color="auto"/>
              <w:bottom w:val="nil"/>
              <w:right w:val="single" w:sz="4" w:space="0" w:color="auto"/>
            </w:tcBorders>
            <w:vAlign w:val="bottom"/>
          </w:tcPr>
          <w:p w14:paraId="2D8A445B" w14:textId="77777777" w:rsidR="009323F5" w:rsidRPr="00C7059C" w:rsidRDefault="009323F5" w:rsidP="00CB2B0D">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2C6D2942" w14:textId="77777777" w:rsidR="009323F5" w:rsidRPr="00C7059C" w:rsidRDefault="009323F5" w:rsidP="00CB2B0D">
            <w:pPr>
              <w:rPr>
                <w:rFonts w:ascii="Gotham Book" w:hAnsi="Gotham Book"/>
              </w:rPr>
            </w:pPr>
          </w:p>
        </w:tc>
      </w:tr>
    </w:tbl>
    <w:p w14:paraId="5E358E9C" w14:textId="77777777" w:rsidR="009323F5" w:rsidRPr="00C7059C" w:rsidRDefault="009323F5" w:rsidP="009323F5">
      <w:pPr>
        <w:spacing w:after="0"/>
        <w:rPr>
          <w:rFonts w:ascii="Gotham Book" w:hAnsi="Gotham Book"/>
          <w:sz w:val="18"/>
          <w:szCs w:val="18"/>
        </w:rPr>
      </w:pPr>
    </w:p>
    <w:p w14:paraId="47ACEB7C" w14:textId="77777777" w:rsidR="009323F5" w:rsidRPr="000A0919" w:rsidRDefault="009323F5" w:rsidP="009323F5">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4495"/>
      </w:tblGrid>
      <w:tr w:rsidR="009323F5" w14:paraId="185E1B7D" w14:textId="77777777" w:rsidTr="00CB2B0D">
        <w:tc>
          <w:tcPr>
            <w:tcW w:w="6295" w:type="dxa"/>
          </w:tcPr>
          <w:p w14:paraId="4FD2D4B4" w14:textId="77777777" w:rsidR="009323F5" w:rsidRPr="009323F5" w:rsidRDefault="009323F5" w:rsidP="00CB2B0D">
            <w:pPr>
              <w:rPr>
                <w:rFonts w:ascii="Lucida Calligraphy" w:hAnsi="Lucida Calligraphy"/>
                <w:sz w:val="22"/>
                <w:szCs w:val="22"/>
              </w:rPr>
            </w:pPr>
            <w:r w:rsidRPr="009323F5">
              <w:rPr>
                <w:rFonts w:ascii="Lucida Calligraphy" w:hAnsi="Lucida Calligraphy"/>
                <w:sz w:val="22"/>
                <w:szCs w:val="22"/>
              </w:rPr>
              <w:t>“Whatever may be the future, the blast of the war trumpet has resounded already throughout the slave States, and while thousands are preparing for our defence, Texas is fully alive to the crisis. The requisition for three thousand men has already been acted upon by Gov. Clark, who has issued his proclamation for the raising of the troops. It needs but to be known to our people that their soil is in danger of being pressed by the feet of battalions of Northern soldiers.”</w:t>
            </w:r>
          </w:p>
          <w:p w14:paraId="6636E35E" w14:textId="24BB0CCA" w:rsidR="009323F5" w:rsidRPr="000A0919" w:rsidRDefault="009323F5" w:rsidP="00CB2B0D">
            <w:pPr>
              <w:pStyle w:val="ListParagraph"/>
              <w:numPr>
                <w:ilvl w:val="0"/>
                <w:numId w:val="1"/>
              </w:numPr>
            </w:pPr>
            <w:r w:rsidRPr="009323F5">
              <w:t>“State Gazette. (Austin, Tex.), Saturday, April 20, 1861.” The Portal to Texas History</w:t>
            </w:r>
          </w:p>
        </w:tc>
        <w:tc>
          <w:tcPr>
            <w:tcW w:w="4495" w:type="dxa"/>
          </w:tcPr>
          <w:p w14:paraId="62BD6F27" w14:textId="0D4990AE" w:rsidR="009323F5" w:rsidRPr="009323F5" w:rsidRDefault="009323F5" w:rsidP="009323F5">
            <w:pPr>
              <w:pStyle w:val="ListParagraph"/>
              <w:numPr>
                <w:ilvl w:val="0"/>
                <w:numId w:val="3"/>
              </w:numPr>
            </w:pPr>
            <w:r w:rsidRPr="009323F5">
              <w:t xml:space="preserve">What can we learn about this era of Texas history from this primary source excerpt? </w:t>
            </w:r>
          </w:p>
        </w:tc>
      </w:tr>
    </w:tbl>
    <w:p w14:paraId="6D514899" w14:textId="77777777" w:rsidR="009323F5" w:rsidRDefault="009323F5" w:rsidP="009323F5"/>
    <w:p w14:paraId="4407F86D" w14:textId="488BF679" w:rsidR="000A0919" w:rsidRPr="009323F5" w:rsidRDefault="009323F5" w:rsidP="000A0919">
      <w:pPr>
        <w:rPr>
          <w:rFonts w:ascii="Gotham Book" w:hAnsi="Gotham Book"/>
          <w:sz w:val="8"/>
          <w:szCs w:val="8"/>
        </w:rPr>
      </w:pPr>
      <w:bookmarkStart w:id="0" w:name="_Hlk193898309"/>
      <w:r w:rsidRPr="00C7059C">
        <w:rPr>
          <w:rFonts w:ascii="Gotham Book" w:hAnsi="Gotham Book"/>
          <w:noProof/>
          <w:sz w:val="18"/>
          <w:szCs w:val="18"/>
        </w:rPr>
        <w:lastRenderedPageBreak/>
        <w:drawing>
          <wp:anchor distT="0" distB="0" distL="114300" distR="114300" simplePos="0" relativeHeight="251659264" behindDoc="1" locked="0" layoutInCell="1" allowOverlap="1" wp14:anchorId="4C01EC43" wp14:editId="75BB2142">
            <wp:simplePos x="0" y="0"/>
            <wp:positionH relativeFrom="margin">
              <wp:align>left</wp:align>
            </wp:positionH>
            <wp:positionV relativeFrom="paragraph">
              <wp:posOffset>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00D24305" w14:textId="627DD5A5" w:rsidR="000A0919" w:rsidRPr="00C7059C" w:rsidRDefault="009323F5" w:rsidP="000A0919">
      <w:pPr>
        <w:jc w:val="center"/>
        <w:rPr>
          <w:rFonts w:ascii="Gotham Book" w:hAnsi="Gotham Book"/>
          <w:b/>
          <w:bCs/>
          <w:i/>
          <w:iCs/>
          <w:sz w:val="44"/>
          <w:szCs w:val="40"/>
        </w:rPr>
      </w:pPr>
      <w:bookmarkStart w:id="1" w:name="_Hlk187049074"/>
      <w:r w:rsidRPr="00CB3650">
        <w:rPr>
          <w:rFonts w:ascii="Gotham Book" w:hAnsi="Gotham Book"/>
          <w:sz w:val="44"/>
          <w:szCs w:val="44"/>
        </w:rPr>
        <w:t>How do we know what we know?</w:t>
      </w:r>
      <w:r w:rsidR="000A0919" w:rsidRPr="00C7059C">
        <w:rPr>
          <w:rFonts w:ascii="Gotham Book" w:hAnsi="Gotham Book"/>
          <w:b/>
          <w:bCs/>
          <w:i/>
          <w:iCs/>
          <w:sz w:val="46"/>
          <w:szCs w:val="44"/>
        </w:rPr>
        <w:t xml:space="preserve"> </w:t>
      </w:r>
      <w:r w:rsidR="000A0919" w:rsidRPr="00CB3650">
        <w:rPr>
          <w:rFonts w:ascii="Gotham Book" w:hAnsi="Gotham Book"/>
          <w:b/>
          <w:bCs/>
          <w:i/>
          <w:iCs/>
          <w:sz w:val="52"/>
          <w:szCs w:val="52"/>
        </w:rPr>
        <w:t>Exit Ticket</w:t>
      </w:r>
    </w:p>
    <w:bookmarkEnd w:id="0"/>
    <w:bookmarkEnd w:id="1"/>
    <w:p w14:paraId="1D61CCFE" w14:textId="77777777" w:rsidR="000A0919" w:rsidRPr="00C7059C" w:rsidRDefault="000A0919" w:rsidP="000A0919">
      <w:pPr>
        <w:rPr>
          <w:rFonts w:ascii="Gotham Book" w:hAnsi="Gotham Book"/>
          <w:sz w:val="24"/>
          <w:szCs w:val="24"/>
        </w:rPr>
      </w:pPr>
    </w:p>
    <w:p w14:paraId="2A1ADDFC" w14:textId="58A13631" w:rsidR="000A0919" w:rsidRDefault="009323F5" w:rsidP="009323F5">
      <w:pPr>
        <w:pStyle w:val="ListParagraph"/>
        <w:numPr>
          <w:ilvl w:val="0"/>
          <w:numId w:val="4"/>
        </w:numPr>
      </w:pPr>
      <w:r>
        <w:t xml:space="preserve">Which of the following statements provide accurate information about the Civil War era of Texas history based on the primary source excerpts we analyzed today? Circle or highlight </w:t>
      </w:r>
      <w:r w:rsidRPr="009323F5">
        <w:rPr>
          <w:b/>
          <w:bCs/>
        </w:rPr>
        <w:t>FOUR</w:t>
      </w:r>
      <w:r>
        <w:t xml:space="preserve">. </w:t>
      </w:r>
    </w:p>
    <w:tbl>
      <w:tblPr>
        <w:tblStyle w:val="TableGrid"/>
        <w:tblW w:w="0" w:type="auto"/>
        <w:tblLook w:val="04A0" w:firstRow="1" w:lastRow="0" w:firstColumn="1" w:lastColumn="0" w:noHBand="0" w:noVBand="1"/>
      </w:tblPr>
      <w:tblGrid>
        <w:gridCol w:w="3596"/>
        <w:gridCol w:w="3597"/>
        <w:gridCol w:w="3597"/>
      </w:tblGrid>
      <w:tr w:rsidR="009323F5" w14:paraId="113B7E06" w14:textId="77777777" w:rsidTr="009323F5">
        <w:trPr>
          <w:trHeight w:val="1349"/>
        </w:trPr>
        <w:tc>
          <w:tcPr>
            <w:tcW w:w="3596" w:type="dxa"/>
            <w:vAlign w:val="center"/>
          </w:tcPr>
          <w:p w14:paraId="29B994C1" w14:textId="053DBF5C" w:rsidR="009323F5" w:rsidRPr="009323F5" w:rsidRDefault="009323F5" w:rsidP="009323F5">
            <w:pPr>
              <w:jc w:val="center"/>
              <w:rPr>
                <w:rFonts w:ascii="Gotham Book" w:hAnsi="Gotham Book"/>
                <w:sz w:val="24"/>
                <w:szCs w:val="24"/>
              </w:rPr>
            </w:pPr>
            <w:r w:rsidRPr="009323F5">
              <w:rPr>
                <w:rFonts w:ascii="Gotham Book" w:hAnsi="Gotham Book"/>
                <w:sz w:val="24"/>
                <w:szCs w:val="24"/>
              </w:rPr>
              <w:t>Most Texans supported secession, though some, like Sam Houston supported the Union</w:t>
            </w:r>
          </w:p>
        </w:tc>
        <w:tc>
          <w:tcPr>
            <w:tcW w:w="3597" w:type="dxa"/>
            <w:vAlign w:val="center"/>
          </w:tcPr>
          <w:p w14:paraId="4F8C77BE" w14:textId="7DFCFC6F" w:rsidR="009323F5" w:rsidRPr="009323F5" w:rsidRDefault="009323F5" w:rsidP="009323F5">
            <w:pPr>
              <w:jc w:val="center"/>
              <w:rPr>
                <w:rFonts w:ascii="Gotham Book" w:hAnsi="Gotham Book"/>
                <w:sz w:val="24"/>
                <w:szCs w:val="24"/>
              </w:rPr>
            </w:pPr>
            <w:r>
              <w:rPr>
                <w:rFonts w:ascii="Gotham Book" w:hAnsi="Gotham Book"/>
                <w:sz w:val="24"/>
                <w:szCs w:val="24"/>
              </w:rPr>
              <w:t>The primary cause of the Civil War between the North and South was the issue of slavery.</w:t>
            </w:r>
          </w:p>
        </w:tc>
        <w:tc>
          <w:tcPr>
            <w:tcW w:w="3597" w:type="dxa"/>
            <w:vAlign w:val="center"/>
          </w:tcPr>
          <w:p w14:paraId="5ADAA6BD" w14:textId="3DA0486E" w:rsidR="009323F5" w:rsidRPr="009323F5" w:rsidRDefault="009323F5" w:rsidP="009323F5">
            <w:pPr>
              <w:jc w:val="center"/>
              <w:rPr>
                <w:rFonts w:ascii="Gotham Book" w:hAnsi="Gotham Book"/>
                <w:sz w:val="24"/>
                <w:szCs w:val="24"/>
              </w:rPr>
            </w:pPr>
            <w:r>
              <w:rPr>
                <w:rFonts w:ascii="Gotham Book" w:hAnsi="Gotham Book"/>
                <w:sz w:val="24"/>
                <w:szCs w:val="24"/>
              </w:rPr>
              <w:t>Texans not fighting in the war helped by trading through Mexico and providing supplies.</w:t>
            </w:r>
          </w:p>
        </w:tc>
      </w:tr>
      <w:tr w:rsidR="009323F5" w14:paraId="67B45B9D" w14:textId="77777777" w:rsidTr="009323F5">
        <w:trPr>
          <w:trHeight w:val="1430"/>
        </w:trPr>
        <w:tc>
          <w:tcPr>
            <w:tcW w:w="3596" w:type="dxa"/>
            <w:vAlign w:val="center"/>
          </w:tcPr>
          <w:p w14:paraId="325E6C18" w14:textId="6AEA3FFD" w:rsidR="009323F5" w:rsidRPr="009323F5" w:rsidRDefault="009323F5" w:rsidP="009323F5">
            <w:pPr>
              <w:jc w:val="center"/>
              <w:rPr>
                <w:rFonts w:ascii="Gotham Book" w:hAnsi="Gotham Book"/>
                <w:sz w:val="24"/>
                <w:szCs w:val="24"/>
              </w:rPr>
            </w:pPr>
            <w:r>
              <w:rPr>
                <w:rFonts w:ascii="Gotham Book" w:hAnsi="Gotham Book"/>
                <w:sz w:val="24"/>
                <w:szCs w:val="24"/>
              </w:rPr>
              <w:t>The war affected African Americans and women, as well as soldiers in the army.</w:t>
            </w:r>
          </w:p>
        </w:tc>
        <w:tc>
          <w:tcPr>
            <w:tcW w:w="3597" w:type="dxa"/>
            <w:vAlign w:val="center"/>
          </w:tcPr>
          <w:p w14:paraId="6B65AC3C" w14:textId="5DD6F8AD" w:rsidR="009323F5" w:rsidRPr="009323F5" w:rsidRDefault="009323F5" w:rsidP="009323F5">
            <w:pPr>
              <w:jc w:val="center"/>
              <w:rPr>
                <w:rFonts w:ascii="Gotham Book" w:hAnsi="Gotham Book"/>
                <w:sz w:val="24"/>
                <w:szCs w:val="24"/>
              </w:rPr>
            </w:pPr>
            <w:r>
              <w:rPr>
                <w:rFonts w:ascii="Gotham Book" w:hAnsi="Gotham Book"/>
                <w:sz w:val="24"/>
                <w:szCs w:val="24"/>
              </w:rPr>
              <w:t>Conflict with Mexico prohibited Texans from being able to successfully trade their goods.</w:t>
            </w:r>
          </w:p>
        </w:tc>
        <w:tc>
          <w:tcPr>
            <w:tcW w:w="3597" w:type="dxa"/>
            <w:vAlign w:val="center"/>
          </w:tcPr>
          <w:p w14:paraId="368D59A2" w14:textId="28B968F9" w:rsidR="009323F5" w:rsidRPr="009323F5" w:rsidRDefault="009323F5" w:rsidP="009323F5">
            <w:pPr>
              <w:jc w:val="center"/>
              <w:rPr>
                <w:rFonts w:ascii="Gotham Book" w:hAnsi="Gotham Book"/>
                <w:sz w:val="24"/>
                <w:szCs w:val="24"/>
              </w:rPr>
            </w:pPr>
            <w:r>
              <w:rPr>
                <w:rFonts w:ascii="Gotham Book" w:hAnsi="Gotham Book"/>
                <w:sz w:val="24"/>
                <w:szCs w:val="24"/>
              </w:rPr>
              <w:t>Most Texans remained neutral during the conflict, preferring to avoid the violence of war.</w:t>
            </w:r>
          </w:p>
        </w:tc>
      </w:tr>
    </w:tbl>
    <w:p w14:paraId="06F8FD39" w14:textId="77777777" w:rsidR="009323F5" w:rsidRDefault="009323F5" w:rsidP="009323F5"/>
    <w:p w14:paraId="652BB8A1" w14:textId="77777777" w:rsidR="009323F5" w:rsidRDefault="009323F5" w:rsidP="009323F5"/>
    <w:p w14:paraId="782DB45E" w14:textId="77777777" w:rsidR="009323F5" w:rsidRDefault="009323F5" w:rsidP="009323F5"/>
    <w:p w14:paraId="5CEAB83D" w14:textId="77777777" w:rsidR="009323F5" w:rsidRDefault="009323F5" w:rsidP="009323F5"/>
    <w:p w14:paraId="3B81B3F1" w14:textId="77777777" w:rsidR="009323F5" w:rsidRDefault="009323F5" w:rsidP="009323F5"/>
    <w:p w14:paraId="44DD12E9" w14:textId="77777777" w:rsidR="009323F5" w:rsidRDefault="009323F5" w:rsidP="009323F5"/>
    <w:p w14:paraId="468052F6" w14:textId="77777777" w:rsidR="009323F5" w:rsidRDefault="009323F5" w:rsidP="009323F5"/>
    <w:p w14:paraId="363F663F" w14:textId="77777777" w:rsidR="009323F5" w:rsidRDefault="009323F5" w:rsidP="009323F5"/>
    <w:p w14:paraId="39425A4D" w14:textId="77777777" w:rsidR="009323F5" w:rsidRPr="009323F5" w:rsidRDefault="009323F5" w:rsidP="009323F5">
      <w:pPr>
        <w:rPr>
          <w:rFonts w:ascii="Gotham Book" w:hAnsi="Gotham Book"/>
          <w:sz w:val="8"/>
          <w:szCs w:val="8"/>
        </w:rPr>
      </w:pPr>
      <w:r w:rsidRPr="00C7059C">
        <w:rPr>
          <w:rFonts w:ascii="Gotham Book" w:hAnsi="Gotham Book"/>
          <w:noProof/>
          <w:sz w:val="18"/>
          <w:szCs w:val="18"/>
        </w:rPr>
        <w:drawing>
          <wp:anchor distT="0" distB="0" distL="114300" distR="114300" simplePos="0" relativeHeight="251661312" behindDoc="1" locked="0" layoutInCell="1" allowOverlap="1" wp14:anchorId="34A12B93" wp14:editId="6A2A5992">
            <wp:simplePos x="0" y="0"/>
            <wp:positionH relativeFrom="margin">
              <wp:align>left</wp:align>
            </wp:positionH>
            <wp:positionV relativeFrom="paragraph">
              <wp:posOffset>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851794470" name="Picture 1851794470"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418F0687" w14:textId="77777777" w:rsidR="009323F5" w:rsidRPr="00C7059C" w:rsidRDefault="009323F5" w:rsidP="009323F5">
      <w:pPr>
        <w:jc w:val="center"/>
        <w:rPr>
          <w:rFonts w:ascii="Gotham Book" w:hAnsi="Gotham Book"/>
          <w:b/>
          <w:bCs/>
          <w:i/>
          <w:iCs/>
          <w:sz w:val="44"/>
          <w:szCs w:val="40"/>
        </w:rPr>
      </w:pPr>
      <w:r w:rsidRPr="00CB3650">
        <w:rPr>
          <w:rFonts w:ascii="Gotham Book" w:hAnsi="Gotham Book"/>
          <w:sz w:val="44"/>
          <w:szCs w:val="44"/>
        </w:rPr>
        <w:t>How do we know what we know?</w:t>
      </w:r>
      <w:r w:rsidRPr="00C7059C">
        <w:rPr>
          <w:rFonts w:ascii="Gotham Book" w:hAnsi="Gotham Book"/>
          <w:b/>
          <w:bCs/>
          <w:i/>
          <w:iCs/>
          <w:sz w:val="46"/>
          <w:szCs w:val="44"/>
        </w:rPr>
        <w:t xml:space="preserve"> </w:t>
      </w:r>
      <w:r w:rsidRPr="00CB3650">
        <w:rPr>
          <w:rFonts w:ascii="Gotham Book" w:hAnsi="Gotham Book"/>
          <w:b/>
          <w:bCs/>
          <w:i/>
          <w:iCs/>
          <w:sz w:val="52"/>
          <w:szCs w:val="52"/>
        </w:rPr>
        <w:t>Exit Ticket</w:t>
      </w:r>
    </w:p>
    <w:p w14:paraId="26FA389E" w14:textId="77777777" w:rsidR="009323F5" w:rsidRPr="00C7059C" w:rsidRDefault="009323F5" w:rsidP="009323F5">
      <w:pPr>
        <w:rPr>
          <w:rFonts w:ascii="Gotham Book" w:hAnsi="Gotham Book"/>
          <w:sz w:val="24"/>
          <w:szCs w:val="24"/>
        </w:rPr>
      </w:pPr>
    </w:p>
    <w:p w14:paraId="685ADB7D" w14:textId="77777777" w:rsidR="009323F5" w:rsidRDefault="009323F5" w:rsidP="009323F5">
      <w:pPr>
        <w:pStyle w:val="ListParagraph"/>
        <w:numPr>
          <w:ilvl w:val="0"/>
          <w:numId w:val="5"/>
        </w:numPr>
      </w:pPr>
      <w:r>
        <w:t xml:space="preserve">Which of the following statements provide accurate information about the Civil War era of Texas history based on the primary source excerpts we analyzed today? Circle or highlight </w:t>
      </w:r>
      <w:r w:rsidRPr="009323F5">
        <w:rPr>
          <w:b/>
          <w:bCs/>
        </w:rPr>
        <w:t>FOUR</w:t>
      </w:r>
      <w:r>
        <w:t xml:space="preserve">. </w:t>
      </w:r>
    </w:p>
    <w:tbl>
      <w:tblPr>
        <w:tblStyle w:val="TableGrid"/>
        <w:tblW w:w="0" w:type="auto"/>
        <w:tblLook w:val="04A0" w:firstRow="1" w:lastRow="0" w:firstColumn="1" w:lastColumn="0" w:noHBand="0" w:noVBand="1"/>
      </w:tblPr>
      <w:tblGrid>
        <w:gridCol w:w="3596"/>
        <w:gridCol w:w="3597"/>
        <w:gridCol w:w="3597"/>
      </w:tblGrid>
      <w:tr w:rsidR="009323F5" w14:paraId="550C158D" w14:textId="77777777" w:rsidTr="009323F5">
        <w:trPr>
          <w:trHeight w:val="1376"/>
        </w:trPr>
        <w:tc>
          <w:tcPr>
            <w:tcW w:w="3596" w:type="dxa"/>
            <w:vAlign w:val="center"/>
          </w:tcPr>
          <w:p w14:paraId="00A33F4D" w14:textId="77777777" w:rsidR="009323F5" w:rsidRPr="009323F5" w:rsidRDefault="009323F5" w:rsidP="00CB2B0D">
            <w:pPr>
              <w:jc w:val="center"/>
              <w:rPr>
                <w:rFonts w:ascii="Gotham Book" w:hAnsi="Gotham Book"/>
                <w:sz w:val="24"/>
                <w:szCs w:val="24"/>
              </w:rPr>
            </w:pPr>
            <w:r w:rsidRPr="009323F5">
              <w:rPr>
                <w:rFonts w:ascii="Gotham Book" w:hAnsi="Gotham Book"/>
                <w:sz w:val="24"/>
                <w:szCs w:val="24"/>
              </w:rPr>
              <w:t>Most Texans supported secession, though some, like Sam Houston supported the Union</w:t>
            </w:r>
          </w:p>
        </w:tc>
        <w:tc>
          <w:tcPr>
            <w:tcW w:w="3597" w:type="dxa"/>
            <w:vAlign w:val="center"/>
          </w:tcPr>
          <w:p w14:paraId="11C02E3D" w14:textId="77777777" w:rsidR="009323F5" w:rsidRPr="009323F5" w:rsidRDefault="009323F5" w:rsidP="00CB2B0D">
            <w:pPr>
              <w:jc w:val="center"/>
              <w:rPr>
                <w:rFonts w:ascii="Gotham Book" w:hAnsi="Gotham Book"/>
                <w:sz w:val="24"/>
                <w:szCs w:val="24"/>
              </w:rPr>
            </w:pPr>
            <w:r>
              <w:rPr>
                <w:rFonts w:ascii="Gotham Book" w:hAnsi="Gotham Book"/>
                <w:sz w:val="24"/>
                <w:szCs w:val="24"/>
              </w:rPr>
              <w:t>The primary cause of the Civil War between the North and South was the issue of slavery.</w:t>
            </w:r>
          </w:p>
        </w:tc>
        <w:tc>
          <w:tcPr>
            <w:tcW w:w="3597" w:type="dxa"/>
            <w:vAlign w:val="center"/>
          </w:tcPr>
          <w:p w14:paraId="14BA95A8" w14:textId="77777777" w:rsidR="009323F5" w:rsidRPr="009323F5" w:rsidRDefault="009323F5" w:rsidP="00CB2B0D">
            <w:pPr>
              <w:jc w:val="center"/>
              <w:rPr>
                <w:rFonts w:ascii="Gotham Book" w:hAnsi="Gotham Book"/>
                <w:sz w:val="24"/>
                <w:szCs w:val="24"/>
              </w:rPr>
            </w:pPr>
            <w:r>
              <w:rPr>
                <w:rFonts w:ascii="Gotham Book" w:hAnsi="Gotham Book"/>
                <w:sz w:val="24"/>
                <w:szCs w:val="24"/>
              </w:rPr>
              <w:t>Texans not fighting in the war helped by trading through Mexico and providing supplies.</w:t>
            </w:r>
          </w:p>
        </w:tc>
      </w:tr>
      <w:tr w:rsidR="009323F5" w14:paraId="3AEAAE18" w14:textId="77777777" w:rsidTr="009323F5">
        <w:trPr>
          <w:trHeight w:val="1349"/>
        </w:trPr>
        <w:tc>
          <w:tcPr>
            <w:tcW w:w="3596" w:type="dxa"/>
            <w:vAlign w:val="center"/>
          </w:tcPr>
          <w:p w14:paraId="4BA3974E" w14:textId="77777777" w:rsidR="009323F5" w:rsidRPr="009323F5" w:rsidRDefault="009323F5" w:rsidP="00CB2B0D">
            <w:pPr>
              <w:jc w:val="center"/>
              <w:rPr>
                <w:rFonts w:ascii="Gotham Book" w:hAnsi="Gotham Book"/>
                <w:sz w:val="24"/>
                <w:szCs w:val="24"/>
              </w:rPr>
            </w:pPr>
            <w:r>
              <w:rPr>
                <w:rFonts w:ascii="Gotham Book" w:hAnsi="Gotham Book"/>
                <w:sz w:val="24"/>
                <w:szCs w:val="24"/>
              </w:rPr>
              <w:t>The war affected African Americans and women, as well as soldiers in the army.</w:t>
            </w:r>
          </w:p>
        </w:tc>
        <w:tc>
          <w:tcPr>
            <w:tcW w:w="3597" w:type="dxa"/>
            <w:vAlign w:val="center"/>
          </w:tcPr>
          <w:p w14:paraId="5DF05BA8" w14:textId="77777777" w:rsidR="009323F5" w:rsidRPr="009323F5" w:rsidRDefault="009323F5" w:rsidP="00CB2B0D">
            <w:pPr>
              <w:jc w:val="center"/>
              <w:rPr>
                <w:rFonts w:ascii="Gotham Book" w:hAnsi="Gotham Book"/>
                <w:sz w:val="24"/>
                <w:szCs w:val="24"/>
              </w:rPr>
            </w:pPr>
            <w:r>
              <w:rPr>
                <w:rFonts w:ascii="Gotham Book" w:hAnsi="Gotham Book"/>
                <w:sz w:val="24"/>
                <w:szCs w:val="24"/>
              </w:rPr>
              <w:t>Conflict with Mexico prohibited Texans from being able to successfully trade their goods.</w:t>
            </w:r>
          </w:p>
        </w:tc>
        <w:tc>
          <w:tcPr>
            <w:tcW w:w="3597" w:type="dxa"/>
            <w:vAlign w:val="center"/>
          </w:tcPr>
          <w:p w14:paraId="68F93171" w14:textId="77777777" w:rsidR="009323F5" w:rsidRPr="009323F5" w:rsidRDefault="009323F5" w:rsidP="00CB2B0D">
            <w:pPr>
              <w:jc w:val="center"/>
              <w:rPr>
                <w:rFonts w:ascii="Gotham Book" w:hAnsi="Gotham Book"/>
                <w:sz w:val="24"/>
                <w:szCs w:val="24"/>
              </w:rPr>
            </w:pPr>
            <w:r>
              <w:rPr>
                <w:rFonts w:ascii="Gotham Book" w:hAnsi="Gotham Book"/>
                <w:sz w:val="24"/>
                <w:szCs w:val="24"/>
              </w:rPr>
              <w:t>Most Texans remained neutral during the conflict, preferring to avoid the violence of war.</w:t>
            </w:r>
          </w:p>
        </w:tc>
      </w:tr>
    </w:tbl>
    <w:p w14:paraId="254A80E4" w14:textId="77777777" w:rsidR="009323F5" w:rsidRDefault="009323F5" w:rsidP="009323F5"/>
    <w:sectPr w:rsidR="009323F5" w:rsidSect="000A09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0FF"/>
    <w:multiLevelType w:val="hybridMultilevel"/>
    <w:tmpl w:val="1B668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860A79"/>
    <w:multiLevelType w:val="hybridMultilevel"/>
    <w:tmpl w:val="BC4C6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7503D"/>
    <w:multiLevelType w:val="hybridMultilevel"/>
    <w:tmpl w:val="54220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6E20D1"/>
    <w:multiLevelType w:val="hybridMultilevel"/>
    <w:tmpl w:val="1B668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7622E0"/>
    <w:multiLevelType w:val="hybridMultilevel"/>
    <w:tmpl w:val="AEFEDDC4"/>
    <w:lvl w:ilvl="0" w:tplc="5528371C">
      <w:start w:val="1"/>
      <w:numFmt w:val="bullet"/>
      <w:lvlText w:val="-"/>
      <w:lvlJc w:val="left"/>
      <w:pPr>
        <w:ind w:left="72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627805">
    <w:abstractNumId w:val="4"/>
  </w:num>
  <w:num w:numId="2" w16cid:durableId="1814056555">
    <w:abstractNumId w:val="2"/>
  </w:num>
  <w:num w:numId="3" w16cid:durableId="1933734841">
    <w:abstractNumId w:val="1"/>
  </w:num>
  <w:num w:numId="4" w16cid:durableId="1305962759">
    <w:abstractNumId w:val="3"/>
  </w:num>
  <w:num w:numId="5" w16cid:durableId="195463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B8"/>
    <w:rsid w:val="00084CC8"/>
    <w:rsid w:val="000A0919"/>
    <w:rsid w:val="001B4B2F"/>
    <w:rsid w:val="004F5CB8"/>
    <w:rsid w:val="0065438C"/>
    <w:rsid w:val="009323F5"/>
    <w:rsid w:val="00963012"/>
    <w:rsid w:val="009B7378"/>
    <w:rsid w:val="009F7AC1"/>
    <w:rsid w:val="00B172AB"/>
    <w:rsid w:val="00BD507D"/>
    <w:rsid w:val="00C07B6B"/>
    <w:rsid w:val="00CB3650"/>
    <w:rsid w:val="00E63717"/>
    <w:rsid w:val="00F0566A"/>
    <w:rsid w:val="00F3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FAA8"/>
  <w15:chartTrackingRefBased/>
  <w15:docId w15:val="{A1B0AD73-BC3F-496F-ABAF-4BD32846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919"/>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4F5CB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5CB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5CB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5CB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F5CB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F5CB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F5CB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F5CB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F5CB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C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C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5C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5C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5C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5C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5C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5CB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5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CB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5C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5CB8"/>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F5CB8"/>
    <w:rPr>
      <w:i/>
      <w:iCs/>
      <w:color w:val="404040" w:themeColor="text1" w:themeTint="BF"/>
    </w:rPr>
  </w:style>
  <w:style w:type="paragraph" w:styleId="ListParagraph">
    <w:name w:val="List Paragraph"/>
    <w:basedOn w:val="Normal"/>
    <w:uiPriority w:val="34"/>
    <w:qFormat/>
    <w:rsid w:val="004F5CB8"/>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4F5CB8"/>
    <w:rPr>
      <w:i/>
      <w:iCs/>
      <w:color w:val="0F4761" w:themeColor="accent1" w:themeShade="BF"/>
    </w:rPr>
  </w:style>
  <w:style w:type="paragraph" w:styleId="IntenseQuote">
    <w:name w:val="Intense Quote"/>
    <w:basedOn w:val="Normal"/>
    <w:next w:val="Normal"/>
    <w:link w:val="IntenseQuoteChar"/>
    <w:uiPriority w:val="30"/>
    <w:qFormat/>
    <w:rsid w:val="004F5C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F5CB8"/>
    <w:rPr>
      <w:i/>
      <w:iCs/>
      <w:color w:val="0F4761" w:themeColor="accent1" w:themeShade="BF"/>
    </w:rPr>
  </w:style>
  <w:style w:type="character" w:styleId="IntenseReference">
    <w:name w:val="Intense Reference"/>
    <w:basedOn w:val="DefaultParagraphFont"/>
    <w:uiPriority w:val="32"/>
    <w:qFormat/>
    <w:rsid w:val="004F5CB8"/>
    <w:rPr>
      <w:b/>
      <w:bCs/>
      <w:smallCaps/>
      <w:color w:val="0F4761" w:themeColor="accent1" w:themeShade="BF"/>
      <w:spacing w:val="5"/>
    </w:rPr>
  </w:style>
  <w:style w:type="table" w:styleId="TableGrid">
    <w:name w:val="Table Grid"/>
    <w:basedOn w:val="TableNormal"/>
    <w:uiPriority w:val="39"/>
    <w:rsid w:val="000A091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2</Pages>
  <Words>516</Words>
  <Characters>2472</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2025-08-15T16:54:00Z</dcterms:created>
  <dcterms:modified xsi:type="dcterms:W3CDTF">2025-08-26T18:47:00Z</dcterms:modified>
</cp:coreProperties>
</file>