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52F7" w14:textId="47286AE1" w:rsidR="003A65D6" w:rsidRPr="00EC31C2" w:rsidRDefault="003A65D6" w:rsidP="003A65D6">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4FFFAD90" w14:textId="0748022D" w:rsidR="003A65D6" w:rsidRPr="00EC31C2" w:rsidRDefault="003A65D6" w:rsidP="003A65D6">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Looking Ahead</w:t>
      </w:r>
    </w:p>
    <w:p w14:paraId="1EB2535E" w14:textId="64357C61" w:rsidR="003A65D6" w:rsidRPr="00EC31C2" w:rsidRDefault="003A65D6" w:rsidP="003A65D6">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A34FFC3" w14:textId="77777777" w:rsidR="003A65D6" w:rsidRPr="00DF315E" w:rsidRDefault="003A65D6" w:rsidP="003A65D6">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3A65D6" w:rsidRPr="00DF315E" w14:paraId="434A37AF" w14:textId="77777777" w:rsidTr="008D35B2">
        <w:tc>
          <w:tcPr>
            <w:tcW w:w="2515" w:type="dxa"/>
            <w:shd w:val="clear" w:color="auto" w:fill="E8E8E8" w:themeFill="background2"/>
          </w:tcPr>
          <w:p w14:paraId="1E44A1AD"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BA9E573" w14:textId="59611C6C" w:rsidR="003A65D6" w:rsidRDefault="003A65D6" w:rsidP="008D35B2">
            <w:pPr>
              <w:spacing w:after="0" w:line="240" w:lineRule="auto"/>
              <w:rPr>
                <w:rFonts w:ascii="Gotham Book" w:hAnsi="Gotham Book"/>
                <w:sz w:val="24"/>
                <w:szCs w:val="24"/>
              </w:rPr>
            </w:pPr>
            <w:r>
              <w:rPr>
                <w:rFonts w:ascii="Gotham Book" w:hAnsi="Gotham Book"/>
                <w:sz w:val="24"/>
                <w:szCs w:val="24"/>
              </w:rPr>
              <w:t xml:space="preserve">In this one-day lesson, </w:t>
            </w:r>
            <w:bookmarkStart w:id="1" w:name="_Hlk207711083"/>
            <w:r>
              <w:rPr>
                <w:rFonts w:ascii="Gotham Book" w:hAnsi="Gotham Book"/>
                <w:sz w:val="24"/>
                <w:szCs w:val="24"/>
              </w:rPr>
              <w:t>students will analyze Abraham Lincoln’s Second Inaugural Address to make observations and inferences about Lincoln’s goals for the country as the Civil War came to a close.</w:t>
            </w:r>
            <w:bookmarkEnd w:id="1"/>
          </w:p>
          <w:p w14:paraId="5B082B34" w14:textId="77777777" w:rsidR="003A65D6" w:rsidRDefault="003A65D6" w:rsidP="008D35B2">
            <w:pPr>
              <w:spacing w:after="0" w:line="240" w:lineRule="auto"/>
              <w:rPr>
                <w:rFonts w:ascii="Gotham Book" w:hAnsi="Gotham Book"/>
                <w:sz w:val="24"/>
                <w:szCs w:val="24"/>
              </w:rPr>
            </w:pPr>
          </w:p>
          <w:p w14:paraId="2962EEF5" w14:textId="77777777" w:rsidR="003A65D6" w:rsidRPr="003A65D6" w:rsidRDefault="003A65D6" w:rsidP="003A65D6">
            <w:pPr>
              <w:numPr>
                <w:ilvl w:val="0"/>
                <w:numId w:val="5"/>
              </w:numPr>
              <w:spacing w:after="0" w:line="240" w:lineRule="auto"/>
              <w:rPr>
                <w:rFonts w:ascii="Gotham Book" w:hAnsi="Gotham Book"/>
                <w:sz w:val="24"/>
                <w:szCs w:val="24"/>
              </w:rPr>
            </w:pPr>
            <w:r w:rsidRPr="003A65D6">
              <w:rPr>
                <w:rFonts w:ascii="Gotham Book" w:hAnsi="Gotham Book"/>
                <w:b/>
                <w:bCs/>
                <w:i/>
                <w:iCs/>
                <w:sz w:val="24"/>
                <w:szCs w:val="24"/>
                <w:u w:val="single"/>
              </w:rPr>
              <w:t>We will</w:t>
            </w:r>
            <w:r w:rsidRPr="003A65D6">
              <w:rPr>
                <w:rFonts w:ascii="Gotham Book" w:hAnsi="Gotham Book"/>
                <w:sz w:val="24"/>
                <w:szCs w:val="24"/>
              </w:rPr>
              <w:t xml:space="preserve"> analyze Abraham Lincoln’s Second Inaugural Address to determine his approach to dealing with the end of the Civil War.</w:t>
            </w:r>
          </w:p>
          <w:p w14:paraId="5375FF59" w14:textId="77777777" w:rsidR="003A65D6" w:rsidRPr="003A65D6" w:rsidRDefault="003A65D6" w:rsidP="003A65D6">
            <w:pPr>
              <w:numPr>
                <w:ilvl w:val="0"/>
                <w:numId w:val="5"/>
              </w:numPr>
              <w:spacing w:after="0" w:line="240" w:lineRule="auto"/>
              <w:rPr>
                <w:rFonts w:ascii="Gotham Book" w:hAnsi="Gotham Book"/>
                <w:sz w:val="24"/>
                <w:szCs w:val="24"/>
              </w:rPr>
            </w:pPr>
            <w:r w:rsidRPr="003A65D6">
              <w:rPr>
                <w:rFonts w:ascii="Gotham Book" w:hAnsi="Gotham Book"/>
                <w:b/>
                <w:bCs/>
                <w:i/>
                <w:iCs/>
                <w:sz w:val="24"/>
                <w:szCs w:val="24"/>
                <w:u w:val="single"/>
              </w:rPr>
              <w:t>I will</w:t>
            </w:r>
            <w:r w:rsidRPr="003A65D6">
              <w:rPr>
                <w:rFonts w:ascii="Gotham Book" w:hAnsi="Gotham Book"/>
                <w:sz w:val="24"/>
                <w:szCs w:val="24"/>
              </w:rPr>
              <w:t xml:space="preserve"> </w:t>
            </w:r>
            <w:bookmarkStart w:id="2" w:name="_Hlk207711095"/>
            <w:r w:rsidRPr="003A65D6">
              <w:rPr>
                <w:rFonts w:ascii="Gotham Book" w:hAnsi="Gotham Book"/>
                <w:sz w:val="24"/>
                <w:szCs w:val="24"/>
              </w:rPr>
              <w:t>read excerpts from Abraham Lincoln’s Second Inaugural Address to make observations and inferences about his goals for the country after the Civil War.</w:t>
            </w:r>
            <w:bookmarkEnd w:id="2"/>
          </w:p>
          <w:p w14:paraId="49FB286A" w14:textId="75174774" w:rsidR="003A65D6" w:rsidRPr="00DF315E" w:rsidRDefault="003A65D6" w:rsidP="008D35B2">
            <w:pPr>
              <w:spacing w:after="0" w:line="240" w:lineRule="auto"/>
              <w:rPr>
                <w:rFonts w:ascii="Gotham Book" w:hAnsi="Gotham Book"/>
                <w:sz w:val="24"/>
                <w:szCs w:val="24"/>
              </w:rPr>
            </w:pPr>
          </w:p>
        </w:tc>
      </w:tr>
      <w:tr w:rsidR="003A65D6" w:rsidRPr="00DF315E" w14:paraId="00002713" w14:textId="77777777" w:rsidTr="008D35B2">
        <w:tc>
          <w:tcPr>
            <w:tcW w:w="2515" w:type="dxa"/>
            <w:shd w:val="clear" w:color="auto" w:fill="E8E8E8" w:themeFill="background2"/>
          </w:tcPr>
          <w:p w14:paraId="114711DD"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F7452D1" w14:textId="77777777" w:rsidR="003A65D6" w:rsidRDefault="003A65D6" w:rsidP="003A65D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Abraham Lincoln was reelected by the states that had remained in the Union in 1864. </w:t>
            </w:r>
          </w:p>
          <w:p w14:paraId="4E8220A6" w14:textId="77777777" w:rsidR="003A65D6" w:rsidRDefault="003A65D6" w:rsidP="003A65D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Lincoln’s Second Inaugural Address included his hopes for how the country could mend its wounds and move forward in unity. </w:t>
            </w:r>
          </w:p>
          <w:p w14:paraId="01EBCE10" w14:textId="77777777" w:rsidR="003A65D6" w:rsidRDefault="003A65D6" w:rsidP="003A65D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Lincoln addressed the primary cause of the Civil war being the divisions over slavery. </w:t>
            </w:r>
          </w:p>
          <w:p w14:paraId="6E85043A" w14:textId="70DCE43C" w:rsidR="003A65D6" w:rsidRPr="003A65D6" w:rsidRDefault="003A65D6" w:rsidP="003A65D6">
            <w:pPr>
              <w:pStyle w:val="ListParagraph"/>
              <w:spacing w:after="0" w:line="240" w:lineRule="auto"/>
              <w:rPr>
                <w:rFonts w:ascii="Gotham Book" w:hAnsi="Gotham Book"/>
                <w:sz w:val="24"/>
                <w:szCs w:val="24"/>
              </w:rPr>
            </w:pPr>
          </w:p>
        </w:tc>
      </w:tr>
      <w:tr w:rsidR="003A65D6" w:rsidRPr="00DF315E" w14:paraId="316CA283" w14:textId="77777777" w:rsidTr="008D35B2">
        <w:tc>
          <w:tcPr>
            <w:tcW w:w="2515" w:type="dxa"/>
            <w:shd w:val="clear" w:color="auto" w:fill="E8E8E8" w:themeFill="background2"/>
          </w:tcPr>
          <w:p w14:paraId="20E7BD13"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5FC3B7E6" w14:textId="77777777" w:rsidR="003A65D6" w:rsidRDefault="003A65D6" w:rsidP="003A65D6">
            <w:pPr>
              <w:pStyle w:val="ListParagraph"/>
              <w:numPr>
                <w:ilvl w:val="0"/>
                <w:numId w:val="7"/>
              </w:numPr>
              <w:spacing w:after="0" w:line="240" w:lineRule="auto"/>
              <w:rPr>
                <w:rFonts w:ascii="Gotham Book" w:hAnsi="Gotham Book"/>
                <w:sz w:val="24"/>
                <w:szCs w:val="24"/>
              </w:rPr>
            </w:pPr>
            <w:r>
              <w:rPr>
                <w:rFonts w:ascii="Gotham Book" w:hAnsi="Gotham Book"/>
                <w:sz w:val="24"/>
                <w:szCs w:val="24"/>
              </w:rPr>
              <w:t>Primary Source analysis.</w:t>
            </w:r>
          </w:p>
          <w:p w14:paraId="1C25812E" w14:textId="77777777" w:rsidR="003A65D6" w:rsidRDefault="003A65D6" w:rsidP="003A65D6">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context to determine the meaning of words and the intentions of the author.</w:t>
            </w:r>
          </w:p>
          <w:p w14:paraId="7CD3D9BD" w14:textId="77777777" w:rsidR="003A65D6" w:rsidRDefault="003A65D6" w:rsidP="003A65D6">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a claim based on a primary source text and supporting the claim with evidence from the text.</w:t>
            </w:r>
          </w:p>
          <w:p w14:paraId="4D117ADB" w14:textId="77777777" w:rsidR="003A65D6" w:rsidRDefault="003A65D6" w:rsidP="003A65D6">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Considering multiple points of view of a historical event </w:t>
            </w:r>
          </w:p>
          <w:p w14:paraId="754D4C14" w14:textId="33E5C0AB" w:rsidR="003A65D6" w:rsidRPr="003A65D6" w:rsidRDefault="003A65D6" w:rsidP="003A65D6">
            <w:pPr>
              <w:pStyle w:val="ListParagraph"/>
              <w:spacing w:after="0" w:line="240" w:lineRule="auto"/>
              <w:rPr>
                <w:rFonts w:ascii="Gotham Book" w:hAnsi="Gotham Book"/>
                <w:sz w:val="24"/>
                <w:szCs w:val="24"/>
              </w:rPr>
            </w:pPr>
          </w:p>
        </w:tc>
      </w:tr>
      <w:tr w:rsidR="003A65D6" w:rsidRPr="00DF315E" w14:paraId="0EF5E1E6" w14:textId="77777777" w:rsidTr="008D35B2">
        <w:tc>
          <w:tcPr>
            <w:tcW w:w="2515" w:type="dxa"/>
            <w:shd w:val="clear" w:color="auto" w:fill="E8E8E8" w:themeFill="background2"/>
          </w:tcPr>
          <w:p w14:paraId="2FA3502F"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2747F7B0" w14:textId="5E6B1CA6" w:rsidR="003A65D6" w:rsidRPr="00DF315E" w:rsidRDefault="003A65D6" w:rsidP="008D35B2">
            <w:pPr>
              <w:rPr>
                <w:rFonts w:ascii="Gotham Book" w:hAnsi="Gotham Book"/>
                <w:sz w:val="24"/>
                <w:szCs w:val="24"/>
              </w:rPr>
            </w:pPr>
            <w:bookmarkStart w:id="3" w:name="_Hlk207711120"/>
            <w:r w:rsidRPr="003A65D6">
              <w:rPr>
                <w:rFonts w:ascii="Gotham Book" w:hAnsi="Gotham Book"/>
                <w:sz w:val="24"/>
                <w:szCs w:val="24"/>
              </w:rPr>
              <w:t>How did Abraham Lincoln plan to deal with the end of the war and the Southern states who had rebelled?</w:t>
            </w:r>
            <w:bookmarkEnd w:id="3"/>
          </w:p>
        </w:tc>
      </w:tr>
      <w:tr w:rsidR="003A65D6" w:rsidRPr="00DF315E" w14:paraId="41DCF98D" w14:textId="77777777" w:rsidTr="008D35B2">
        <w:trPr>
          <w:trHeight w:val="305"/>
        </w:trPr>
        <w:tc>
          <w:tcPr>
            <w:tcW w:w="2515" w:type="dxa"/>
            <w:shd w:val="clear" w:color="auto" w:fill="E8E8E8" w:themeFill="background2"/>
          </w:tcPr>
          <w:p w14:paraId="09E7E88F"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0D16BAD" w14:textId="77777777" w:rsidR="003A65D6" w:rsidRDefault="003A65D6" w:rsidP="008D35B2">
            <w:pPr>
              <w:spacing w:after="0" w:line="240" w:lineRule="auto"/>
              <w:rPr>
                <w:rFonts w:ascii="Gotham Book" w:hAnsi="Gotham Book"/>
                <w:b/>
                <w:bCs/>
                <w:sz w:val="24"/>
                <w:szCs w:val="24"/>
              </w:rPr>
            </w:pPr>
            <w:r w:rsidRPr="00757D5D">
              <w:rPr>
                <w:rFonts w:ascii="Gotham Book" w:hAnsi="Gotham Book"/>
                <w:b/>
                <w:bCs/>
                <w:sz w:val="24"/>
                <w:szCs w:val="24"/>
              </w:rPr>
              <w:t>Warm-up</w:t>
            </w:r>
          </w:p>
          <w:p w14:paraId="1D1C8864" w14:textId="77777777" w:rsidR="003A65D6" w:rsidRDefault="003A65D6" w:rsidP="008D35B2">
            <w:pPr>
              <w:spacing w:after="0" w:line="240" w:lineRule="auto"/>
              <w:rPr>
                <w:rFonts w:ascii="Gotham Book" w:hAnsi="Gotham Book"/>
                <w:b/>
                <w:bCs/>
                <w:sz w:val="24"/>
                <w:szCs w:val="24"/>
              </w:rPr>
            </w:pPr>
          </w:p>
          <w:p w14:paraId="6AA9352C" w14:textId="1742956B" w:rsidR="003A65D6" w:rsidRPr="003A65D6" w:rsidRDefault="003A65D6" w:rsidP="003A65D6">
            <w:pPr>
              <w:pStyle w:val="ListParagraph"/>
              <w:numPr>
                <w:ilvl w:val="0"/>
                <w:numId w:val="8"/>
              </w:numPr>
              <w:spacing w:after="0" w:line="240" w:lineRule="auto"/>
              <w:rPr>
                <w:rFonts w:ascii="Gotham Book" w:hAnsi="Gotham Book"/>
                <w:sz w:val="24"/>
                <w:szCs w:val="24"/>
              </w:rPr>
            </w:pPr>
            <w:bookmarkStart w:id="4" w:name="_Hlk207711269"/>
            <w:r w:rsidRPr="003A65D6">
              <w:rPr>
                <w:rFonts w:ascii="Gotham Book" w:hAnsi="Gotham Book"/>
                <w:sz w:val="24"/>
                <w:szCs w:val="24"/>
              </w:rPr>
              <w:t xml:space="preserve">Students </w:t>
            </w:r>
            <w:r>
              <w:rPr>
                <w:rFonts w:ascii="Gotham Book" w:hAnsi="Gotham Book"/>
                <w:sz w:val="24"/>
                <w:szCs w:val="24"/>
              </w:rPr>
              <w:t xml:space="preserve">consider how they would approach the end of the war and dealing with the Southern states who had rebelled if they were president in 1865. Students are given questions to consider including: Would you allow the South to come back into the country? Would there be requirements for them to return? Would there be a punishment for the people who rebelled, or would they be </w:t>
            </w:r>
            <w:bookmarkStart w:id="5" w:name="_Hlk207711283"/>
            <w:bookmarkEnd w:id="4"/>
            <w:r>
              <w:rPr>
                <w:rFonts w:ascii="Gotham Book" w:hAnsi="Gotham Book"/>
                <w:sz w:val="24"/>
                <w:szCs w:val="24"/>
              </w:rPr>
              <w:lastRenderedPageBreak/>
              <w:t>welcomed back into the country? What should happen for the for the newly freed people?</w:t>
            </w:r>
          </w:p>
          <w:bookmarkEnd w:id="5"/>
          <w:p w14:paraId="7869D8CF" w14:textId="77777777" w:rsidR="003A65D6" w:rsidRDefault="003A65D6" w:rsidP="008D35B2">
            <w:pPr>
              <w:spacing w:after="0" w:line="240" w:lineRule="auto"/>
              <w:rPr>
                <w:rFonts w:ascii="Gotham Book" w:hAnsi="Gotham Book"/>
                <w:b/>
                <w:bCs/>
                <w:sz w:val="24"/>
                <w:szCs w:val="24"/>
              </w:rPr>
            </w:pPr>
          </w:p>
          <w:p w14:paraId="0FAF78C2" w14:textId="77777777" w:rsidR="003A65D6" w:rsidRDefault="003A65D6" w:rsidP="008D35B2">
            <w:pPr>
              <w:spacing w:after="0" w:line="240" w:lineRule="auto"/>
              <w:rPr>
                <w:rFonts w:ascii="Gotham Book" w:hAnsi="Gotham Book"/>
                <w:b/>
                <w:bCs/>
                <w:sz w:val="24"/>
                <w:szCs w:val="24"/>
              </w:rPr>
            </w:pPr>
            <w:r>
              <w:rPr>
                <w:rFonts w:ascii="Gotham Book" w:hAnsi="Gotham Book"/>
                <w:b/>
                <w:bCs/>
                <w:sz w:val="24"/>
                <w:szCs w:val="24"/>
              </w:rPr>
              <w:t xml:space="preserve">Lesson </w:t>
            </w:r>
          </w:p>
          <w:p w14:paraId="59B8722F" w14:textId="77777777" w:rsidR="003A65D6" w:rsidRDefault="003A65D6" w:rsidP="008D35B2">
            <w:pPr>
              <w:spacing w:after="0" w:line="240" w:lineRule="auto"/>
              <w:rPr>
                <w:rFonts w:ascii="Gotham Book" w:hAnsi="Gotham Book"/>
                <w:sz w:val="24"/>
                <w:szCs w:val="24"/>
              </w:rPr>
            </w:pPr>
          </w:p>
          <w:p w14:paraId="14014866" w14:textId="526DDA45" w:rsidR="003A65D6" w:rsidRDefault="003A65D6" w:rsidP="003A65D6">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use excerpts from Abraham Lincoln’s Second Inaugural Address to determine Lincoln’s point-of-view on the war, the cause of the war, and options for how the country can move forward.</w:t>
            </w:r>
          </w:p>
          <w:p w14:paraId="5DD9B9D6" w14:textId="1C0C342F" w:rsidR="003A65D6" w:rsidRPr="003A65D6" w:rsidRDefault="003A65D6" w:rsidP="003A65D6">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 lesson highlights Lincoln’s focus on reunification, forgiveness, and caring for people affected by the war.</w:t>
            </w:r>
          </w:p>
          <w:p w14:paraId="104323EF" w14:textId="77777777" w:rsidR="003A65D6" w:rsidRDefault="003A65D6" w:rsidP="008D35B2">
            <w:pPr>
              <w:spacing w:after="0" w:line="240" w:lineRule="auto"/>
              <w:rPr>
                <w:rFonts w:ascii="Gotham Book" w:hAnsi="Gotham Book"/>
                <w:sz w:val="24"/>
                <w:szCs w:val="24"/>
              </w:rPr>
            </w:pPr>
          </w:p>
          <w:p w14:paraId="7AC6481C" w14:textId="77777777" w:rsidR="003A65D6" w:rsidRDefault="003A65D6" w:rsidP="008D35B2">
            <w:pPr>
              <w:spacing w:after="0" w:line="240" w:lineRule="auto"/>
              <w:rPr>
                <w:rFonts w:ascii="Gotham Book" w:hAnsi="Gotham Book"/>
                <w:b/>
                <w:bCs/>
                <w:sz w:val="24"/>
                <w:szCs w:val="24"/>
              </w:rPr>
            </w:pPr>
            <w:r>
              <w:rPr>
                <w:rFonts w:ascii="Gotham Book" w:hAnsi="Gotham Book"/>
                <w:b/>
                <w:bCs/>
                <w:sz w:val="24"/>
                <w:szCs w:val="24"/>
              </w:rPr>
              <w:t>Exit Ticket</w:t>
            </w:r>
          </w:p>
          <w:p w14:paraId="23C95488" w14:textId="77777777" w:rsidR="003A65D6" w:rsidRDefault="003A65D6" w:rsidP="008D35B2">
            <w:pPr>
              <w:spacing w:after="0" w:line="240" w:lineRule="auto"/>
              <w:rPr>
                <w:rFonts w:ascii="Gotham Book" w:hAnsi="Gotham Book"/>
                <w:b/>
                <w:bCs/>
                <w:sz w:val="24"/>
                <w:szCs w:val="24"/>
              </w:rPr>
            </w:pPr>
          </w:p>
          <w:p w14:paraId="7DBCB0B5" w14:textId="0630948D" w:rsidR="003A65D6" w:rsidRPr="003A65D6" w:rsidRDefault="003A65D6" w:rsidP="003A65D6">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6" w:name="_Hlk207711309"/>
            <w:r>
              <w:rPr>
                <w:rFonts w:ascii="Gotham Book" w:hAnsi="Gotham Book"/>
                <w:sz w:val="24"/>
                <w:szCs w:val="24"/>
              </w:rPr>
              <w:t xml:space="preserve">consider how a Southern Confederate and/or a newly freed Black Texan would view the end of the war, and what their potential hopes might be for the country moving forward. </w:t>
            </w:r>
            <w:bookmarkEnd w:id="6"/>
          </w:p>
          <w:p w14:paraId="4AD3FEA6" w14:textId="77777777" w:rsidR="003A65D6" w:rsidRPr="005B6191" w:rsidRDefault="003A65D6" w:rsidP="008D35B2">
            <w:pPr>
              <w:spacing w:after="0" w:line="240" w:lineRule="auto"/>
              <w:rPr>
                <w:rFonts w:ascii="Gotham Book" w:hAnsi="Gotham Book"/>
                <w:b/>
                <w:bCs/>
                <w:sz w:val="24"/>
                <w:szCs w:val="24"/>
              </w:rPr>
            </w:pPr>
          </w:p>
        </w:tc>
      </w:tr>
      <w:tr w:rsidR="003A65D6" w:rsidRPr="00DF315E" w14:paraId="1C86EC47" w14:textId="77777777" w:rsidTr="008D35B2">
        <w:tc>
          <w:tcPr>
            <w:tcW w:w="2515" w:type="dxa"/>
            <w:shd w:val="clear" w:color="auto" w:fill="E8E8E8" w:themeFill="background2"/>
          </w:tcPr>
          <w:p w14:paraId="555E687E"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21DB948C" w14:textId="77777777" w:rsidR="003A65D6" w:rsidRPr="00DF315E" w:rsidRDefault="003A65D6" w:rsidP="008D35B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FDE927A" w14:textId="77777777" w:rsidR="003A65D6" w:rsidRPr="00DF315E" w:rsidRDefault="003A65D6" w:rsidP="008D35B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18A64770" w14:textId="77777777" w:rsidR="003A65D6" w:rsidRPr="00DF315E" w:rsidRDefault="003A65D6" w:rsidP="008D35B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3E0F4391" w14:textId="77777777" w:rsidR="003A65D6" w:rsidRPr="00DF315E" w:rsidRDefault="003A65D6" w:rsidP="008D35B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A9FEE23" w14:textId="77777777" w:rsidR="003A65D6" w:rsidRPr="00DF315E" w:rsidRDefault="003A65D6" w:rsidP="008D35B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47F941A" w14:textId="77777777" w:rsidR="003A65D6" w:rsidRPr="00DF315E" w:rsidRDefault="003A65D6" w:rsidP="008D35B2">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D6165AF" w14:textId="77777777" w:rsidR="003A65D6" w:rsidRPr="00DF315E" w:rsidRDefault="003A65D6" w:rsidP="008D35B2">
            <w:pPr>
              <w:rPr>
                <w:rFonts w:ascii="Gotham Book" w:hAnsi="Gotham Book"/>
                <w:sz w:val="24"/>
                <w:szCs w:val="24"/>
              </w:rPr>
            </w:pPr>
          </w:p>
        </w:tc>
      </w:tr>
      <w:tr w:rsidR="003A65D6" w:rsidRPr="00DF315E" w14:paraId="24CDB6E3" w14:textId="77777777" w:rsidTr="008D35B2">
        <w:tc>
          <w:tcPr>
            <w:tcW w:w="2515" w:type="dxa"/>
            <w:shd w:val="clear" w:color="auto" w:fill="E8E8E8" w:themeFill="background2"/>
          </w:tcPr>
          <w:p w14:paraId="7F232373"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0213F3CF" w14:textId="77777777" w:rsidR="003A65D6" w:rsidRPr="00DF315E" w:rsidRDefault="003A65D6" w:rsidP="008D35B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27CF795" w14:textId="77777777" w:rsidR="003A65D6" w:rsidRPr="00DF315E" w:rsidRDefault="003A65D6" w:rsidP="008D35B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F32EF7E" w14:textId="77777777" w:rsidR="003A65D6" w:rsidRDefault="003A65D6" w:rsidP="008D35B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FA58FF9" w14:textId="1ED32918" w:rsidR="003A65D6" w:rsidRPr="00DF315E" w:rsidRDefault="003A65D6" w:rsidP="008D35B2">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for primary source materials</w:t>
            </w:r>
          </w:p>
          <w:p w14:paraId="001A6F85" w14:textId="77777777" w:rsidR="003A65D6" w:rsidRPr="00DF315E" w:rsidRDefault="003A65D6" w:rsidP="008D35B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11350461" w14:textId="59BB6A00" w:rsidR="003A65D6" w:rsidRPr="00DF315E" w:rsidRDefault="003A65D6" w:rsidP="008D35B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xml:space="preserve"> and amount of writing</w:t>
            </w:r>
          </w:p>
          <w:p w14:paraId="39F5C685" w14:textId="77777777" w:rsidR="003A65D6" w:rsidRPr="00DF315E" w:rsidRDefault="003A65D6" w:rsidP="008D35B2">
            <w:pPr>
              <w:rPr>
                <w:rFonts w:ascii="Gotham Book" w:hAnsi="Gotham Book"/>
                <w:sz w:val="24"/>
                <w:szCs w:val="24"/>
              </w:rPr>
            </w:pPr>
          </w:p>
        </w:tc>
      </w:tr>
      <w:tr w:rsidR="003A65D6" w:rsidRPr="00DF315E" w14:paraId="2B4730D2" w14:textId="77777777" w:rsidTr="008D35B2">
        <w:tc>
          <w:tcPr>
            <w:tcW w:w="2515" w:type="dxa"/>
            <w:shd w:val="clear" w:color="auto" w:fill="E8E8E8" w:themeFill="background2"/>
          </w:tcPr>
          <w:p w14:paraId="02EDF4F7" w14:textId="77777777" w:rsidR="003A65D6" w:rsidRPr="00BC511F" w:rsidRDefault="003A65D6" w:rsidP="008D35B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7DDB5AAE" w14:textId="77777777" w:rsidR="003A65D6" w:rsidRPr="00DF315E" w:rsidRDefault="003A65D6" w:rsidP="008D35B2">
            <w:pPr>
              <w:rPr>
                <w:rFonts w:ascii="Gotham Book" w:hAnsi="Gotham Book"/>
                <w:b/>
                <w:bCs/>
                <w:i/>
                <w:iCs/>
                <w:color w:val="404040" w:themeColor="text1" w:themeTint="BF"/>
                <w:sz w:val="28"/>
                <w:szCs w:val="32"/>
              </w:rPr>
            </w:pPr>
          </w:p>
          <w:p w14:paraId="6332B2D5" w14:textId="77777777" w:rsidR="003A65D6" w:rsidRPr="00DF315E" w:rsidRDefault="003A65D6" w:rsidP="008D35B2">
            <w:pPr>
              <w:rPr>
                <w:rFonts w:ascii="Gotham Book" w:hAnsi="Gotham Book"/>
                <w:b/>
                <w:bCs/>
                <w:i/>
                <w:iCs/>
                <w:color w:val="404040" w:themeColor="text1" w:themeTint="BF"/>
                <w:sz w:val="28"/>
                <w:szCs w:val="32"/>
              </w:rPr>
            </w:pPr>
          </w:p>
        </w:tc>
        <w:tc>
          <w:tcPr>
            <w:tcW w:w="8275" w:type="dxa"/>
          </w:tcPr>
          <w:p w14:paraId="56BFA533" w14:textId="6A35C4CE" w:rsidR="00E74106" w:rsidRDefault="00E74106" w:rsidP="008D35B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4F06182D" w14:textId="58E7BD5C" w:rsidR="00E74106" w:rsidRPr="00E74106" w:rsidRDefault="00E74106" w:rsidP="008D35B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2B037C42" w14:textId="358F5514" w:rsidR="003A65D6" w:rsidRDefault="003A65D6" w:rsidP="008D35B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lastRenderedPageBreak/>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166A182" w14:textId="5A0F3470" w:rsidR="00E74106" w:rsidRPr="00DF315E" w:rsidRDefault="00E74106" w:rsidP="008D35B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E74106">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3FC2B283" w14:textId="77777777" w:rsidR="003A65D6" w:rsidRPr="00DF315E" w:rsidRDefault="003A65D6" w:rsidP="008D35B2">
            <w:pPr>
              <w:pStyle w:val="ListParagraph"/>
              <w:spacing w:after="0" w:line="240" w:lineRule="auto"/>
              <w:rPr>
                <w:rFonts w:ascii="Gotham Book" w:hAnsi="Gotham Book"/>
                <w:sz w:val="24"/>
                <w:szCs w:val="24"/>
              </w:rPr>
            </w:pPr>
          </w:p>
        </w:tc>
      </w:tr>
    </w:tbl>
    <w:p w14:paraId="6528AAF9" w14:textId="77777777" w:rsidR="003A65D6" w:rsidRPr="00DF315E" w:rsidRDefault="003A65D6" w:rsidP="003A65D6">
      <w:pPr>
        <w:rPr>
          <w:rFonts w:ascii="Gotham Book" w:hAnsi="Gotham Book"/>
          <w:sz w:val="22"/>
          <w:szCs w:val="22"/>
        </w:rPr>
      </w:pPr>
    </w:p>
    <w:p w14:paraId="6434059F" w14:textId="77777777" w:rsidR="003A65D6" w:rsidRDefault="003A65D6" w:rsidP="003A65D6">
      <w:pPr>
        <w:spacing w:after="0" w:line="240" w:lineRule="auto"/>
        <w:jc w:val="center"/>
        <w:rPr>
          <w:rFonts w:ascii="Gotham Book" w:hAnsi="Gotham Book"/>
          <w:b/>
          <w:bCs/>
          <w:color w:val="747474" w:themeColor="background2" w:themeShade="80"/>
          <w:sz w:val="34"/>
          <w:szCs w:val="32"/>
        </w:rPr>
      </w:pPr>
    </w:p>
    <w:p w14:paraId="303C626C"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5267C798"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0E94275C"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51EBCAD7"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4AE073FA"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41E9EEFF"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175414AB"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7B20781C"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28BA6F32"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636B12D7"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34ECFF07"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4302D00C"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7B016005"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31C5AE76"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52C51253"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1F2632F6"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51A31208"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70872D3F"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7D61C83E"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18F6DA90"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0D4D9C27"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5254F57C"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4A7D1260" w14:textId="77777777" w:rsidR="00923A1A" w:rsidRDefault="00923A1A" w:rsidP="003A65D6">
      <w:pPr>
        <w:spacing w:after="0" w:line="240" w:lineRule="auto"/>
        <w:jc w:val="center"/>
        <w:rPr>
          <w:rFonts w:ascii="Gotham Book" w:hAnsi="Gotham Book"/>
          <w:b/>
          <w:bCs/>
          <w:color w:val="747474" w:themeColor="background2" w:themeShade="80"/>
          <w:sz w:val="34"/>
          <w:szCs w:val="32"/>
        </w:rPr>
      </w:pPr>
    </w:p>
    <w:p w14:paraId="3FEAE6B9" w14:textId="77777777" w:rsidR="00923A1A" w:rsidRPr="00DF315E" w:rsidRDefault="00923A1A" w:rsidP="003A65D6">
      <w:pPr>
        <w:spacing w:after="0" w:line="240" w:lineRule="auto"/>
        <w:jc w:val="center"/>
        <w:rPr>
          <w:rFonts w:ascii="Gotham Book" w:hAnsi="Gotham Book"/>
          <w:b/>
          <w:bCs/>
          <w:color w:val="747474" w:themeColor="background2" w:themeShade="80"/>
          <w:sz w:val="34"/>
          <w:szCs w:val="32"/>
        </w:rPr>
      </w:pPr>
    </w:p>
    <w:p w14:paraId="3AC88592" w14:textId="0C51DD7B" w:rsidR="003A65D6" w:rsidRPr="00DF315E" w:rsidRDefault="003A65D6" w:rsidP="003A65D6">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923A1A">
        <w:rPr>
          <w:rFonts w:ascii="Gotham Book" w:hAnsi="Gotham Book"/>
          <w:b/>
          <w:bCs/>
          <w:color w:val="000000" w:themeColor="text1"/>
          <w:sz w:val="34"/>
          <w:szCs w:val="32"/>
        </w:rPr>
        <w:t>Looking Forward</w:t>
      </w:r>
    </w:p>
    <w:p w14:paraId="39B8FF97" w14:textId="77777777" w:rsidR="003A65D6" w:rsidRPr="00DF315E" w:rsidRDefault="003A65D6" w:rsidP="003A65D6">
      <w:pPr>
        <w:rPr>
          <w:rFonts w:ascii="Gotham Book" w:hAnsi="Gotham Book"/>
          <w:sz w:val="22"/>
          <w:szCs w:val="22"/>
        </w:rPr>
      </w:pPr>
    </w:p>
    <w:tbl>
      <w:tblPr>
        <w:tblStyle w:val="TableGrid"/>
        <w:tblW w:w="0" w:type="auto"/>
        <w:tblLook w:val="04A0" w:firstRow="1" w:lastRow="0" w:firstColumn="1" w:lastColumn="0" w:noHBand="0" w:noVBand="1"/>
      </w:tblPr>
      <w:tblGrid>
        <w:gridCol w:w="2225"/>
        <w:gridCol w:w="7125"/>
      </w:tblGrid>
      <w:tr w:rsidR="003A65D6" w:rsidRPr="00DF315E" w14:paraId="4725E809" w14:textId="77777777" w:rsidTr="008D35B2">
        <w:tc>
          <w:tcPr>
            <w:tcW w:w="2515" w:type="dxa"/>
            <w:shd w:val="clear" w:color="auto" w:fill="D9D9D9" w:themeFill="background1" w:themeFillShade="D9"/>
          </w:tcPr>
          <w:p w14:paraId="09321DA0" w14:textId="77777777" w:rsidR="003A65D6" w:rsidRPr="00BC511F" w:rsidRDefault="003A65D6" w:rsidP="008D35B2">
            <w:pPr>
              <w:rPr>
                <w:rFonts w:ascii="Gotham Book" w:hAnsi="Gotham Book"/>
                <w:b/>
                <w:bCs/>
                <w:sz w:val="28"/>
                <w:szCs w:val="32"/>
              </w:rPr>
            </w:pPr>
            <w:r w:rsidRPr="00BC511F">
              <w:rPr>
                <w:rFonts w:ascii="Gotham Book" w:hAnsi="Gotham Book"/>
                <w:b/>
                <w:bCs/>
                <w:sz w:val="28"/>
                <w:szCs w:val="32"/>
              </w:rPr>
              <w:t>Warm-up</w:t>
            </w:r>
          </w:p>
          <w:p w14:paraId="62A72777" w14:textId="77777777" w:rsidR="003A65D6" w:rsidRPr="00BC511F" w:rsidRDefault="003A65D6" w:rsidP="008D35B2">
            <w:pPr>
              <w:rPr>
                <w:rFonts w:ascii="Gotham Book" w:hAnsi="Gotham Book"/>
                <w:b/>
                <w:bCs/>
                <w:sz w:val="28"/>
                <w:szCs w:val="32"/>
              </w:rPr>
            </w:pPr>
          </w:p>
          <w:p w14:paraId="41A1DDBE" w14:textId="77777777" w:rsidR="003A65D6" w:rsidRPr="00BC511F" w:rsidRDefault="003A65D6" w:rsidP="008D35B2">
            <w:pPr>
              <w:rPr>
                <w:rFonts w:ascii="Gotham Book" w:hAnsi="Gotham Book"/>
                <w:b/>
                <w:bCs/>
                <w:sz w:val="28"/>
                <w:szCs w:val="32"/>
              </w:rPr>
            </w:pPr>
          </w:p>
          <w:p w14:paraId="79C48FDF" w14:textId="77777777" w:rsidR="003A65D6" w:rsidRPr="00BC511F" w:rsidRDefault="003A65D6" w:rsidP="008D35B2">
            <w:pPr>
              <w:rPr>
                <w:rFonts w:ascii="Gotham Book" w:hAnsi="Gotham Book"/>
                <w:b/>
                <w:bCs/>
                <w:sz w:val="28"/>
                <w:szCs w:val="32"/>
              </w:rPr>
            </w:pPr>
          </w:p>
        </w:tc>
        <w:tc>
          <w:tcPr>
            <w:tcW w:w="8275" w:type="dxa"/>
          </w:tcPr>
          <w:p w14:paraId="497982B6" w14:textId="77777777" w:rsidR="003A65D6" w:rsidRDefault="00923A1A" w:rsidP="00923A1A">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are asked to consider how they would approach the end of the Civil War if they were the president in 1865 as the war was coming to an end. Students are given the following questions to consider:</w:t>
            </w:r>
          </w:p>
          <w:p w14:paraId="0B20385F" w14:textId="77777777" w:rsidR="00923A1A" w:rsidRDefault="00923A1A" w:rsidP="00923A1A">
            <w:pPr>
              <w:pStyle w:val="ListParagraph"/>
              <w:numPr>
                <w:ilvl w:val="0"/>
                <w:numId w:val="11"/>
              </w:numPr>
              <w:spacing w:after="0" w:line="276" w:lineRule="auto"/>
              <w:rPr>
                <w:rFonts w:ascii="Gotham Book" w:hAnsi="Gotham Book"/>
                <w:sz w:val="24"/>
                <w:szCs w:val="24"/>
              </w:rPr>
            </w:pPr>
            <w:r>
              <w:rPr>
                <w:rFonts w:ascii="Gotham Book" w:hAnsi="Gotham Book"/>
                <w:sz w:val="24"/>
                <w:szCs w:val="24"/>
              </w:rPr>
              <w:t>Would you allow the South to come back into the country? Would there be requirements for them to return? Would there be a punishment for the people who rebelled, or would they be welcomed back into the country? What should happen for the for the newly freed people?</w:t>
            </w:r>
          </w:p>
          <w:p w14:paraId="60EFD5A1" w14:textId="77777777" w:rsidR="00923A1A" w:rsidRDefault="00923A1A" w:rsidP="00923A1A">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12F673EA" w14:textId="77777777" w:rsidR="00923A1A" w:rsidRDefault="00923A1A" w:rsidP="00923A1A">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4 and 5 provide the essential question and the “We will / I will” statements for the lesson. </w:t>
            </w:r>
          </w:p>
          <w:p w14:paraId="04D053A7" w14:textId="48A49DE0" w:rsidR="00923A1A" w:rsidRPr="00923A1A" w:rsidRDefault="00923A1A" w:rsidP="00923A1A">
            <w:pPr>
              <w:pStyle w:val="ListParagraph"/>
              <w:spacing w:after="0" w:line="276" w:lineRule="auto"/>
              <w:rPr>
                <w:rFonts w:ascii="Gotham Book" w:hAnsi="Gotham Book"/>
                <w:sz w:val="24"/>
                <w:szCs w:val="24"/>
              </w:rPr>
            </w:pPr>
          </w:p>
        </w:tc>
      </w:tr>
      <w:tr w:rsidR="003A65D6" w:rsidRPr="00DF315E" w14:paraId="4EBB5BFA" w14:textId="77777777" w:rsidTr="008D35B2">
        <w:tc>
          <w:tcPr>
            <w:tcW w:w="2515" w:type="dxa"/>
            <w:shd w:val="clear" w:color="auto" w:fill="D9D9D9" w:themeFill="background1" w:themeFillShade="D9"/>
          </w:tcPr>
          <w:p w14:paraId="14438E38" w14:textId="77777777" w:rsidR="003A65D6" w:rsidRPr="00BC511F" w:rsidRDefault="003A65D6" w:rsidP="008D35B2">
            <w:pPr>
              <w:rPr>
                <w:rFonts w:ascii="Gotham Book" w:hAnsi="Gotham Book"/>
                <w:b/>
                <w:bCs/>
                <w:sz w:val="28"/>
                <w:szCs w:val="32"/>
              </w:rPr>
            </w:pPr>
            <w:r w:rsidRPr="00BC511F">
              <w:rPr>
                <w:rFonts w:ascii="Gotham Book" w:hAnsi="Gotham Book"/>
                <w:b/>
                <w:bCs/>
                <w:sz w:val="28"/>
                <w:szCs w:val="32"/>
              </w:rPr>
              <w:t>Lesson</w:t>
            </w:r>
          </w:p>
        </w:tc>
        <w:tc>
          <w:tcPr>
            <w:tcW w:w="8275" w:type="dxa"/>
          </w:tcPr>
          <w:p w14:paraId="2060D33C" w14:textId="77777777" w:rsidR="003A65D6" w:rsidRPr="00923A1A" w:rsidRDefault="00923A1A" w:rsidP="00923A1A">
            <w:pPr>
              <w:pStyle w:val="ListParagraph"/>
              <w:numPr>
                <w:ilvl w:val="0"/>
                <w:numId w:val="12"/>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read a brief introduction discussing Abraham Lincoln’s reelection in 1864 and the major questions he sought to answer in his Second Inaugural Address.</w:t>
            </w:r>
          </w:p>
          <w:p w14:paraId="7964208C" w14:textId="77777777" w:rsidR="00923A1A" w:rsidRDefault="00923A1A" w:rsidP="00923A1A">
            <w:pPr>
              <w:pStyle w:val="ListParagraph"/>
              <w:numPr>
                <w:ilvl w:val="0"/>
                <w:numId w:val="12"/>
              </w:numPr>
              <w:spacing w:after="0" w:line="240" w:lineRule="auto"/>
              <w:rPr>
                <w:rFonts w:ascii="Gotham Book" w:hAnsi="Gotham Book"/>
                <w:color w:val="000000" w:themeColor="text1"/>
                <w:sz w:val="24"/>
                <w:szCs w:val="24"/>
              </w:rPr>
            </w:pPr>
            <w:r w:rsidRPr="00923A1A">
              <w:rPr>
                <w:rFonts w:ascii="Gotham Book" w:hAnsi="Gotham Book"/>
                <w:color w:val="000000" w:themeColor="text1"/>
                <w:sz w:val="24"/>
                <w:szCs w:val="24"/>
              </w:rPr>
              <w:t xml:space="preserve">Students </w:t>
            </w:r>
            <w:r>
              <w:rPr>
                <w:rFonts w:ascii="Gotham Book" w:hAnsi="Gotham Book"/>
                <w:color w:val="000000" w:themeColor="text1"/>
                <w:sz w:val="24"/>
                <w:szCs w:val="24"/>
              </w:rPr>
              <w:t xml:space="preserve">analyze excerpts of Lincoln’s Second Inaugural Address to identify the cause of the Civil, how the North and South approached the war, and Lincoln’s hopes for the country as the war came to an end. </w:t>
            </w:r>
          </w:p>
          <w:p w14:paraId="6184E2EE" w14:textId="3749F92E" w:rsidR="00F9654C" w:rsidRDefault="00F9654C" w:rsidP="00923A1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6 presents a photograph of Lincoln’s Second Inaugural Address on the steps of the Capitol.</w:t>
            </w:r>
          </w:p>
          <w:p w14:paraId="2AB68D8E" w14:textId="7EB8CECF" w:rsidR="00F9654C" w:rsidRDefault="00F9654C" w:rsidP="00923A1A">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presents an image of a note written by Lincoln which includes part of his Second Inaugural Address.</w:t>
            </w:r>
          </w:p>
          <w:p w14:paraId="553D31DA" w14:textId="77777777" w:rsidR="00923A1A" w:rsidRDefault="00923A1A" w:rsidP="00923A1A">
            <w:pPr>
              <w:pStyle w:val="ListParagraph"/>
              <w:spacing w:after="0" w:line="240" w:lineRule="auto"/>
              <w:rPr>
                <w:rFonts w:ascii="Gotham Book" w:hAnsi="Gotham Book"/>
                <w:color w:val="000000" w:themeColor="text1"/>
                <w:sz w:val="24"/>
                <w:szCs w:val="24"/>
              </w:rPr>
            </w:pPr>
          </w:p>
          <w:p w14:paraId="2A571AC5" w14:textId="4535FE75" w:rsidR="00923A1A" w:rsidRDefault="00923A1A" w:rsidP="00923A1A">
            <w:pPr>
              <w:pStyle w:val="ListParagraph"/>
              <w:numPr>
                <w:ilvl w:val="0"/>
                <w:numId w:val="12"/>
              </w:numPr>
              <w:spacing w:after="0" w:line="240" w:lineRule="auto"/>
              <w:rPr>
                <w:rFonts w:ascii="Gotham Book" w:hAnsi="Gotham Book"/>
                <w:color w:val="000000" w:themeColor="text1"/>
                <w:sz w:val="24"/>
                <w:szCs w:val="24"/>
              </w:rPr>
            </w:pPr>
            <w:r w:rsidRPr="00923A1A">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w:t>
            </w:r>
            <w:r w:rsidR="00871520">
              <w:rPr>
                <w:rFonts w:ascii="Gotham Book" w:hAnsi="Gotham Book"/>
                <w:color w:val="000000" w:themeColor="text1"/>
                <w:sz w:val="24"/>
                <w:szCs w:val="24"/>
              </w:rPr>
              <w:t xml:space="preserve">Students </w:t>
            </w:r>
            <w:bookmarkStart w:id="7" w:name="_Hlk207711363"/>
            <w:r w:rsidR="00871520">
              <w:rPr>
                <w:rFonts w:ascii="Gotham Book" w:hAnsi="Gotham Book"/>
                <w:color w:val="000000" w:themeColor="text1"/>
                <w:sz w:val="24"/>
                <w:szCs w:val="24"/>
              </w:rPr>
              <w:t>answer</w:t>
            </w:r>
            <w:r>
              <w:rPr>
                <w:rFonts w:ascii="Gotham Book" w:hAnsi="Gotham Book"/>
                <w:color w:val="000000" w:themeColor="text1"/>
                <w:sz w:val="24"/>
                <w:szCs w:val="24"/>
              </w:rPr>
              <w:t xml:space="preserve"> short, constructed response questions analyzing the primary source excerpts, identifying main ideas and providing supporting evidence</w:t>
            </w:r>
            <w:r w:rsidR="00871520">
              <w:rPr>
                <w:rFonts w:ascii="Gotham Book" w:hAnsi="Gotham Book"/>
                <w:color w:val="000000" w:themeColor="text1"/>
                <w:sz w:val="24"/>
                <w:szCs w:val="24"/>
              </w:rPr>
              <w:t xml:space="preserve"> from the text. </w:t>
            </w:r>
            <w:bookmarkEnd w:id="7"/>
          </w:p>
          <w:p w14:paraId="6AAABAB3" w14:textId="77777777" w:rsidR="00871520" w:rsidRPr="00871520" w:rsidRDefault="00871520" w:rsidP="00871520">
            <w:pPr>
              <w:pStyle w:val="ListParagraph"/>
              <w:rPr>
                <w:rFonts w:ascii="Gotham Book" w:hAnsi="Gotham Book"/>
                <w:color w:val="000000" w:themeColor="text1"/>
                <w:sz w:val="24"/>
                <w:szCs w:val="24"/>
              </w:rPr>
            </w:pPr>
          </w:p>
          <w:p w14:paraId="739108E9" w14:textId="77777777" w:rsidR="00871520" w:rsidRDefault="00871520" w:rsidP="00923A1A">
            <w:pPr>
              <w:pStyle w:val="ListParagraph"/>
              <w:numPr>
                <w:ilvl w:val="0"/>
                <w:numId w:val="12"/>
              </w:numPr>
              <w:spacing w:after="0" w:line="240" w:lineRule="auto"/>
              <w:rPr>
                <w:rFonts w:ascii="Gotham Book" w:hAnsi="Gotham Book"/>
                <w:color w:val="000000" w:themeColor="text1"/>
                <w:sz w:val="24"/>
                <w:szCs w:val="24"/>
              </w:rPr>
            </w:pPr>
            <w:r w:rsidRPr="00871520">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8" w:name="_Hlk207711336"/>
            <w:r>
              <w:rPr>
                <w:rFonts w:ascii="Gotham Book" w:hAnsi="Gotham Book"/>
                <w:color w:val="000000" w:themeColor="text1"/>
                <w:sz w:val="24"/>
                <w:szCs w:val="24"/>
              </w:rPr>
              <w:t>answer multiple-choice, multi-select, a paper-adapted version of hot spot, and short, constructed response questions with sentence stems to guide responses.</w:t>
            </w:r>
            <w:bookmarkEnd w:id="8"/>
          </w:p>
          <w:p w14:paraId="1E0FB926" w14:textId="77777777" w:rsidR="00871520" w:rsidRPr="00871520" w:rsidRDefault="00871520" w:rsidP="00871520">
            <w:pPr>
              <w:pStyle w:val="ListParagraph"/>
              <w:rPr>
                <w:rFonts w:ascii="Gotham Book" w:hAnsi="Gotham Book"/>
                <w:color w:val="000000" w:themeColor="text1"/>
                <w:sz w:val="24"/>
                <w:szCs w:val="24"/>
              </w:rPr>
            </w:pPr>
          </w:p>
          <w:p w14:paraId="3DC7243D" w14:textId="77777777" w:rsidR="00871520" w:rsidRDefault="00871520" w:rsidP="00923A1A">
            <w:pPr>
              <w:pStyle w:val="ListParagraph"/>
              <w:numPr>
                <w:ilvl w:val="0"/>
                <w:numId w:val="12"/>
              </w:numPr>
              <w:spacing w:after="0" w:line="240" w:lineRule="auto"/>
              <w:rPr>
                <w:rFonts w:ascii="Gotham Book" w:hAnsi="Gotham Book"/>
                <w:color w:val="000000" w:themeColor="text1"/>
                <w:sz w:val="24"/>
                <w:szCs w:val="24"/>
              </w:rPr>
            </w:pPr>
            <w:r w:rsidRPr="00871520">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9" w:name="_Hlk207711352"/>
            <w:r>
              <w:rPr>
                <w:rFonts w:ascii="Gotham Book" w:hAnsi="Gotham Book"/>
                <w:color w:val="000000" w:themeColor="text1"/>
                <w:sz w:val="24"/>
                <w:szCs w:val="24"/>
              </w:rPr>
              <w:t xml:space="preserve">answer multiple-choice and multi-select questions with one answer option eliminated, a paper-adapted version of a hot spot question, and short, </w:t>
            </w:r>
            <w:r>
              <w:rPr>
                <w:rFonts w:ascii="Gotham Book" w:hAnsi="Gotham Book"/>
                <w:color w:val="000000" w:themeColor="text1"/>
                <w:sz w:val="24"/>
                <w:szCs w:val="24"/>
              </w:rPr>
              <w:lastRenderedPageBreak/>
              <w:t xml:space="preserve">constructed response questions with sentence stems to guide student responses. </w:t>
            </w:r>
            <w:bookmarkEnd w:id="9"/>
          </w:p>
          <w:p w14:paraId="1BC61227" w14:textId="77777777" w:rsidR="00871520" w:rsidRPr="00871520" w:rsidRDefault="00871520" w:rsidP="00871520">
            <w:pPr>
              <w:pStyle w:val="ListParagraph"/>
              <w:rPr>
                <w:rFonts w:ascii="Gotham Book" w:hAnsi="Gotham Book"/>
                <w:color w:val="000000" w:themeColor="text1"/>
                <w:sz w:val="24"/>
                <w:szCs w:val="24"/>
              </w:rPr>
            </w:pPr>
          </w:p>
          <w:p w14:paraId="7EB3B1DD" w14:textId="64B30877" w:rsidR="00871520" w:rsidRPr="00923A1A" w:rsidRDefault="00871520" w:rsidP="00871520">
            <w:pPr>
              <w:pStyle w:val="ListParagraph"/>
              <w:spacing w:after="0" w:line="240" w:lineRule="auto"/>
              <w:rPr>
                <w:rFonts w:ascii="Gotham Book" w:hAnsi="Gotham Book"/>
                <w:color w:val="000000" w:themeColor="text1"/>
                <w:sz w:val="24"/>
                <w:szCs w:val="24"/>
              </w:rPr>
            </w:pPr>
          </w:p>
        </w:tc>
      </w:tr>
      <w:tr w:rsidR="003A65D6" w:rsidRPr="00DF315E" w14:paraId="251709F7" w14:textId="77777777" w:rsidTr="008D35B2">
        <w:tc>
          <w:tcPr>
            <w:tcW w:w="2515" w:type="dxa"/>
            <w:shd w:val="clear" w:color="auto" w:fill="D9D9D9" w:themeFill="background1" w:themeFillShade="D9"/>
          </w:tcPr>
          <w:p w14:paraId="04C466DB" w14:textId="77777777" w:rsidR="003A65D6" w:rsidRPr="00BC511F" w:rsidRDefault="003A65D6" w:rsidP="008D35B2">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DAA9BA6" w14:textId="77777777" w:rsidR="003A65D6" w:rsidRPr="00BC511F" w:rsidRDefault="003A65D6" w:rsidP="008D35B2">
            <w:pPr>
              <w:rPr>
                <w:rFonts w:ascii="Gotham Book" w:hAnsi="Gotham Book"/>
                <w:b/>
                <w:bCs/>
                <w:sz w:val="28"/>
                <w:szCs w:val="32"/>
              </w:rPr>
            </w:pPr>
          </w:p>
          <w:p w14:paraId="15222312" w14:textId="77777777" w:rsidR="003A65D6" w:rsidRPr="00BC511F" w:rsidRDefault="003A65D6" w:rsidP="008D35B2">
            <w:pPr>
              <w:rPr>
                <w:rFonts w:ascii="Gotham Book" w:hAnsi="Gotham Book"/>
                <w:sz w:val="28"/>
                <w:szCs w:val="32"/>
              </w:rPr>
            </w:pPr>
          </w:p>
        </w:tc>
        <w:tc>
          <w:tcPr>
            <w:tcW w:w="8275" w:type="dxa"/>
          </w:tcPr>
          <w:p w14:paraId="42371483" w14:textId="77777777" w:rsidR="003A65D6" w:rsidRDefault="00871520" w:rsidP="00871520">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consider what Southerners might have wanted to happen at the end of the Civil War. Students may choose to respond from one or both of the following points of view: a Southern Confederate, or a newly freed Black Texan. </w:t>
            </w:r>
          </w:p>
          <w:p w14:paraId="32DF3E01" w14:textId="77777777" w:rsidR="00F9654C" w:rsidRDefault="00F9654C" w:rsidP="00871520">
            <w:pPr>
              <w:pStyle w:val="ListParagraph"/>
              <w:numPr>
                <w:ilvl w:val="0"/>
                <w:numId w:val="13"/>
              </w:numPr>
              <w:spacing w:after="0" w:line="240" w:lineRule="auto"/>
              <w:rPr>
                <w:rFonts w:ascii="Gotham Book" w:hAnsi="Gotham Book"/>
                <w:sz w:val="24"/>
                <w:szCs w:val="24"/>
              </w:rPr>
            </w:pPr>
            <w:r>
              <w:rPr>
                <w:rFonts w:ascii="Gotham Book" w:hAnsi="Gotham Book"/>
                <w:sz w:val="24"/>
                <w:szCs w:val="24"/>
              </w:rPr>
              <w:t>Questions students are encouraged to consider include: How do you hope the U.S. government deals with the South after the war? What do you hope happens for the South and Southerners in the states that rebelled?</w:t>
            </w:r>
          </w:p>
          <w:p w14:paraId="1288716A" w14:textId="77777777" w:rsidR="00F9654C" w:rsidRDefault="00F9654C" w:rsidP="00871520">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8 and 9 restate the directions and provide sentence stems to guide student responses when sharing with the class.</w:t>
            </w:r>
          </w:p>
          <w:p w14:paraId="59A83571" w14:textId="32ACB276" w:rsidR="00F9654C" w:rsidRPr="00871520" w:rsidRDefault="00F9654C" w:rsidP="00F9654C">
            <w:pPr>
              <w:pStyle w:val="ListParagraph"/>
              <w:spacing w:after="0" w:line="240" w:lineRule="auto"/>
              <w:rPr>
                <w:rFonts w:ascii="Gotham Book" w:hAnsi="Gotham Book"/>
                <w:sz w:val="24"/>
                <w:szCs w:val="24"/>
              </w:rPr>
            </w:pPr>
          </w:p>
        </w:tc>
      </w:tr>
    </w:tbl>
    <w:p w14:paraId="4BB05EAA" w14:textId="77777777" w:rsidR="00F9654C" w:rsidRPr="00DF315E" w:rsidRDefault="00F9654C" w:rsidP="003A65D6">
      <w:pPr>
        <w:rPr>
          <w:rFonts w:ascii="Gotham Book" w:hAnsi="Gotham Book"/>
          <w:noProof/>
          <w:sz w:val="18"/>
          <w:szCs w:val="18"/>
        </w:rPr>
      </w:pPr>
    </w:p>
    <w:p w14:paraId="60DEA3C5" w14:textId="77777777" w:rsidR="003A65D6" w:rsidRPr="00DF315E" w:rsidRDefault="003A65D6" w:rsidP="003A65D6">
      <w:pPr>
        <w:rPr>
          <w:rFonts w:ascii="Gotham Book" w:hAnsi="Gotham Book"/>
          <w:noProof/>
          <w:sz w:val="18"/>
          <w:szCs w:val="18"/>
        </w:rPr>
      </w:pPr>
    </w:p>
    <w:p w14:paraId="583DA012" w14:textId="77777777" w:rsidR="003A65D6" w:rsidRDefault="003A65D6" w:rsidP="003A65D6">
      <w:pPr>
        <w:jc w:val="center"/>
        <w:rPr>
          <w:rFonts w:ascii="Gotham Book" w:hAnsi="Gotham Book"/>
          <w:b/>
          <w:bCs/>
          <w:noProof/>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1EA9DB0D" w14:textId="7624EBCE" w:rsidR="00F9654C" w:rsidRPr="00F9654C" w:rsidRDefault="00F9654C" w:rsidP="00F9654C">
      <w:pPr>
        <w:pStyle w:val="ListParagraph"/>
        <w:numPr>
          <w:ilvl w:val="0"/>
          <w:numId w:val="2"/>
        </w:numPr>
        <w:rPr>
          <w:rFonts w:ascii="Gotham Book" w:hAnsi="Gotham Book"/>
          <w:sz w:val="24"/>
          <w:szCs w:val="24"/>
        </w:rPr>
      </w:pPr>
      <w:r w:rsidRPr="00F9654C">
        <w:rPr>
          <w:rFonts w:ascii="Gotham Book" w:hAnsi="Gotham Book"/>
          <w:sz w:val="24"/>
          <w:szCs w:val="24"/>
        </w:rPr>
        <w:t xml:space="preserve">Gardner, Alexander. </w:t>
      </w:r>
      <w:bookmarkStart w:id="10" w:name="_Hlk207711377"/>
      <w:r w:rsidRPr="00F9654C">
        <w:rPr>
          <w:rFonts w:ascii="Gotham Book" w:hAnsi="Gotham Book"/>
          <w:i/>
          <w:iCs/>
          <w:sz w:val="24"/>
          <w:szCs w:val="24"/>
        </w:rPr>
        <w:t>President Abraham Lincoln</w:t>
      </w:r>
      <w:bookmarkEnd w:id="10"/>
      <w:r w:rsidRPr="00F9654C">
        <w:rPr>
          <w:rFonts w:ascii="Gotham Book" w:hAnsi="Gotham Book"/>
          <w:i/>
          <w:iCs/>
          <w:sz w:val="24"/>
          <w:szCs w:val="24"/>
        </w:rPr>
        <w:t>, head-and-shoulders portrait, facing front.</w:t>
      </w:r>
      <w:r w:rsidRPr="00F9654C">
        <w:rPr>
          <w:rFonts w:ascii="Gotham Book" w:hAnsi="Gotham Book"/>
          <w:sz w:val="24"/>
          <w:szCs w:val="24"/>
        </w:rPr>
        <w:t xml:space="preserve"> 1863. Photograph. </w:t>
      </w:r>
      <w:r w:rsidRPr="00F9654C">
        <w:rPr>
          <w:rFonts w:ascii="Gotham Book" w:hAnsi="Gotham Book"/>
          <w:sz w:val="24"/>
          <w:szCs w:val="24"/>
          <w:u w:val="single"/>
        </w:rPr>
        <w:t>https://www.loc.gov/item/2013649738/</w:t>
      </w:r>
    </w:p>
    <w:p w14:paraId="4DFE6DCA" w14:textId="6667D611" w:rsidR="00F9654C" w:rsidRPr="00F9654C" w:rsidRDefault="00F9654C" w:rsidP="00F9654C">
      <w:pPr>
        <w:pStyle w:val="ListParagraph"/>
        <w:numPr>
          <w:ilvl w:val="0"/>
          <w:numId w:val="2"/>
        </w:numPr>
        <w:rPr>
          <w:rFonts w:ascii="Gotham Book" w:hAnsi="Gotham Book"/>
          <w:sz w:val="24"/>
          <w:szCs w:val="24"/>
        </w:rPr>
      </w:pPr>
      <w:r w:rsidRPr="00F9654C">
        <w:rPr>
          <w:rFonts w:ascii="Gotham Book" w:hAnsi="Gotham Book"/>
          <w:sz w:val="24"/>
          <w:szCs w:val="24"/>
        </w:rPr>
        <w:t>Gardner, Alexander, photographer. </w:t>
      </w:r>
      <w:bookmarkStart w:id="11" w:name="_Hlk207711405"/>
      <w:r w:rsidRPr="00F9654C">
        <w:rPr>
          <w:rFonts w:ascii="Gotham Book" w:hAnsi="Gotham Book"/>
          <w:i/>
          <w:iCs/>
          <w:sz w:val="24"/>
          <w:szCs w:val="24"/>
        </w:rPr>
        <w:t>Lincoln's Second Inaugural</w:t>
      </w:r>
      <w:bookmarkEnd w:id="11"/>
      <w:r w:rsidRPr="00F9654C">
        <w:rPr>
          <w:rFonts w:ascii="Gotham Book" w:hAnsi="Gotham Book"/>
          <w:sz w:val="24"/>
          <w:szCs w:val="24"/>
        </w:rPr>
        <w:t>. Washington D.C, None. [Between 1910 and 1920, from a photograph taken in 1865] Photograph. https://www.loc.gov/item/00650938/</w:t>
      </w:r>
      <w:r>
        <w:rPr>
          <w:rFonts w:ascii="Gotham Book" w:hAnsi="Gotham Book"/>
          <w:sz w:val="24"/>
          <w:szCs w:val="24"/>
        </w:rPr>
        <w:t xml:space="preserve"> </w:t>
      </w:r>
    </w:p>
    <w:p w14:paraId="7FDA7876" w14:textId="6C71E78C" w:rsidR="00F9654C" w:rsidRPr="00F9654C" w:rsidRDefault="00F9654C" w:rsidP="00F9654C">
      <w:pPr>
        <w:pStyle w:val="ListParagraph"/>
        <w:numPr>
          <w:ilvl w:val="0"/>
          <w:numId w:val="2"/>
        </w:numPr>
        <w:rPr>
          <w:rFonts w:ascii="Gotham Book" w:hAnsi="Gotham Book"/>
          <w:sz w:val="24"/>
          <w:szCs w:val="24"/>
        </w:rPr>
      </w:pPr>
      <w:bookmarkStart w:id="12" w:name="_Hlk207711432"/>
      <w:r w:rsidRPr="00F9654C">
        <w:rPr>
          <w:rFonts w:ascii="Gotham Book" w:hAnsi="Gotham Book"/>
          <w:sz w:val="24"/>
          <w:szCs w:val="24"/>
        </w:rPr>
        <w:t>With Malice Toward None</w:t>
      </w:r>
      <w:bookmarkEnd w:id="12"/>
      <w:r w:rsidRPr="00F9654C">
        <w:rPr>
          <w:rFonts w:ascii="Gotham Book" w:hAnsi="Gotham Book"/>
          <w:sz w:val="24"/>
          <w:szCs w:val="24"/>
        </w:rPr>
        <w:t>: The Abraham Lincoln Bicentennial Exhibition, Healing the Nation’s Wounds. The Library of Congress. Accessed September 2, 2025. https://www.loc.gov/exhibits/lincoln/healing-the-nations-wounds.html</w:t>
      </w:r>
      <w:r>
        <w:rPr>
          <w:rFonts w:ascii="Gotham Book" w:hAnsi="Gotham Book"/>
          <w:sz w:val="24"/>
          <w:szCs w:val="24"/>
        </w:rPr>
        <w:t xml:space="preserve"> </w:t>
      </w:r>
    </w:p>
    <w:p w14:paraId="4F32B4C5" w14:textId="77777777" w:rsidR="003A65D6" w:rsidRPr="006E7B15" w:rsidRDefault="003A65D6" w:rsidP="00F9654C">
      <w:pPr>
        <w:pStyle w:val="ListParagraph"/>
        <w:rPr>
          <w:rFonts w:ascii="Gotham Book" w:hAnsi="Gotham Book"/>
          <w:sz w:val="24"/>
          <w:szCs w:val="24"/>
        </w:rPr>
      </w:pPr>
    </w:p>
    <w:p w14:paraId="674DC86C" w14:textId="77777777" w:rsidR="003A65D6" w:rsidRDefault="003A65D6" w:rsidP="003A65D6"/>
    <w:bookmarkEnd w:id="0"/>
    <w:p w14:paraId="2E0ED5CA" w14:textId="77777777" w:rsidR="003A65D6" w:rsidRPr="00BF4184" w:rsidRDefault="003A65D6" w:rsidP="003A65D6"/>
    <w:p w14:paraId="566DA601"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B64A" w14:textId="77777777" w:rsidR="003A65D6" w:rsidRDefault="003A65D6" w:rsidP="003A65D6">
      <w:pPr>
        <w:spacing w:after="0" w:line="240" w:lineRule="auto"/>
      </w:pPr>
      <w:r>
        <w:separator/>
      </w:r>
    </w:p>
  </w:endnote>
  <w:endnote w:type="continuationSeparator" w:id="0">
    <w:p w14:paraId="3770AF47" w14:textId="77777777" w:rsidR="003A65D6" w:rsidRDefault="003A65D6" w:rsidP="003A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1930"/>
      <w:docPartObj>
        <w:docPartGallery w:val="Page Numbers (Bottom of Page)"/>
        <w:docPartUnique/>
      </w:docPartObj>
    </w:sdtPr>
    <w:sdtEndPr>
      <w:rPr>
        <w:noProof/>
      </w:rPr>
    </w:sdtEndPr>
    <w:sdtContent>
      <w:p w14:paraId="4E1C3B25" w14:textId="1056659D" w:rsidR="003A65D6" w:rsidRDefault="003A65D6">
        <w:pPr>
          <w:pStyle w:val="Footer"/>
          <w:jc w:val="center"/>
        </w:pPr>
        <w:r>
          <w:rPr>
            <w:noProof/>
            <w:sz w:val="18"/>
            <w:szCs w:val="18"/>
          </w:rPr>
          <w:drawing>
            <wp:anchor distT="0" distB="0" distL="114300" distR="114300" simplePos="0" relativeHeight="251661312" behindDoc="1" locked="0" layoutInCell="1" allowOverlap="1" wp14:anchorId="1722CF96" wp14:editId="1C18974B">
              <wp:simplePos x="0" y="0"/>
              <wp:positionH relativeFrom="margin">
                <wp:posOffset>5601274</wp:posOffset>
              </wp:positionH>
              <wp:positionV relativeFrom="paragraph">
                <wp:posOffset>-153577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9920235" w14:textId="36164B60" w:rsidR="003A65D6" w:rsidRDefault="003A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9212" w14:textId="77777777" w:rsidR="003A65D6" w:rsidRDefault="003A65D6" w:rsidP="003A65D6">
      <w:pPr>
        <w:spacing w:after="0" w:line="240" w:lineRule="auto"/>
      </w:pPr>
      <w:r>
        <w:separator/>
      </w:r>
    </w:p>
  </w:footnote>
  <w:footnote w:type="continuationSeparator" w:id="0">
    <w:p w14:paraId="26FB6462" w14:textId="77777777" w:rsidR="003A65D6" w:rsidRDefault="003A65D6" w:rsidP="003A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02C6" w14:textId="33EA53E4" w:rsidR="003A65D6" w:rsidRDefault="003A65D6">
    <w:pPr>
      <w:pStyle w:val="Header"/>
    </w:pPr>
    <w:r w:rsidRPr="008D7B34">
      <w:rPr>
        <w:rFonts w:ascii="Gotham Book" w:hAnsi="Gotham Book"/>
        <w:noProof/>
      </w:rPr>
      <w:drawing>
        <wp:anchor distT="0" distB="0" distL="114300" distR="114300" simplePos="0" relativeHeight="251659264" behindDoc="1" locked="0" layoutInCell="1" allowOverlap="1" wp14:anchorId="67FC5E38" wp14:editId="19EC55B8">
          <wp:simplePos x="0" y="0"/>
          <wp:positionH relativeFrom="margin">
            <wp:align>left</wp:align>
          </wp:positionH>
          <wp:positionV relativeFrom="paragraph">
            <wp:posOffset>-307733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EB468" w14:textId="77777777" w:rsidR="003A65D6" w:rsidRDefault="003A6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297"/>
    <w:multiLevelType w:val="hybridMultilevel"/>
    <w:tmpl w:val="9DD4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436C"/>
    <w:multiLevelType w:val="hybridMultilevel"/>
    <w:tmpl w:val="B03E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8848F5"/>
    <w:multiLevelType w:val="hybridMultilevel"/>
    <w:tmpl w:val="F55C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F1955"/>
    <w:multiLevelType w:val="hybridMultilevel"/>
    <w:tmpl w:val="C01EC79A"/>
    <w:lvl w:ilvl="0" w:tplc="71E82BD4">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0A36A8"/>
    <w:multiLevelType w:val="hybridMultilevel"/>
    <w:tmpl w:val="FF9C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43D7D"/>
    <w:multiLevelType w:val="hybridMultilevel"/>
    <w:tmpl w:val="6E20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A60F6"/>
    <w:multiLevelType w:val="hybridMultilevel"/>
    <w:tmpl w:val="3564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F0081"/>
    <w:multiLevelType w:val="hybridMultilevel"/>
    <w:tmpl w:val="F9DC17AA"/>
    <w:lvl w:ilvl="0" w:tplc="557838A0">
      <w:start w:val="1"/>
      <w:numFmt w:val="decimal"/>
      <w:lvlText w:val="%1."/>
      <w:lvlJc w:val="left"/>
      <w:pPr>
        <w:tabs>
          <w:tab w:val="num" w:pos="720"/>
        </w:tabs>
        <w:ind w:left="720" w:hanging="360"/>
      </w:pPr>
    </w:lvl>
    <w:lvl w:ilvl="1" w:tplc="D5442B58" w:tentative="1">
      <w:start w:val="1"/>
      <w:numFmt w:val="decimal"/>
      <w:lvlText w:val="%2."/>
      <w:lvlJc w:val="left"/>
      <w:pPr>
        <w:tabs>
          <w:tab w:val="num" w:pos="1440"/>
        </w:tabs>
        <w:ind w:left="1440" w:hanging="360"/>
      </w:pPr>
    </w:lvl>
    <w:lvl w:ilvl="2" w:tplc="31DC270E" w:tentative="1">
      <w:start w:val="1"/>
      <w:numFmt w:val="decimal"/>
      <w:lvlText w:val="%3."/>
      <w:lvlJc w:val="left"/>
      <w:pPr>
        <w:tabs>
          <w:tab w:val="num" w:pos="2160"/>
        </w:tabs>
        <w:ind w:left="2160" w:hanging="360"/>
      </w:pPr>
    </w:lvl>
    <w:lvl w:ilvl="3" w:tplc="9FDE71F6" w:tentative="1">
      <w:start w:val="1"/>
      <w:numFmt w:val="decimal"/>
      <w:lvlText w:val="%4."/>
      <w:lvlJc w:val="left"/>
      <w:pPr>
        <w:tabs>
          <w:tab w:val="num" w:pos="2880"/>
        </w:tabs>
        <w:ind w:left="2880" w:hanging="360"/>
      </w:pPr>
    </w:lvl>
    <w:lvl w:ilvl="4" w:tplc="5728170C" w:tentative="1">
      <w:start w:val="1"/>
      <w:numFmt w:val="decimal"/>
      <w:lvlText w:val="%5."/>
      <w:lvlJc w:val="left"/>
      <w:pPr>
        <w:tabs>
          <w:tab w:val="num" w:pos="3600"/>
        </w:tabs>
        <w:ind w:left="3600" w:hanging="360"/>
      </w:pPr>
    </w:lvl>
    <w:lvl w:ilvl="5" w:tplc="86D0818A" w:tentative="1">
      <w:start w:val="1"/>
      <w:numFmt w:val="decimal"/>
      <w:lvlText w:val="%6."/>
      <w:lvlJc w:val="left"/>
      <w:pPr>
        <w:tabs>
          <w:tab w:val="num" w:pos="4320"/>
        </w:tabs>
        <w:ind w:left="4320" w:hanging="360"/>
      </w:pPr>
    </w:lvl>
    <w:lvl w:ilvl="6" w:tplc="EFDEB3DC" w:tentative="1">
      <w:start w:val="1"/>
      <w:numFmt w:val="decimal"/>
      <w:lvlText w:val="%7."/>
      <w:lvlJc w:val="left"/>
      <w:pPr>
        <w:tabs>
          <w:tab w:val="num" w:pos="5040"/>
        </w:tabs>
        <w:ind w:left="5040" w:hanging="360"/>
      </w:pPr>
    </w:lvl>
    <w:lvl w:ilvl="7" w:tplc="76367972" w:tentative="1">
      <w:start w:val="1"/>
      <w:numFmt w:val="decimal"/>
      <w:lvlText w:val="%8."/>
      <w:lvlJc w:val="left"/>
      <w:pPr>
        <w:tabs>
          <w:tab w:val="num" w:pos="5760"/>
        </w:tabs>
        <w:ind w:left="5760" w:hanging="360"/>
      </w:pPr>
    </w:lvl>
    <w:lvl w:ilvl="8" w:tplc="731A1622" w:tentative="1">
      <w:start w:val="1"/>
      <w:numFmt w:val="decimal"/>
      <w:lvlText w:val="%9."/>
      <w:lvlJc w:val="left"/>
      <w:pPr>
        <w:tabs>
          <w:tab w:val="num" w:pos="6480"/>
        </w:tabs>
        <w:ind w:left="6480" w:hanging="360"/>
      </w:pPr>
    </w:lvl>
  </w:abstractNum>
  <w:abstractNum w:abstractNumId="12" w15:restartNumberingAfterBreak="0">
    <w:nsid w:val="7D271098"/>
    <w:multiLevelType w:val="hybridMultilevel"/>
    <w:tmpl w:val="15B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6"/>
  </w:num>
  <w:num w:numId="4" w16cid:durableId="1678657642">
    <w:abstractNumId w:val="9"/>
  </w:num>
  <w:num w:numId="5" w16cid:durableId="1209341794">
    <w:abstractNumId w:val="11"/>
  </w:num>
  <w:num w:numId="6" w16cid:durableId="1186796253">
    <w:abstractNumId w:val="8"/>
  </w:num>
  <w:num w:numId="7" w16cid:durableId="1358850991">
    <w:abstractNumId w:val="7"/>
  </w:num>
  <w:num w:numId="8" w16cid:durableId="798231990">
    <w:abstractNumId w:val="3"/>
  </w:num>
  <w:num w:numId="9" w16cid:durableId="343942909">
    <w:abstractNumId w:val="0"/>
  </w:num>
  <w:num w:numId="10" w16cid:durableId="163520183">
    <w:abstractNumId w:val="12"/>
  </w:num>
  <w:num w:numId="11" w16cid:durableId="1890409659">
    <w:abstractNumId w:val="5"/>
  </w:num>
  <w:num w:numId="12" w16cid:durableId="1151168208">
    <w:abstractNumId w:val="10"/>
  </w:num>
  <w:num w:numId="13" w16cid:durableId="116084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AB"/>
    <w:rsid w:val="00004A3E"/>
    <w:rsid w:val="001B0987"/>
    <w:rsid w:val="001B4B2F"/>
    <w:rsid w:val="00324921"/>
    <w:rsid w:val="003A65D6"/>
    <w:rsid w:val="004B7A8F"/>
    <w:rsid w:val="0065438C"/>
    <w:rsid w:val="00850AAB"/>
    <w:rsid w:val="00871520"/>
    <w:rsid w:val="00923A1A"/>
    <w:rsid w:val="00963012"/>
    <w:rsid w:val="009B7378"/>
    <w:rsid w:val="009F7AC1"/>
    <w:rsid w:val="00B24C48"/>
    <w:rsid w:val="00BD507D"/>
    <w:rsid w:val="00E74106"/>
    <w:rsid w:val="00F0566A"/>
    <w:rsid w:val="00F9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2D15"/>
  <w15:chartTrackingRefBased/>
  <w15:docId w15:val="{B7159306-D592-4F47-9971-518C437C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D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50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A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A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0A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0A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0A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0A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0A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0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A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0AAB"/>
    <w:pPr>
      <w:spacing w:before="160"/>
      <w:jc w:val="center"/>
    </w:pPr>
    <w:rPr>
      <w:i/>
      <w:iCs/>
      <w:color w:val="404040" w:themeColor="text1" w:themeTint="BF"/>
    </w:rPr>
  </w:style>
  <w:style w:type="character" w:customStyle="1" w:styleId="QuoteChar">
    <w:name w:val="Quote Char"/>
    <w:basedOn w:val="DefaultParagraphFont"/>
    <w:link w:val="Quote"/>
    <w:uiPriority w:val="29"/>
    <w:rsid w:val="00850AAB"/>
    <w:rPr>
      <w:i/>
      <w:iCs/>
      <w:color w:val="404040" w:themeColor="text1" w:themeTint="BF"/>
    </w:rPr>
  </w:style>
  <w:style w:type="paragraph" w:styleId="ListParagraph">
    <w:name w:val="List Paragraph"/>
    <w:basedOn w:val="Normal"/>
    <w:uiPriority w:val="34"/>
    <w:qFormat/>
    <w:rsid w:val="00850AAB"/>
    <w:pPr>
      <w:ind w:left="720"/>
      <w:contextualSpacing/>
    </w:pPr>
  </w:style>
  <w:style w:type="character" w:styleId="IntenseEmphasis">
    <w:name w:val="Intense Emphasis"/>
    <w:basedOn w:val="DefaultParagraphFont"/>
    <w:uiPriority w:val="21"/>
    <w:qFormat/>
    <w:rsid w:val="00850AAB"/>
    <w:rPr>
      <w:i/>
      <w:iCs/>
      <w:color w:val="0F4761" w:themeColor="accent1" w:themeShade="BF"/>
    </w:rPr>
  </w:style>
  <w:style w:type="paragraph" w:styleId="IntenseQuote">
    <w:name w:val="Intense Quote"/>
    <w:basedOn w:val="Normal"/>
    <w:next w:val="Normal"/>
    <w:link w:val="IntenseQuoteChar"/>
    <w:uiPriority w:val="30"/>
    <w:qFormat/>
    <w:rsid w:val="00850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AAB"/>
    <w:rPr>
      <w:i/>
      <w:iCs/>
      <w:color w:val="0F4761" w:themeColor="accent1" w:themeShade="BF"/>
    </w:rPr>
  </w:style>
  <w:style w:type="character" w:styleId="IntenseReference">
    <w:name w:val="Intense Reference"/>
    <w:basedOn w:val="DefaultParagraphFont"/>
    <w:uiPriority w:val="32"/>
    <w:qFormat/>
    <w:rsid w:val="00850AAB"/>
    <w:rPr>
      <w:b/>
      <w:bCs/>
      <w:smallCaps/>
      <w:color w:val="0F4761" w:themeColor="accent1" w:themeShade="BF"/>
      <w:spacing w:val="5"/>
    </w:rPr>
  </w:style>
  <w:style w:type="table" w:styleId="TableGrid">
    <w:name w:val="Table Grid"/>
    <w:basedOn w:val="TableNormal"/>
    <w:uiPriority w:val="39"/>
    <w:rsid w:val="003A65D6"/>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6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D6"/>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3A6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D6"/>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F9654C"/>
    <w:rPr>
      <w:color w:val="467886" w:themeColor="hyperlink"/>
      <w:u w:val="single"/>
    </w:rPr>
  </w:style>
  <w:style w:type="character" w:styleId="UnresolvedMention">
    <w:name w:val="Unresolved Mention"/>
    <w:basedOn w:val="DefaultParagraphFont"/>
    <w:uiPriority w:val="99"/>
    <w:semiHidden/>
    <w:unhideWhenUsed/>
    <w:rsid w:val="00F96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2025-09-02T17:21:00Z</dcterms:created>
  <dcterms:modified xsi:type="dcterms:W3CDTF">2025-09-09T20:07:00Z</dcterms:modified>
</cp:coreProperties>
</file>