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F4E3" w14:textId="166D9295" w:rsidR="00D54998" w:rsidRPr="00EC31C2" w:rsidRDefault="00D54998" w:rsidP="00D54998">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38B6B123" w14:textId="02704A09" w:rsidR="00D54998" w:rsidRPr="00EC31C2" w:rsidRDefault="00D54998" w:rsidP="00D54998">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w:t>
      </w:r>
      <w:r w:rsidR="00016836">
        <w:rPr>
          <w:rFonts w:ascii="Gotham Book" w:hAnsi="Gotham Book"/>
          <w:b/>
          <w:bCs/>
          <w:sz w:val="40"/>
          <w:szCs w:val="40"/>
        </w:rPr>
        <w:t xml:space="preserve">Texas &amp; Succession </w:t>
      </w:r>
      <w:r w:rsidR="00016836" w:rsidRPr="00016836">
        <w:rPr>
          <w:rFonts w:ascii="Gotham Book" w:hAnsi="Gotham Book"/>
          <w:sz w:val="40"/>
          <w:szCs w:val="40"/>
          <w:u w:val="single"/>
        </w:rPr>
        <w:t>Extension</w:t>
      </w:r>
    </w:p>
    <w:p w14:paraId="53B64B2E" w14:textId="162F8F3A" w:rsidR="00D54998" w:rsidRPr="00EC31C2" w:rsidRDefault="00D54998" w:rsidP="00D54998">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964B19">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36EF7C9" w14:textId="77777777" w:rsidR="00D54998" w:rsidRPr="00DF315E" w:rsidRDefault="00D54998" w:rsidP="00D54998">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54998" w:rsidRPr="00DF315E" w14:paraId="06B137BF" w14:textId="77777777" w:rsidTr="000F6B2E">
        <w:tc>
          <w:tcPr>
            <w:tcW w:w="2515" w:type="dxa"/>
            <w:shd w:val="clear" w:color="auto" w:fill="E8E8E8" w:themeFill="background2"/>
          </w:tcPr>
          <w:p w14:paraId="232485DB"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7028A1D7" w14:textId="5F8415E2" w:rsidR="00D54998" w:rsidRDefault="00EB4782" w:rsidP="000F6B2E">
            <w:pPr>
              <w:spacing w:after="0" w:line="240" w:lineRule="auto"/>
              <w:rPr>
                <w:rFonts w:ascii="Gotham Book" w:hAnsi="Gotham Book"/>
                <w:sz w:val="24"/>
                <w:szCs w:val="24"/>
              </w:rPr>
            </w:pPr>
            <w:bookmarkStart w:id="1" w:name="_Hlk207114321"/>
            <w:r>
              <w:rPr>
                <w:rFonts w:ascii="Gotham Book" w:hAnsi="Gotham Book"/>
                <w:sz w:val="24"/>
                <w:szCs w:val="24"/>
              </w:rPr>
              <w:t xml:space="preserve">In this optional </w:t>
            </w:r>
            <w:r w:rsidR="00A77733">
              <w:rPr>
                <w:rFonts w:ascii="Gotham Book" w:hAnsi="Gotham Book"/>
                <w:sz w:val="24"/>
                <w:szCs w:val="24"/>
              </w:rPr>
              <w:t>one-day</w:t>
            </w:r>
            <w:r>
              <w:rPr>
                <w:rFonts w:ascii="Gotham Book" w:hAnsi="Gotham Book"/>
                <w:sz w:val="24"/>
                <w:szCs w:val="24"/>
              </w:rPr>
              <w:t xml:space="preserve"> extension lesson, students will analyze a primary source text explaining the primary reasons why the people of Texas voted in favor of secession from the Union. </w:t>
            </w:r>
            <w:bookmarkEnd w:id="1"/>
          </w:p>
          <w:p w14:paraId="5C5A834F" w14:textId="77777777" w:rsidR="00EB4782" w:rsidRDefault="00EB4782" w:rsidP="000F6B2E">
            <w:pPr>
              <w:spacing w:after="0" w:line="240" w:lineRule="auto"/>
              <w:rPr>
                <w:rFonts w:ascii="Gotham Book" w:hAnsi="Gotham Book"/>
                <w:sz w:val="24"/>
                <w:szCs w:val="24"/>
              </w:rPr>
            </w:pPr>
          </w:p>
          <w:p w14:paraId="034EA19E" w14:textId="77777777" w:rsidR="00EB4782" w:rsidRPr="00EB4782" w:rsidRDefault="00EB4782" w:rsidP="00EB4782">
            <w:pPr>
              <w:numPr>
                <w:ilvl w:val="0"/>
                <w:numId w:val="5"/>
              </w:numPr>
              <w:spacing w:after="0" w:line="240" w:lineRule="auto"/>
              <w:rPr>
                <w:rFonts w:ascii="Gotham Book" w:hAnsi="Gotham Book"/>
                <w:sz w:val="24"/>
                <w:szCs w:val="24"/>
              </w:rPr>
            </w:pPr>
            <w:r w:rsidRPr="00EB4782">
              <w:rPr>
                <w:rFonts w:ascii="Gotham Book" w:hAnsi="Gotham Book"/>
                <w:b/>
                <w:bCs/>
                <w:i/>
                <w:iCs/>
                <w:sz w:val="24"/>
                <w:szCs w:val="24"/>
                <w:u w:val="single"/>
              </w:rPr>
              <w:t>We will</w:t>
            </w:r>
            <w:r w:rsidRPr="00EB4782">
              <w:rPr>
                <w:rFonts w:ascii="Gotham Book" w:hAnsi="Gotham Book"/>
                <w:sz w:val="24"/>
                <w:szCs w:val="24"/>
              </w:rPr>
              <w:t xml:space="preserve"> analyze excerpts from Texas’ Declaration of the Causes of Secession to determine why most Texans voted in favor of secession from the United States.</w:t>
            </w:r>
          </w:p>
          <w:p w14:paraId="7A9ADC73" w14:textId="77777777" w:rsidR="00EB4782" w:rsidRPr="00EB4782" w:rsidRDefault="00EB4782" w:rsidP="00EB4782">
            <w:pPr>
              <w:numPr>
                <w:ilvl w:val="0"/>
                <w:numId w:val="5"/>
              </w:numPr>
              <w:spacing w:after="0" w:line="240" w:lineRule="auto"/>
              <w:rPr>
                <w:rFonts w:ascii="Gotham Book" w:hAnsi="Gotham Book"/>
                <w:sz w:val="24"/>
                <w:szCs w:val="24"/>
              </w:rPr>
            </w:pPr>
            <w:r w:rsidRPr="00EB4782">
              <w:rPr>
                <w:rFonts w:ascii="Gotham Book" w:hAnsi="Gotham Book"/>
                <w:b/>
                <w:bCs/>
                <w:i/>
                <w:iCs/>
                <w:sz w:val="24"/>
                <w:szCs w:val="24"/>
                <w:u w:val="single"/>
              </w:rPr>
              <w:t>I will</w:t>
            </w:r>
            <w:r w:rsidRPr="00A77733">
              <w:rPr>
                <w:rFonts w:ascii="Gotham Book" w:hAnsi="Gotham Book"/>
                <w:b/>
                <w:bCs/>
                <w:i/>
                <w:iCs/>
                <w:sz w:val="24"/>
                <w:szCs w:val="24"/>
              </w:rPr>
              <w:t xml:space="preserve"> </w:t>
            </w:r>
            <w:bookmarkStart w:id="2" w:name="_Hlk207114335"/>
            <w:r w:rsidRPr="00EB4782">
              <w:rPr>
                <w:rFonts w:ascii="Gotham Book" w:hAnsi="Gotham Book"/>
                <w:sz w:val="24"/>
                <w:szCs w:val="24"/>
              </w:rPr>
              <w:t>match primary source excerpt cards to their modern-day translation cards, then use the information in the cards to answer comprehension questions about Texas’ reasons for secession.</w:t>
            </w:r>
            <w:bookmarkEnd w:id="2"/>
          </w:p>
          <w:p w14:paraId="4B2FE000" w14:textId="14C2AB70" w:rsidR="00EB4782" w:rsidRPr="00DF315E" w:rsidRDefault="00EB4782" w:rsidP="000F6B2E">
            <w:pPr>
              <w:spacing w:after="0" w:line="240" w:lineRule="auto"/>
              <w:rPr>
                <w:rFonts w:ascii="Gotham Book" w:hAnsi="Gotham Book"/>
                <w:sz w:val="24"/>
                <w:szCs w:val="24"/>
              </w:rPr>
            </w:pPr>
          </w:p>
        </w:tc>
      </w:tr>
      <w:tr w:rsidR="00D54998" w:rsidRPr="00DF315E" w14:paraId="50AF8F1F" w14:textId="77777777" w:rsidTr="000F6B2E">
        <w:tc>
          <w:tcPr>
            <w:tcW w:w="2515" w:type="dxa"/>
            <w:shd w:val="clear" w:color="auto" w:fill="E8E8E8" w:themeFill="background2"/>
          </w:tcPr>
          <w:p w14:paraId="57B44266"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EA21E68" w14:textId="77777777" w:rsidR="00D54998" w:rsidRDefault="00EB4782" w:rsidP="00EB478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primary cause for Texas’ secession from the United States was the desire to preserve the system of slavery within the state. </w:t>
            </w:r>
          </w:p>
          <w:p w14:paraId="4D31F1FB" w14:textId="77777777" w:rsidR="00EB4782" w:rsidRDefault="00EB4782" w:rsidP="00EB4782">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Texans stated grievances against the U.S. government including Northerners forming an anti-slavery coalition against Southerners and controlling the government.</w:t>
            </w:r>
          </w:p>
          <w:p w14:paraId="2BAA3D86" w14:textId="77777777" w:rsidR="0040734E" w:rsidRDefault="0040734E" w:rsidP="00EB4782">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document argues that Texas joined the U.S. with the expectations that slavery would continue into the future.</w:t>
            </w:r>
          </w:p>
          <w:p w14:paraId="5C26DEA3" w14:textId="77777777" w:rsidR="0040734E" w:rsidRDefault="0040734E" w:rsidP="00EB4782">
            <w:pPr>
              <w:pStyle w:val="ListParagraph"/>
              <w:numPr>
                <w:ilvl w:val="0"/>
                <w:numId w:val="6"/>
              </w:numPr>
              <w:spacing w:after="0" w:line="240" w:lineRule="auto"/>
              <w:rPr>
                <w:rFonts w:ascii="Gotham Book" w:hAnsi="Gotham Book"/>
                <w:sz w:val="24"/>
                <w:szCs w:val="24"/>
              </w:rPr>
            </w:pPr>
            <w:r>
              <w:rPr>
                <w:rFonts w:ascii="Gotham Book" w:hAnsi="Gotham Book"/>
                <w:sz w:val="24"/>
                <w:szCs w:val="24"/>
              </w:rPr>
              <w:t>For these reasons, and Texas’ close ties to the rest of the South, Texans decided to secede from the Union.</w:t>
            </w:r>
          </w:p>
          <w:p w14:paraId="39641CBF" w14:textId="0931B573" w:rsidR="0040734E" w:rsidRPr="00EB4782" w:rsidRDefault="0040734E" w:rsidP="0040734E">
            <w:pPr>
              <w:pStyle w:val="ListParagraph"/>
              <w:spacing w:after="0" w:line="240" w:lineRule="auto"/>
              <w:rPr>
                <w:rFonts w:ascii="Gotham Book" w:hAnsi="Gotham Book"/>
                <w:sz w:val="24"/>
                <w:szCs w:val="24"/>
              </w:rPr>
            </w:pPr>
          </w:p>
        </w:tc>
      </w:tr>
      <w:tr w:rsidR="00D54998" w:rsidRPr="00DF315E" w14:paraId="3C8E5A11" w14:textId="77777777" w:rsidTr="000F6B2E">
        <w:tc>
          <w:tcPr>
            <w:tcW w:w="2515" w:type="dxa"/>
            <w:shd w:val="clear" w:color="auto" w:fill="E8E8E8" w:themeFill="background2"/>
          </w:tcPr>
          <w:p w14:paraId="7A1279E4"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3FEA3BB" w14:textId="77777777" w:rsidR="00D54998" w:rsidRDefault="0040734E" w:rsidP="0040734E">
            <w:pPr>
              <w:pStyle w:val="ListParagraph"/>
              <w:numPr>
                <w:ilvl w:val="0"/>
                <w:numId w:val="7"/>
              </w:numPr>
              <w:spacing w:after="0" w:line="240" w:lineRule="auto"/>
              <w:rPr>
                <w:rFonts w:ascii="Gotham Book" w:hAnsi="Gotham Book"/>
                <w:sz w:val="24"/>
                <w:szCs w:val="24"/>
              </w:rPr>
            </w:pPr>
            <w:r>
              <w:rPr>
                <w:rFonts w:ascii="Gotham Book" w:hAnsi="Gotham Book"/>
                <w:sz w:val="24"/>
                <w:szCs w:val="24"/>
              </w:rPr>
              <w:t>Analyzing a primary source text.</w:t>
            </w:r>
          </w:p>
          <w:p w14:paraId="3724F868" w14:textId="77777777" w:rsidR="0040734E" w:rsidRDefault="0040734E" w:rsidP="0040734E">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context to determine the meaning of words and phrases from a primary source text.</w:t>
            </w:r>
          </w:p>
          <w:p w14:paraId="52426D64" w14:textId="77777777" w:rsidR="0040734E" w:rsidRDefault="0040734E" w:rsidP="0040734E">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paraphrasing, and summarizing the main ideas and supporting evidence of a primary source text. </w:t>
            </w:r>
          </w:p>
          <w:p w14:paraId="6DE423B4" w14:textId="77777777" w:rsidR="0040734E" w:rsidRDefault="0040734E" w:rsidP="0040734E">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different points of view on a historical topic based on a primary source text. </w:t>
            </w:r>
          </w:p>
          <w:p w14:paraId="31DB13AB" w14:textId="307DF5A6" w:rsidR="0040734E" w:rsidRPr="0040734E" w:rsidRDefault="0040734E" w:rsidP="0040734E">
            <w:pPr>
              <w:pStyle w:val="ListParagraph"/>
              <w:spacing w:after="0" w:line="240" w:lineRule="auto"/>
              <w:rPr>
                <w:rFonts w:ascii="Gotham Book" w:hAnsi="Gotham Book"/>
                <w:sz w:val="24"/>
                <w:szCs w:val="24"/>
              </w:rPr>
            </w:pPr>
          </w:p>
        </w:tc>
      </w:tr>
      <w:tr w:rsidR="00D54998" w:rsidRPr="00DF315E" w14:paraId="040A7DC1" w14:textId="77777777" w:rsidTr="000F6B2E">
        <w:tc>
          <w:tcPr>
            <w:tcW w:w="2515" w:type="dxa"/>
            <w:shd w:val="clear" w:color="auto" w:fill="E8E8E8" w:themeFill="background2"/>
          </w:tcPr>
          <w:p w14:paraId="3C221AF0"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70B5A25B" w14:textId="77777777" w:rsidR="00D54998" w:rsidRDefault="0040734E" w:rsidP="000F6B2E">
            <w:pPr>
              <w:rPr>
                <w:rFonts w:ascii="Gotham Book" w:hAnsi="Gotham Book"/>
                <w:sz w:val="24"/>
                <w:szCs w:val="24"/>
              </w:rPr>
            </w:pPr>
            <w:bookmarkStart w:id="3" w:name="_Hlk207114363"/>
            <w:r w:rsidRPr="0040734E">
              <w:rPr>
                <w:rFonts w:ascii="Gotham Book" w:hAnsi="Gotham Book"/>
                <w:sz w:val="24"/>
                <w:szCs w:val="24"/>
              </w:rPr>
              <w:t>What event caused the Southern states to secede from the Union, and what reasons did Texas give for seceding?</w:t>
            </w:r>
            <w:bookmarkEnd w:id="3"/>
          </w:p>
          <w:p w14:paraId="59FEC99C" w14:textId="77777777" w:rsidR="00016836" w:rsidRDefault="00016836" w:rsidP="000F6B2E">
            <w:pPr>
              <w:rPr>
                <w:rFonts w:ascii="Gotham Book" w:hAnsi="Gotham Book"/>
                <w:sz w:val="24"/>
                <w:szCs w:val="24"/>
              </w:rPr>
            </w:pPr>
          </w:p>
          <w:p w14:paraId="03703E16" w14:textId="1464F040" w:rsidR="00016836" w:rsidRPr="00522679" w:rsidRDefault="00016836" w:rsidP="000F6B2E">
            <w:pPr>
              <w:rPr>
                <w:rFonts w:ascii="Gotham Book" w:hAnsi="Gotham Book"/>
                <w:sz w:val="24"/>
                <w:szCs w:val="24"/>
              </w:rPr>
            </w:pPr>
          </w:p>
        </w:tc>
      </w:tr>
      <w:tr w:rsidR="00D54998" w:rsidRPr="00DF315E" w14:paraId="05191EB6" w14:textId="77777777" w:rsidTr="000F6B2E">
        <w:trPr>
          <w:trHeight w:val="305"/>
        </w:trPr>
        <w:tc>
          <w:tcPr>
            <w:tcW w:w="2515" w:type="dxa"/>
            <w:shd w:val="clear" w:color="auto" w:fill="E8E8E8" w:themeFill="background2"/>
          </w:tcPr>
          <w:p w14:paraId="21870B97"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54D4555A" w14:textId="77777777" w:rsidR="00D54998" w:rsidRDefault="00D54998" w:rsidP="000F6B2E">
            <w:pPr>
              <w:spacing w:after="0" w:line="240" w:lineRule="auto"/>
              <w:rPr>
                <w:rFonts w:ascii="Gotham Book" w:hAnsi="Gotham Book"/>
                <w:b/>
                <w:bCs/>
                <w:sz w:val="24"/>
                <w:szCs w:val="24"/>
              </w:rPr>
            </w:pPr>
            <w:r w:rsidRPr="00757D5D">
              <w:rPr>
                <w:rFonts w:ascii="Gotham Book" w:hAnsi="Gotham Book"/>
                <w:b/>
                <w:bCs/>
                <w:sz w:val="24"/>
                <w:szCs w:val="24"/>
              </w:rPr>
              <w:t>Warm-up</w:t>
            </w:r>
          </w:p>
          <w:p w14:paraId="70DB520E" w14:textId="77777777" w:rsidR="00D54998" w:rsidRDefault="00D54998" w:rsidP="000F6B2E">
            <w:pPr>
              <w:spacing w:after="0" w:line="240" w:lineRule="auto"/>
              <w:rPr>
                <w:rFonts w:ascii="Gotham Book" w:hAnsi="Gotham Book"/>
                <w:b/>
                <w:bCs/>
                <w:sz w:val="24"/>
                <w:szCs w:val="24"/>
              </w:rPr>
            </w:pPr>
          </w:p>
          <w:p w14:paraId="6388B9BC" w14:textId="090CDF9E" w:rsidR="00D54998" w:rsidRPr="00016836" w:rsidRDefault="0040734E" w:rsidP="000F6B2E">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07114469"/>
            <w:r>
              <w:rPr>
                <w:rFonts w:ascii="Gotham Book" w:hAnsi="Gotham Book"/>
                <w:sz w:val="24"/>
                <w:szCs w:val="24"/>
              </w:rPr>
              <w:t>analyze a small portion of the primary source text used in the lesson to practice identifying and summarizing the main idea of the excerpt.</w:t>
            </w:r>
            <w:bookmarkEnd w:id="4"/>
          </w:p>
          <w:p w14:paraId="14927388" w14:textId="77777777" w:rsidR="00016836" w:rsidRPr="0040734E" w:rsidRDefault="00016836" w:rsidP="00016836">
            <w:pPr>
              <w:pStyle w:val="ListParagraph"/>
              <w:spacing w:after="0" w:line="240" w:lineRule="auto"/>
              <w:rPr>
                <w:rFonts w:ascii="Gotham Book" w:hAnsi="Gotham Book"/>
                <w:b/>
                <w:bCs/>
                <w:sz w:val="24"/>
                <w:szCs w:val="24"/>
              </w:rPr>
            </w:pPr>
          </w:p>
          <w:p w14:paraId="0F4A410F" w14:textId="77777777" w:rsidR="00D54998" w:rsidRDefault="00D54998" w:rsidP="000F6B2E">
            <w:pPr>
              <w:spacing w:after="0" w:line="240" w:lineRule="auto"/>
              <w:rPr>
                <w:rFonts w:ascii="Gotham Book" w:hAnsi="Gotham Book"/>
                <w:b/>
                <w:bCs/>
                <w:sz w:val="24"/>
                <w:szCs w:val="24"/>
              </w:rPr>
            </w:pPr>
            <w:r>
              <w:rPr>
                <w:rFonts w:ascii="Gotham Book" w:hAnsi="Gotham Book"/>
                <w:b/>
                <w:bCs/>
                <w:sz w:val="24"/>
                <w:szCs w:val="24"/>
              </w:rPr>
              <w:t xml:space="preserve">Lesson </w:t>
            </w:r>
          </w:p>
          <w:p w14:paraId="2EAE952C" w14:textId="77777777" w:rsidR="00D54998" w:rsidRDefault="00D54998" w:rsidP="000F6B2E">
            <w:pPr>
              <w:spacing w:after="0" w:line="240" w:lineRule="auto"/>
              <w:rPr>
                <w:rFonts w:ascii="Gotham Book" w:hAnsi="Gotham Book"/>
                <w:sz w:val="24"/>
                <w:szCs w:val="24"/>
              </w:rPr>
            </w:pPr>
          </w:p>
          <w:p w14:paraId="7A9D7FB7" w14:textId="063729C0" w:rsidR="00D54998" w:rsidRDefault="0040734E" w:rsidP="0040734E">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a timeline of the events leading to Texas secession to answer a question about the event that directly led to the secession of the Southern states. </w:t>
            </w:r>
          </w:p>
          <w:p w14:paraId="54FB0E5C" w14:textId="1463FEBE" w:rsidR="0040734E" w:rsidRDefault="0040734E" w:rsidP="0040734E">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when match a set of 4 primary source excerpt cards lettered A – D with the translation card that best summarizes each excerpt, numbered 1 – 4. </w:t>
            </w:r>
          </w:p>
          <w:p w14:paraId="6F3203D1" w14:textId="5A9EEB40" w:rsidR="0040734E" w:rsidRDefault="0040734E" w:rsidP="0040734E">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Using the excerpt and translation cards, students answer comprehension and analysis questions about the reasons given for Texas secession from the United States. </w:t>
            </w:r>
          </w:p>
          <w:p w14:paraId="1A7023EC" w14:textId="500AD20A" w:rsidR="0040734E" w:rsidRPr="0040734E" w:rsidRDefault="0040734E" w:rsidP="0040734E">
            <w:pPr>
              <w:pStyle w:val="ListParagraph"/>
              <w:numPr>
                <w:ilvl w:val="0"/>
                <w:numId w:val="8"/>
              </w:numPr>
              <w:spacing w:after="0" w:line="240" w:lineRule="auto"/>
              <w:rPr>
                <w:rFonts w:ascii="Gotham Book" w:hAnsi="Gotham Book"/>
                <w:sz w:val="24"/>
                <w:szCs w:val="24"/>
              </w:rPr>
            </w:pPr>
            <w:r>
              <w:rPr>
                <w:rFonts w:ascii="Gotham Book" w:hAnsi="Gotham Book"/>
                <w:sz w:val="24"/>
                <w:szCs w:val="24"/>
              </w:rPr>
              <w:t>This activity highlights the predominant role that slavery played in Texas’ desire to secede from the U.S.</w:t>
            </w:r>
          </w:p>
          <w:p w14:paraId="07397B4E" w14:textId="77777777" w:rsidR="00D54998" w:rsidRDefault="00D54998" w:rsidP="000F6B2E">
            <w:pPr>
              <w:spacing w:after="0" w:line="240" w:lineRule="auto"/>
              <w:rPr>
                <w:rFonts w:ascii="Gotham Book" w:hAnsi="Gotham Book"/>
                <w:sz w:val="24"/>
                <w:szCs w:val="24"/>
              </w:rPr>
            </w:pPr>
          </w:p>
          <w:p w14:paraId="433C217F" w14:textId="77777777" w:rsidR="00D54998" w:rsidRDefault="00D54998" w:rsidP="000F6B2E">
            <w:pPr>
              <w:spacing w:after="0" w:line="240" w:lineRule="auto"/>
              <w:rPr>
                <w:rFonts w:ascii="Gotham Book" w:hAnsi="Gotham Book"/>
                <w:b/>
                <w:bCs/>
                <w:sz w:val="24"/>
                <w:szCs w:val="24"/>
              </w:rPr>
            </w:pPr>
            <w:r>
              <w:rPr>
                <w:rFonts w:ascii="Gotham Book" w:hAnsi="Gotham Book"/>
                <w:b/>
                <w:bCs/>
                <w:sz w:val="24"/>
                <w:szCs w:val="24"/>
              </w:rPr>
              <w:t>Exit Ticket</w:t>
            </w:r>
          </w:p>
          <w:p w14:paraId="74DDEDE2" w14:textId="77777777" w:rsidR="00D54998" w:rsidRDefault="00D54998" w:rsidP="000F6B2E">
            <w:pPr>
              <w:spacing w:after="0" w:line="240" w:lineRule="auto"/>
              <w:rPr>
                <w:rFonts w:ascii="Gotham Book" w:hAnsi="Gotham Book"/>
                <w:b/>
                <w:bCs/>
                <w:sz w:val="24"/>
                <w:szCs w:val="24"/>
              </w:rPr>
            </w:pPr>
          </w:p>
          <w:p w14:paraId="00FBF4C3" w14:textId="6D41D993" w:rsidR="00D54998" w:rsidRPr="0040734E" w:rsidRDefault="0040734E" w:rsidP="0040734E">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07114485"/>
            <w:r>
              <w:rPr>
                <w:rFonts w:ascii="Gotham Book" w:hAnsi="Gotham Book"/>
                <w:sz w:val="24"/>
                <w:szCs w:val="24"/>
              </w:rPr>
              <w:t xml:space="preserve">observe a political cartoon related to secession. Using the context of the images and symbolism of the cartoon, they determine whether the illustrator likely supported or opposed secession. Students provide evidence from the image to support their answer. </w:t>
            </w:r>
            <w:bookmarkEnd w:id="5"/>
          </w:p>
          <w:p w14:paraId="5CE9817A" w14:textId="77777777" w:rsidR="00D54998" w:rsidRPr="005B6191" w:rsidRDefault="00D54998" w:rsidP="000F6B2E">
            <w:pPr>
              <w:spacing w:after="0" w:line="240" w:lineRule="auto"/>
              <w:rPr>
                <w:rFonts w:ascii="Gotham Book" w:hAnsi="Gotham Book"/>
                <w:b/>
                <w:bCs/>
                <w:sz w:val="24"/>
                <w:szCs w:val="24"/>
              </w:rPr>
            </w:pPr>
          </w:p>
        </w:tc>
      </w:tr>
      <w:tr w:rsidR="00D54998" w:rsidRPr="00DF315E" w14:paraId="0152DEEA" w14:textId="77777777" w:rsidTr="000F6B2E">
        <w:tc>
          <w:tcPr>
            <w:tcW w:w="2515" w:type="dxa"/>
            <w:shd w:val="clear" w:color="auto" w:fill="E8E8E8" w:themeFill="background2"/>
          </w:tcPr>
          <w:p w14:paraId="2FBBCE96"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52F1193F" w14:textId="77777777" w:rsidR="00D54998" w:rsidRPr="00DF315E" w:rsidRDefault="00D54998" w:rsidP="000F6B2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06626E0A" w14:textId="77777777" w:rsidR="00D54998" w:rsidRPr="00DF315E" w:rsidRDefault="00D54998" w:rsidP="000F6B2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58E0689" w14:textId="384EF0E8" w:rsidR="0040734E" w:rsidRDefault="0040734E" w:rsidP="000F6B2E">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Primary Source Cards </w:t>
            </w:r>
            <w:r w:rsidRPr="0040734E">
              <w:rPr>
                <w:rFonts w:ascii="Gotham Book" w:hAnsi="Gotham Book"/>
                <w:i/>
                <w:iCs/>
                <w:color w:val="404040" w:themeColor="text1" w:themeTint="BF"/>
                <w:sz w:val="24"/>
                <w:szCs w:val="24"/>
              </w:rPr>
              <w:t xml:space="preserve">(Suggested printing: 1 set per student, or per </w:t>
            </w:r>
            <w:proofErr w:type="gramStart"/>
            <w:r w:rsidRPr="0040734E">
              <w:rPr>
                <w:rFonts w:ascii="Gotham Book" w:hAnsi="Gotham Book"/>
                <w:i/>
                <w:iCs/>
                <w:color w:val="404040" w:themeColor="text1" w:themeTint="BF"/>
                <w:sz w:val="24"/>
                <w:szCs w:val="24"/>
              </w:rPr>
              <w:t>partners</w:t>
            </w:r>
            <w:proofErr w:type="gramEnd"/>
            <w:r w:rsidRPr="0040734E">
              <w:rPr>
                <w:rFonts w:ascii="Gotham Book" w:hAnsi="Gotham Book"/>
                <w:i/>
                <w:iCs/>
                <w:color w:val="404040" w:themeColor="text1" w:themeTint="BF"/>
                <w:sz w:val="24"/>
                <w:szCs w:val="24"/>
              </w:rPr>
              <w:t>)</w:t>
            </w:r>
          </w:p>
          <w:p w14:paraId="09243B8B" w14:textId="1244D437" w:rsidR="00D54998" w:rsidRPr="00DF315E" w:rsidRDefault="00D54998" w:rsidP="000F6B2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E0D0907" w14:textId="77777777" w:rsidR="00D54998" w:rsidRPr="00DF315E" w:rsidRDefault="00D54998" w:rsidP="000F6B2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52040F6" w14:textId="77777777" w:rsidR="00D54998" w:rsidRPr="00DF315E" w:rsidRDefault="00D54998" w:rsidP="000F6B2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2168FB08" w14:textId="77777777" w:rsidR="00D54998" w:rsidRPr="00DF315E" w:rsidRDefault="00D54998" w:rsidP="000F6B2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3731754" w14:textId="77777777" w:rsidR="00D54998" w:rsidRPr="00DF315E" w:rsidRDefault="00D54998" w:rsidP="000F6B2E">
            <w:pPr>
              <w:rPr>
                <w:rFonts w:ascii="Gotham Book" w:hAnsi="Gotham Book"/>
                <w:sz w:val="24"/>
                <w:szCs w:val="24"/>
              </w:rPr>
            </w:pPr>
          </w:p>
        </w:tc>
      </w:tr>
      <w:tr w:rsidR="00D54998" w:rsidRPr="00DF315E" w14:paraId="7F6D452E" w14:textId="77777777" w:rsidTr="000F6B2E">
        <w:tc>
          <w:tcPr>
            <w:tcW w:w="2515" w:type="dxa"/>
            <w:shd w:val="clear" w:color="auto" w:fill="E8E8E8" w:themeFill="background2"/>
          </w:tcPr>
          <w:p w14:paraId="633E71F9"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DA75BC9" w14:textId="77777777" w:rsidR="00D54998" w:rsidRPr="00DF315E" w:rsidRDefault="00D54998" w:rsidP="000F6B2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8791CC3" w14:textId="77777777" w:rsidR="00D54998" w:rsidRPr="00DF315E" w:rsidRDefault="00D54998" w:rsidP="000F6B2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695150A9" w14:textId="77777777" w:rsidR="00D54998" w:rsidRDefault="00D54998" w:rsidP="000F6B2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A00D8D1" w14:textId="3562EF37" w:rsidR="0040734E" w:rsidRPr="00DF315E" w:rsidRDefault="0040734E" w:rsidP="000F6B2E">
            <w:pPr>
              <w:pStyle w:val="ListParagraph"/>
              <w:numPr>
                <w:ilvl w:val="0"/>
                <w:numId w:val="4"/>
              </w:numPr>
              <w:spacing w:after="0" w:line="240" w:lineRule="auto"/>
              <w:rPr>
                <w:rFonts w:ascii="Gotham Book" w:hAnsi="Gotham Book"/>
                <w:sz w:val="24"/>
                <w:szCs w:val="24"/>
              </w:rPr>
            </w:pPr>
            <w:r>
              <w:rPr>
                <w:rFonts w:ascii="Gotham Book" w:hAnsi="Gotham Book"/>
                <w:sz w:val="24"/>
                <w:szCs w:val="24"/>
              </w:rPr>
              <w:lastRenderedPageBreak/>
              <w:t>Translation cards provide context and explanations of challenging vocabulary and phrasing from the primary source excerpts.</w:t>
            </w:r>
          </w:p>
          <w:p w14:paraId="6F904BD8" w14:textId="7C7B177F" w:rsidR="00D54998" w:rsidRPr="00DF315E" w:rsidRDefault="00D54998" w:rsidP="000F6B2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40734E">
              <w:rPr>
                <w:rFonts w:ascii="Gotham Book" w:hAnsi="Gotham Book"/>
                <w:sz w:val="24"/>
                <w:szCs w:val="24"/>
              </w:rPr>
              <w:t xml:space="preserve"> and response options for short constructed response questions</w:t>
            </w:r>
          </w:p>
          <w:p w14:paraId="46B095BD" w14:textId="7731A401" w:rsidR="00D54998" w:rsidRPr="0040734E" w:rsidRDefault="00D54998" w:rsidP="000F6B2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40734E">
              <w:rPr>
                <w:rFonts w:ascii="Gotham Book" w:hAnsi="Gotham Book"/>
                <w:sz w:val="24"/>
                <w:szCs w:val="24"/>
              </w:rPr>
              <w:t xml:space="preserve"> and amount of writing.</w:t>
            </w:r>
          </w:p>
        </w:tc>
      </w:tr>
      <w:tr w:rsidR="00D54998" w:rsidRPr="00DF315E" w14:paraId="58991FF8" w14:textId="77777777" w:rsidTr="000F6B2E">
        <w:tc>
          <w:tcPr>
            <w:tcW w:w="2515" w:type="dxa"/>
            <w:shd w:val="clear" w:color="auto" w:fill="E8E8E8" w:themeFill="background2"/>
          </w:tcPr>
          <w:p w14:paraId="1E03E788" w14:textId="77777777" w:rsidR="00D54998" w:rsidRPr="00BC511F" w:rsidRDefault="00D54998" w:rsidP="000F6B2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16D5FC97" w14:textId="77777777" w:rsidR="00D54998" w:rsidRPr="00DF315E" w:rsidRDefault="00D54998" w:rsidP="000F6B2E">
            <w:pPr>
              <w:rPr>
                <w:rFonts w:ascii="Gotham Book" w:hAnsi="Gotham Book"/>
                <w:b/>
                <w:bCs/>
                <w:i/>
                <w:iCs/>
                <w:color w:val="404040" w:themeColor="text1" w:themeTint="BF"/>
                <w:sz w:val="28"/>
                <w:szCs w:val="32"/>
              </w:rPr>
            </w:pPr>
          </w:p>
          <w:p w14:paraId="2A47D877" w14:textId="77777777" w:rsidR="00D54998" w:rsidRPr="00DF315E" w:rsidRDefault="00D54998" w:rsidP="000F6B2E">
            <w:pPr>
              <w:rPr>
                <w:rFonts w:ascii="Gotham Book" w:hAnsi="Gotham Book"/>
                <w:b/>
                <w:bCs/>
                <w:i/>
                <w:iCs/>
                <w:color w:val="404040" w:themeColor="text1" w:themeTint="BF"/>
                <w:sz w:val="28"/>
                <w:szCs w:val="32"/>
              </w:rPr>
            </w:pPr>
          </w:p>
        </w:tc>
        <w:tc>
          <w:tcPr>
            <w:tcW w:w="8275" w:type="dxa"/>
          </w:tcPr>
          <w:p w14:paraId="78BB13F1" w14:textId="3FE532F1" w:rsidR="0040734E" w:rsidRDefault="0040734E" w:rsidP="000F6B2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6E7975FD" w14:textId="59FBD0A2" w:rsidR="0040734E" w:rsidRPr="0040734E" w:rsidRDefault="0040734E" w:rsidP="000F6B2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37E6E317" w14:textId="0489EADC" w:rsidR="00731846" w:rsidRPr="00731846" w:rsidRDefault="00D54998" w:rsidP="00731846">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61E342A" w14:textId="57F9B774" w:rsidR="00731846" w:rsidRDefault="00731846" w:rsidP="000F6B2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7.20(D</w:t>
            </w:r>
            <w:proofErr w:type="gramStart"/>
            <w:r>
              <w:rPr>
                <w:rFonts w:ascii="Gotham Book" w:hAnsi="Gotham Book"/>
                <w:b/>
                <w:bCs/>
                <w:i/>
                <w:iCs/>
                <w:sz w:val="24"/>
                <w:szCs w:val="24"/>
              </w:rPr>
              <w:t xml:space="preserve">) </w:t>
            </w:r>
            <w:r>
              <w:rPr>
                <w:rFonts w:ascii="Gotham Book" w:hAnsi="Gotham Book"/>
                <w:sz w:val="24"/>
                <w:szCs w:val="24"/>
              </w:rPr>
              <w:t xml:space="preserve"> Identify</w:t>
            </w:r>
            <w:proofErr w:type="gramEnd"/>
            <w:r>
              <w:rPr>
                <w:rFonts w:ascii="Gotham Book" w:hAnsi="Gotham Book"/>
                <w:sz w:val="24"/>
                <w:szCs w:val="24"/>
              </w:rPr>
              <w:t xml:space="preserve"> bias and points of view from the historical context surrounding an event that influenced the participants. </w:t>
            </w:r>
          </w:p>
          <w:p w14:paraId="6DC1C2D2" w14:textId="7EC988D1" w:rsidR="00731846" w:rsidRPr="00DF315E" w:rsidRDefault="00731846" w:rsidP="000F6B2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7.20(E) </w:t>
            </w:r>
            <w:r>
              <w:rPr>
                <w:rFonts w:ascii="Gotham Book" w:hAnsi="Gotham Book"/>
                <w:sz w:val="24"/>
                <w:szCs w:val="24"/>
              </w:rPr>
              <w:t xml:space="preserve">Formulate and communicate </w:t>
            </w:r>
            <w:proofErr w:type="gramStart"/>
            <w:r>
              <w:rPr>
                <w:rFonts w:ascii="Gotham Book" w:hAnsi="Gotham Book"/>
                <w:sz w:val="24"/>
                <w:szCs w:val="24"/>
              </w:rPr>
              <w:t>visually</w:t>
            </w:r>
            <w:proofErr w:type="gramEnd"/>
            <w:r>
              <w:rPr>
                <w:rFonts w:ascii="Gotham Book" w:hAnsi="Gotham Book"/>
                <w:sz w:val="24"/>
                <w:szCs w:val="24"/>
              </w:rPr>
              <w:t xml:space="preserve">, orally, or in writing a claim supported by evidence and reasoning related to a social studies topic. </w:t>
            </w:r>
          </w:p>
          <w:p w14:paraId="666C0217" w14:textId="77777777" w:rsidR="00D54998" w:rsidRPr="00DF315E" w:rsidRDefault="00D54998" w:rsidP="000F6B2E">
            <w:pPr>
              <w:pStyle w:val="ListParagraph"/>
              <w:spacing w:after="0" w:line="240" w:lineRule="auto"/>
              <w:rPr>
                <w:rFonts w:ascii="Gotham Book" w:hAnsi="Gotham Book"/>
                <w:sz w:val="24"/>
                <w:szCs w:val="24"/>
              </w:rPr>
            </w:pPr>
          </w:p>
        </w:tc>
      </w:tr>
    </w:tbl>
    <w:p w14:paraId="056C515A" w14:textId="77777777" w:rsidR="00D54998" w:rsidRPr="00DF315E" w:rsidRDefault="00D54998" w:rsidP="00D54998">
      <w:pPr>
        <w:rPr>
          <w:rFonts w:ascii="Gotham Book" w:hAnsi="Gotham Book"/>
          <w:sz w:val="22"/>
          <w:szCs w:val="22"/>
        </w:rPr>
      </w:pPr>
    </w:p>
    <w:p w14:paraId="27799E86" w14:textId="77777777" w:rsidR="00D54998" w:rsidRDefault="00D54998" w:rsidP="00D54998">
      <w:pPr>
        <w:spacing w:after="0" w:line="240" w:lineRule="auto"/>
        <w:jc w:val="center"/>
        <w:rPr>
          <w:rFonts w:ascii="Gotham Book" w:hAnsi="Gotham Book"/>
          <w:b/>
          <w:bCs/>
          <w:color w:val="747474" w:themeColor="background2" w:themeShade="80"/>
          <w:sz w:val="34"/>
          <w:szCs w:val="32"/>
        </w:rPr>
      </w:pPr>
    </w:p>
    <w:p w14:paraId="5B7FBB38"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45D62D87"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64234494"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0F47956C"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43867659"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2898B47B"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7ED871D0"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37944FF4"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62C4FE2D"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5994765B"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5F437FF0"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1E6BCCE1"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0C972932" w14:textId="77777777" w:rsidR="00731846" w:rsidRDefault="00731846" w:rsidP="00D54998">
      <w:pPr>
        <w:spacing w:after="0" w:line="240" w:lineRule="auto"/>
        <w:jc w:val="center"/>
        <w:rPr>
          <w:rFonts w:ascii="Gotham Book" w:hAnsi="Gotham Book"/>
          <w:b/>
          <w:bCs/>
          <w:color w:val="747474" w:themeColor="background2" w:themeShade="80"/>
          <w:sz w:val="34"/>
          <w:szCs w:val="32"/>
        </w:rPr>
      </w:pPr>
    </w:p>
    <w:p w14:paraId="7FC33053" w14:textId="44892DDE" w:rsidR="00D54998" w:rsidRPr="00DF315E" w:rsidRDefault="00D54998" w:rsidP="00D54998">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964B19">
        <w:rPr>
          <w:rFonts w:ascii="Gotham Book" w:hAnsi="Gotham Book"/>
          <w:b/>
          <w:bCs/>
          <w:color w:val="000000" w:themeColor="text1"/>
          <w:sz w:val="34"/>
          <w:szCs w:val="32"/>
        </w:rPr>
        <w:t>Texas &amp; Secession</w:t>
      </w:r>
    </w:p>
    <w:p w14:paraId="7E21E273" w14:textId="77777777" w:rsidR="00D54998" w:rsidRPr="00DF315E" w:rsidRDefault="00D54998" w:rsidP="00D54998">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D54998" w:rsidRPr="00DF315E" w14:paraId="5F4B4FEF" w14:textId="77777777" w:rsidTr="000F6B2E">
        <w:tc>
          <w:tcPr>
            <w:tcW w:w="2515" w:type="dxa"/>
            <w:shd w:val="clear" w:color="auto" w:fill="D9D9D9" w:themeFill="background1" w:themeFillShade="D9"/>
          </w:tcPr>
          <w:p w14:paraId="74F9512E" w14:textId="77777777" w:rsidR="00D54998" w:rsidRPr="00BC511F" w:rsidRDefault="00D54998" w:rsidP="000F6B2E">
            <w:pPr>
              <w:rPr>
                <w:rFonts w:ascii="Gotham Book" w:hAnsi="Gotham Book"/>
                <w:b/>
                <w:bCs/>
                <w:sz w:val="28"/>
                <w:szCs w:val="32"/>
              </w:rPr>
            </w:pPr>
            <w:r w:rsidRPr="00BC511F">
              <w:rPr>
                <w:rFonts w:ascii="Gotham Book" w:hAnsi="Gotham Book"/>
                <w:b/>
                <w:bCs/>
                <w:sz w:val="28"/>
                <w:szCs w:val="32"/>
              </w:rPr>
              <w:t>Warm-up</w:t>
            </w:r>
          </w:p>
          <w:p w14:paraId="1BAC5836" w14:textId="77777777" w:rsidR="00D54998" w:rsidRPr="00BC511F" w:rsidRDefault="00D54998" w:rsidP="000F6B2E">
            <w:pPr>
              <w:rPr>
                <w:rFonts w:ascii="Gotham Book" w:hAnsi="Gotham Book"/>
                <w:b/>
                <w:bCs/>
                <w:sz w:val="28"/>
                <w:szCs w:val="32"/>
              </w:rPr>
            </w:pPr>
          </w:p>
          <w:p w14:paraId="3DC0C4E4" w14:textId="77777777" w:rsidR="00D54998" w:rsidRPr="00BC511F" w:rsidRDefault="00D54998" w:rsidP="000F6B2E">
            <w:pPr>
              <w:rPr>
                <w:rFonts w:ascii="Gotham Book" w:hAnsi="Gotham Book"/>
                <w:b/>
                <w:bCs/>
                <w:sz w:val="28"/>
                <w:szCs w:val="32"/>
              </w:rPr>
            </w:pPr>
          </w:p>
          <w:p w14:paraId="274E3E4A" w14:textId="77777777" w:rsidR="00D54998" w:rsidRPr="00BC511F" w:rsidRDefault="00D54998" w:rsidP="000F6B2E">
            <w:pPr>
              <w:rPr>
                <w:rFonts w:ascii="Gotham Book" w:hAnsi="Gotham Book"/>
                <w:b/>
                <w:bCs/>
                <w:sz w:val="28"/>
                <w:szCs w:val="32"/>
              </w:rPr>
            </w:pPr>
          </w:p>
        </w:tc>
        <w:tc>
          <w:tcPr>
            <w:tcW w:w="8275" w:type="dxa"/>
          </w:tcPr>
          <w:p w14:paraId="253CD0F4" w14:textId="77777777" w:rsidR="00D54998" w:rsidRDefault="00731846" w:rsidP="00731846">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read a short excerpt from the primary source used in the day’s lesson to practice identifying, summarizing, and paraphrasing the main idea of the text.</w:t>
            </w:r>
          </w:p>
          <w:p w14:paraId="02799D71" w14:textId="77777777" w:rsidR="00731846" w:rsidRDefault="00731846" w:rsidP="00731846">
            <w:pPr>
              <w:pStyle w:val="ListParagraph"/>
              <w:numPr>
                <w:ilvl w:val="0"/>
                <w:numId w:val="10"/>
              </w:numPr>
              <w:spacing w:after="0" w:line="276" w:lineRule="auto"/>
              <w:rPr>
                <w:rFonts w:ascii="Gotham Book" w:hAnsi="Gotham Book"/>
                <w:sz w:val="24"/>
                <w:szCs w:val="24"/>
              </w:rPr>
            </w:pPr>
            <w:r>
              <w:rPr>
                <w:rFonts w:ascii="Gotham Book" w:hAnsi="Gotham Book"/>
                <w:sz w:val="24"/>
                <w:szCs w:val="24"/>
              </w:rPr>
              <w:t>The text briefly explains that Texas has 2 options in the wake of the secession of the other Southern states: 1) stay with the North but be isolated, or 2) join up with the South.</w:t>
            </w:r>
          </w:p>
          <w:p w14:paraId="16A81D47" w14:textId="77777777" w:rsidR="00731846" w:rsidRDefault="00731846" w:rsidP="00731846">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7C30961C" w14:textId="77777777" w:rsidR="00731846" w:rsidRDefault="00731846" w:rsidP="00731846">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7FB86017" w14:textId="07FCF526" w:rsidR="00731846" w:rsidRPr="00731846" w:rsidRDefault="00731846" w:rsidP="00731846">
            <w:pPr>
              <w:pStyle w:val="ListParagraph"/>
              <w:spacing w:after="0" w:line="276" w:lineRule="auto"/>
              <w:rPr>
                <w:rFonts w:ascii="Gotham Book" w:hAnsi="Gotham Book"/>
                <w:sz w:val="24"/>
                <w:szCs w:val="24"/>
              </w:rPr>
            </w:pPr>
          </w:p>
        </w:tc>
      </w:tr>
      <w:tr w:rsidR="00D54998" w:rsidRPr="00DF315E" w14:paraId="5793994C" w14:textId="77777777" w:rsidTr="000F6B2E">
        <w:tc>
          <w:tcPr>
            <w:tcW w:w="2515" w:type="dxa"/>
            <w:shd w:val="clear" w:color="auto" w:fill="D9D9D9" w:themeFill="background1" w:themeFillShade="D9"/>
          </w:tcPr>
          <w:p w14:paraId="67466E25" w14:textId="77777777" w:rsidR="00D54998" w:rsidRPr="00BC511F" w:rsidRDefault="00D54998" w:rsidP="000F6B2E">
            <w:pPr>
              <w:rPr>
                <w:rFonts w:ascii="Gotham Book" w:hAnsi="Gotham Book"/>
                <w:b/>
                <w:bCs/>
                <w:sz w:val="28"/>
                <w:szCs w:val="32"/>
              </w:rPr>
            </w:pPr>
            <w:r w:rsidRPr="00BC511F">
              <w:rPr>
                <w:rFonts w:ascii="Gotham Book" w:hAnsi="Gotham Book"/>
                <w:b/>
                <w:bCs/>
                <w:sz w:val="28"/>
                <w:szCs w:val="32"/>
              </w:rPr>
              <w:t>Lesson</w:t>
            </w:r>
          </w:p>
        </w:tc>
        <w:tc>
          <w:tcPr>
            <w:tcW w:w="8275" w:type="dxa"/>
          </w:tcPr>
          <w:p w14:paraId="610B957C" w14:textId="593ABFAA" w:rsidR="00731846" w:rsidRDefault="00731846" w:rsidP="00731846">
            <w:pPr>
              <w:spacing w:after="0" w:line="240" w:lineRule="auto"/>
              <w:rPr>
                <w:rFonts w:ascii="Gotham Book" w:hAnsi="Gotham Book"/>
                <w:color w:val="000000" w:themeColor="text1"/>
                <w:sz w:val="24"/>
                <w:szCs w:val="24"/>
                <w:u w:val="single"/>
              </w:rPr>
            </w:pPr>
            <w:r w:rsidRPr="00731846">
              <w:rPr>
                <w:rFonts w:ascii="Gotham Book" w:hAnsi="Gotham Book"/>
                <w:color w:val="000000" w:themeColor="text1"/>
                <w:sz w:val="24"/>
                <w:szCs w:val="24"/>
                <w:u w:val="single"/>
              </w:rPr>
              <w:t>Student Worksheet</w:t>
            </w:r>
          </w:p>
          <w:p w14:paraId="170F028F" w14:textId="77777777" w:rsidR="00731846" w:rsidRPr="00731846" w:rsidRDefault="00731846" w:rsidP="00731846">
            <w:pPr>
              <w:spacing w:after="0" w:line="240" w:lineRule="auto"/>
              <w:rPr>
                <w:rFonts w:ascii="Gotham Book" w:hAnsi="Gotham Book"/>
                <w:color w:val="000000" w:themeColor="text1"/>
                <w:sz w:val="24"/>
                <w:szCs w:val="24"/>
                <w:u w:val="single"/>
              </w:rPr>
            </w:pPr>
          </w:p>
          <w:p w14:paraId="70C9858D" w14:textId="0A5E5C67" w:rsidR="00D54998" w:rsidRPr="00731846" w:rsidRDefault="00731846" w:rsidP="00731846">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begin by examining a short timeline of events leading to the secession of Texas. The timeline is presented on the first page of the worksheet.</w:t>
            </w:r>
          </w:p>
          <w:p w14:paraId="36ED7C47" w14:textId="77777777" w:rsidR="00731846" w:rsidRPr="00731846" w:rsidRDefault="00731846" w:rsidP="00731846">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answer a question(s) about the event that triggered the secession of the Southern states.</w:t>
            </w:r>
          </w:p>
          <w:p w14:paraId="1D9DC1E9" w14:textId="2F529EEC" w:rsidR="00731846" w:rsidRPr="00731846" w:rsidRDefault="00731846" w:rsidP="00731846">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 6</w:t>
            </w:r>
            <w:r>
              <w:rPr>
                <w:rFonts w:ascii="Gotham Book" w:hAnsi="Gotham Book"/>
                <w:color w:val="000000" w:themeColor="text1"/>
                <w:sz w:val="24"/>
                <w:szCs w:val="24"/>
              </w:rPr>
              <w:t xml:space="preserve"> provides an image to accompany this portion of the worksheet. The image shows a map of Texas, by county, and how each county voted in the secession referendum.  If there is time, this can be an opportunity for students to make observations about the map, and why certain areas of the state might have voted as they did (</w:t>
            </w:r>
            <w:proofErr w:type="spellStart"/>
            <w:r>
              <w:rPr>
                <w:rFonts w:ascii="Gotham Book" w:hAnsi="Gotham Book"/>
                <w:color w:val="000000" w:themeColor="text1"/>
                <w:sz w:val="24"/>
                <w:szCs w:val="24"/>
              </w:rPr>
              <w:t>ie</w:t>
            </w:r>
            <w:proofErr w:type="spellEnd"/>
            <w:r>
              <w:rPr>
                <w:rFonts w:ascii="Gotham Book" w:hAnsi="Gotham Book"/>
                <w:color w:val="000000" w:themeColor="text1"/>
                <w:sz w:val="24"/>
                <w:szCs w:val="24"/>
              </w:rPr>
              <w:t xml:space="preserve">: the eastern portion of the states supported secession, and that is where </w:t>
            </w:r>
            <w:proofErr w:type="gramStart"/>
            <w:r>
              <w:rPr>
                <w:rFonts w:ascii="Gotham Book" w:hAnsi="Gotham Book"/>
                <w:color w:val="000000" w:themeColor="text1"/>
                <w:sz w:val="24"/>
                <w:szCs w:val="24"/>
              </w:rPr>
              <w:t>the majority of</w:t>
            </w:r>
            <w:proofErr w:type="gramEnd"/>
            <w:r>
              <w:rPr>
                <w:rFonts w:ascii="Gotham Book" w:hAnsi="Gotham Book"/>
                <w:color w:val="000000" w:themeColor="text1"/>
                <w:sz w:val="24"/>
                <w:szCs w:val="24"/>
              </w:rPr>
              <w:t xml:space="preserve"> the plantations were. Areas in the Hill Country especially around Fredericksburg opposed secession, that was the location of many German immigrants.)</w:t>
            </w:r>
          </w:p>
          <w:p w14:paraId="5223ECC1" w14:textId="77777777" w:rsidR="00731846" w:rsidRDefault="00731846" w:rsidP="00731846">
            <w:pPr>
              <w:spacing w:after="0" w:line="240" w:lineRule="auto"/>
              <w:rPr>
                <w:rFonts w:ascii="Gotham Book" w:hAnsi="Gotham Book"/>
                <w:color w:val="000000" w:themeColor="text1"/>
                <w:sz w:val="24"/>
                <w:szCs w:val="24"/>
                <w:u w:val="single"/>
              </w:rPr>
            </w:pPr>
          </w:p>
          <w:p w14:paraId="17C8B449" w14:textId="77777777" w:rsidR="00731846" w:rsidRDefault="00731846" w:rsidP="00731846">
            <w:pPr>
              <w:spacing w:after="0" w:line="240" w:lineRule="auto"/>
              <w:rPr>
                <w:rFonts w:ascii="Gotham Book" w:hAnsi="Gotham Book"/>
                <w:color w:val="000000" w:themeColor="text1"/>
                <w:sz w:val="24"/>
                <w:szCs w:val="24"/>
                <w:u w:val="single"/>
              </w:rPr>
            </w:pPr>
            <w:r w:rsidRPr="00731846">
              <w:rPr>
                <w:rFonts w:ascii="Gotham Book" w:hAnsi="Gotham Book"/>
                <w:color w:val="000000" w:themeColor="text1"/>
                <w:sz w:val="24"/>
                <w:szCs w:val="24"/>
                <w:u w:val="single"/>
              </w:rPr>
              <w:t>Primary Source Cards</w:t>
            </w:r>
          </w:p>
          <w:p w14:paraId="1B0463D9" w14:textId="77777777" w:rsidR="00731846" w:rsidRDefault="00731846" w:rsidP="00731846">
            <w:pPr>
              <w:spacing w:after="0" w:line="240" w:lineRule="auto"/>
              <w:rPr>
                <w:rFonts w:ascii="Gotham Book" w:hAnsi="Gotham Book"/>
                <w:color w:val="000000" w:themeColor="text1"/>
                <w:sz w:val="24"/>
                <w:szCs w:val="24"/>
                <w:u w:val="single"/>
              </w:rPr>
            </w:pPr>
          </w:p>
          <w:p w14:paraId="66270CCD" w14:textId="77777777" w:rsidR="00731846" w:rsidRDefault="00731846" w:rsidP="0073184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next use 4 primary source excerpt cards that explain Texas’ primary reasons for seceding from the United States. The cards are lettered A – D. </w:t>
            </w:r>
          </w:p>
          <w:p w14:paraId="508B2E08" w14:textId="77777777" w:rsidR="00731846" w:rsidRDefault="00731846" w:rsidP="0073184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each card (or the teacher can read each card as students follow along, due to the challenging nature of the language in the excerpts.) </w:t>
            </w:r>
          </w:p>
          <w:p w14:paraId="58FCFBB5" w14:textId="743625F1" w:rsidR="00731846" w:rsidRDefault="00731846" w:rsidP="0073184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After students have read the excerpt cards, students read the four translation cards. Each translation card provides a </w:t>
            </w:r>
            <w:r w:rsidR="00016836">
              <w:rPr>
                <w:rFonts w:ascii="Gotham Book" w:hAnsi="Gotham Book"/>
                <w:color w:val="000000" w:themeColor="text1"/>
                <w:sz w:val="24"/>
                <w:szCs w:val="24"/>
              </w:rPr>
              <w:t>modern-day</w:t>
            </w:r>
            <w:r>
              <w:rPr>
                <w:rFonts w:ascii="Gotham Book" w:hAnsi="Gotham Book"/>
                <w:color w:val="000000" w:themeColor="text1"/>
                <w:sz w:val="24"/>
                <w:szCs w:val="24"/>
              </w:rPr>
              <w:t xml:space="preserve"> translation of each of the excerpt cards. The translation cards are numbered 1 – 4, but they are NOT in order. Students must determine which translation card best summarizes each individual excerpt card.</w:t>
            </w:r>
          </w:p>
          <w:p w14:paraId="2ADF32E3" w14:textId="02CCDAC8" w:rsidR="00731846" w:rsidRDefault="00522679" w:rsidP="00731846">
            <w:pPr>
              <w:pStyle w:val="ListParagraph"/>
              <w:numPr>
                <w:ilvl w:val="0"/>
                <w:numId w:val="12"/>
              </w:numPr>
              <w:spacing w:after="0" w:line="240" w:lineRule="auto"/>
              <w:rPr>
                <w:rFonts w:ascii="Gotham Book" w:hAnsi="Gotham Book"/>
                <w:color w:val="000000" w:themeColor="text1"/>
                <w:sz w:val="24"/>
                <w:szCs w:val="24"/>
              </w:rPr>
            </w:pPr>
            <w:r w:rsidRPr="00522679">
              <w:rPr>
                <w:rFonts w:ascii="Gotham Book" w:hAnsi="Gotham Book"/>
                <w:color w:val="000000" w:themeColor="text1"/>
                <w:sz w:val="24"/>
                <w:szCs w:val="24"/>
                <w:u w:val="single"/>
              </w:rPr>
              <w:t>Slide 7</w:t>
            </w:r>
            <w:r>
              <w:rPr>
                <w:rFonts w:ascii="Gotham Book" w:hAnsi="Gotham Book"/>
                <w:color w:val="000000" w:themeColor="text1"/>
                <w:sz w:val="24"/>
                <w:szCs w:val="24"/>
              </w:rPr>
              <w:t xml:space="preserve"> introduces this portion of the assignment.</w:t>
            </w:r>
          </w:p>
          <w:p w14:paraId="663C8081" w14:textId="07017C66" w:rsidR="00522679" w:rsidRDefault="00522679" w:rsidP="00731846">
            <w:pPr>
              <w:pStyle w:val="ListParagraph"/>
              <w:numPr>
                <w:ilvl w:val="0"/>
                <w:numId w:val="12"/>
              </w:numPr>
              <w:spacing w:after="0" w:line="240" w:lineRule="auto"/>
              <w:rPr>
                <w:rFonts w:ascii="Gotham Book" w:hAnsi="Gotham Book"/>
                <w:color w:val="000000" w:themeColor="text1"/>
                <w:sz w:val="24"/>
                <w:szCs w:val="24"/>
              </w:rPr>
            </w:pPr>
            <w:r w:rsidRPr="00522679">
              <w:rPr>
                <w:rFonts w:ascii="Gotham Book" w:hAnsi="Gotham Book"/>
                <w:color w:val="000000" w:themeColor="text1"/>
                <w:sz w:val="24"/>
                <w:szCs w:val="24"/>
                <w:u w:val="single"/>
              </w:rPr>
              <w:t>Slides 8 and 9</w:t>
            </w:r>
            <w:r>
              <w:rPr>
                <w:rFonts w:ascii="Gotham Book" w:hAnsi="Gotham Book"/>
                <w:color w:val="000000" w:themeColor="text1"/>
                <w:sz w:val="24"/>
                <w:szCs w:val="24"/>
              </w:rPr>
              <w:t xml:space="preserve"> explain the excerpt and translation cards to the students. </w:t>
            </w:r>
          </w:p>
          <w:p w14:paraId="5A231AAF" w14:textId="77777777" w:rsidR="00731846" w:rsidRDefault="00731846" w:rsidP="00731846">
            <w:pPr>
              <w:spacing w:after="0" w:line="240" w:lineRule="auto"/>
              <w:rPr>
                <w:rFonts w:ascii="Gotham Book" w:hAnsi="Gotham Book"/>
                <w:color w:val="000000" w:themeColor="text1"/>
                <w:sz w:val="24"/>
                <w:szCs w:val="24"/>
              </w:rPr>
            </w:pPr>
          </w:p>
          <w:p w14:paraId="3946D742" w14:textId="77777777" w:rsidR="00731846" w:rsidRDefault="00731846" w:rsidP="00731846">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Worksheet</w:t>
            </w:r>
          </w:p>
          <w:p w14:paraId="7D0267B2" w14:textId="77777777" w:rsidR="00731846" w:rsidRDefault="00731846" w:rsidP="00731846">
            <w:pPr>
              <w:spacing w:after="0" w:line="240" w:lineRule="auto"/>
              <w:rPr>
                <w:rFonts w:ascii="Gotham Book" w:hAnsi="Gotham Book"/>
                <w:color w:val="000000" w:themeColor="text1"/>
                <w:sz w:val="24"/>
                <w:szCs w:val="24"/>
                <w:u w:val="single"/>
              </w:rPr>
            </w:pPr>
          </w:p>
          <w:p w14:paraId="0AEBB6E0" w14:textId="77777777" w:rsidR="00731846" w:rsidRDefault="00731846" w:rsidP="0073184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Once students have matched their cards and understand the meaning of the information in the excerpt, they return to their worksheet to answer the questions about the primary source material. </w:t>
            </w:r>
          </w:p>
          <w:p w14:paraId="03BDB4DF" w14:textId="77777777" w:rsidR="00731846" w:rsidRDefault="00731846" w:rsidP="0073184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If text evidence is requested to support a response, students should use the text of the excerpt cards, not the translation cards. </w:t>
            </w:r>
          </w:p>
          <w:p w14:paraId="7AC0B2C3" w14:textId="77777777" w:rsidR="00731846" w:rsidRDefault="00522679" w:rsidP="00731846">
            <w:pPr>
              <w:pStyle w:val="ListParagraph"/>
              <w:numPr>
                <w:ilvl w:val="0"/>
                <w:numId w:val="13"/>
              </w:numPr>
              <w:spacing w:after="0" w:line="240" w:lineRule="auto"/>
              <w:rPr>
                <w:rFonts w:ascii="Gotham Book" w:hAnsi="Gotham Book"/>
                <w:color w:val="000000" w:themeColor="text1"/>
                <w:sz w:val="24"/>
                <w:szCs w:val="24"/>
              </w:rPr>
            </w:pPr>
            <w:r w:rsidRPr="00522679">
              <w:rPr>
                <w:rFonts w:ascii="Gotham Book" w:hAnsi="Gotham Book"/>
                <w:color w:val="000000" w:themeColor="text1"/>
                <w:sz w:val="24"/>
                <w:szCs w:val="24"/>
                <w:u w:val="single"/>
              </w:rPr>
              <w:t>Slide 10</w:t>
            </w:r>
            <w:r>
              <w:rPr>
                <w:rFonts w:ascii="Gotham Book" w:hAnsi="Gotham Book"/>
                <w:color w:val="000000" w:themeColor="text1"/>
                <w:sz w:val="24"/>
                <w:szCs w:val="24"/>
              </w:rPr>
              <w:t xml:space="preserve"> directs students to use their cards to complete the rest of their assignment.</w:t>
            </w:r>
          </w:p>
          <w:p w14:paraId="1C733D3A" w14:textId="77777777" w:rsidR="00045831" w:rsidRDefault="00045831" w:rsidP="00045831">
            <w:pPr>
              <w:spacing w:after="0" w:line="240" w:lineRule="auto"/>
              <w:rPr>
                <w:rFonts w:ascii="Gotham Book" w:hAnsi="Gotham Book"/>
                <w:color w:val="000000" w:themeColor="text1"/>
                <w:sz w:val="24"/>
                <w:szCs w:val="24"/>
              </w:rPr>
            </w:pPr>
          </w:p>
          <w:p w14:paraId="5E6DEA44" w14:textId="2515F038" w:rsidR="00045831" w:rsidRDefault="00045831" w:rsidP="0004583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will answer short, constructed response questions related to the primary source materials.</w:t>
            </w:r>
          </w:p>
          <w:p w14:paraId="6949A39C" w14:textId="77777777" w:rsidR="00045831" w:rsidRPr="00045831" w:rsidRDefault="00045831" w:rsidP="00045831">
            <w:pPr>
              <w:pStyle w:val="ListParagraph"/>
              <w:rPr>
                <w:rFonts w:ascii="Gotham Book" w:hAnsi="Gotham Book"/>
                <w:color w:val="000000" w:themeColor="text1"/>
                <w:sz w:val="24"/>
                <w:szCs w:val="24"/>
              </w:rPr>
            </w:pPr>
          </w:p>
          <w:p w14:paraId="7B864673" w14:textId="5C5A7653" w:rsidR="00045831" w:rsidRDefault="00045831" w:rsidP="0004583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Grade Level: Students will </w:t>
            </w:r>
            <w:bookmarkStart w:id="6" w:name="_Hlk207114768"/>
            <w:r>
              <w:rPr>
                <w:rFonts w:ascii="Gotham Book" w:hAnsi="Gotham Book"/>
                <w:color w:val="000000" w:themeColor="text1"/>
                <w:sz w:val="24"/>
                <w:szCs w:val="24"/>
              </w:rPr>
              <w:t>answer multiple-choice, multi-select, and short constructed response questions related to the primary source materials.</w:t>
            </w:r>
            <w:bookmarkEnd w:id="6"/>
          </w:p>
          <w:p w14:paraId="2D5FC4EC" w14:textId="77777777" w:rsidR="00045831" w:rsidRPr="00045831" w:rsidRDefault="00045831" w:rsidP="00045831">
            <w:pPr>
              <w:pStyle w:val="ListParagraph"/>
              <w:rPr>
                <w:rFonts w:ascii="Gotham Book" w:hAnsi="Gotham Book"/>
                <w:color w:val="000000" w:themeColor="text1"/>
                <w:sz w:val="24"/>
                <w:szCs w:val="24"/>
              </w:rPr>
            </w:pPr>
          </w:p>
          <w:p w14:paraId="742793D8" w14:textId="4325BC14" w:rsidR="00045831" w:rsidRPr="00045831" w:rsidRDefault="00045831" w:rsidP="00045831">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Students will </w:t>
            </w:r>
            <w:bookmarkStart w:id="7" w:name="_Hlk207114779"/>
            <w:r>
              <w:rPr>
                <w:rFonts w:ascii="Gotham Book" w:hAnsi="Gotham Book"/>
                <w:color w:val="000000" w:themeColor="text1"/>
                <w:sz w:val="24"/>
                <w:szCs w:val="24"/>
              </w:rPr>
              <w:t xml:space="preserve">answer multiple-choice and multi-select questions with one answer choice eliminated, and short constructed response questions with a sentence stem and response options provided. </w:t>
            </w:r>
            <w:bookmarkEnd w:id="7"/>
          </w:p>
          <w:p w14:paraId="13FC77FB" w14:textId="3550A6AD" w:rsidR="00522679" w:rsidRPr="00731846" w:rsidRDefault="00522679" w:rsidP="00522679">
            <w:pPr>
              <w:pStyle w:val="ListParagraph"/>
              <w:spacing w:after="0" w:line="240" w:lineRule="auto"/>
              <w:rPr>
                <w:rFonts w:ascii="Gotham Book" w:hAnsi="Gotham Book"/>
                <w:color w:val="000000" w:themeColor="text1"/>
                <w:sz w:val="24"/>
                <w:szCs w:val="24"/>
              </w:rPr>
            </w:pPr>
          </w:p>
        </w:tc>
      </w:tr>
      <w:tr w:rsidR="00D54998" w:rsidRPr="00DF315E" w14:paraId="1A1BAD2E" w14:textId="77777777" w:rsidTr="000F6B2E">
        <w:tc>
          <w:tcPr>
            <w:tcW w:w="2515" w:type="dxa"/>
            <w:shd w:val="clear" w:color="auto" w:fill="D9D9D9" w:themeFill="background1" w:themeFillShade="D9"/>
          </w:tcPr>
          <w:p w14:paraId="546CCC87" w14:textId="77777777" w:rsidR="00D54998" w:rsidRPr="00BC511F" w:rsidRDefault="00D54998" w:rsidP="000F6B2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6CEF41AA" w14:textId="77777777" w:rsidR="00D54998" w:rsidRPr="00BC511F" w:rsidRDefault="00D54998" w:rsidP="000F6B2E">
            <w:pPr>
              <w:rPr>
                <w:rFonts w:ascii="Gotham Book" w:hAnsi="Gotham Book"/>
                <w:b/>
                <w:bCs/>
                <w:sz w:val="28"/>
                <w:szCs w:val="32"/>
              </w:rPr>
            </w:pPr>
          </w:p>
          <w:p w14:paraId="31B702CE" w14:textId="77777777" w:rsidR="00D54998" w:rsidRPr="00BC511F" w:rsidRDefault="00D54998" w:rsidP="000F6B2E">
            <w:pPr>
              <w:rPr>
                <w:rFonts w:ascii="Gotham Book" w:hAnsi="Gotham Book"/>
                <w:sz w:val="28"/>
                <w:szCs w:val="32"/>
              </w:rPr>
            </w:pPr>
          </w:p>
        </w:tc>
        <w:tc>
          <w:tcPr>
            <w:tcW w:w="8275" w:type="dxa"/>
          </w:tcPr>
          <w:p w14:paraId="185DC86E" w14:textId="77777777" w:rsidR="00D54998" w:rsidRDefault="00522679" w:rsidP="00522679">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make observations about a political cartoon related to secession. </w:t>
            </w:r>
          </w:p>
          <w:p w14:paraId="751F570D" w14:textId="77777777" w:rsidR="00522679" w:rsidRDefault="00522679" w:rsidP="00522679">
            <w:pPr>
              <w:pStyle w:val="ListParagraph"/>
              <w:numPr>
                <w:ilvl w:val="0"/>
                <w:numId w:val="14"/>
              </w:numPr>
              <w:spacing w:after="0" w:line="240" w:lineRule="auto"/>
              <w:rPr>
                <w:rFonts w:ascii="Gotham Book" w:hAnsi="Gotham Book"/>
                <w:sz w:val="24"/>
                <w:szCs w:val="24"/>
              </w:rPr>
            </w:pPr>
            <w:r>
              <w:rPr>
                <w:rFonts w:ascii="Gotham Book" w:hAnsi="Gotham Book"/>
                <w:sz w:val="24"/>
                <w:szCs w:val="24"/>
              </w:rPr>
              <w:t>Based on the imagery in the cartoon, students make inferences to determine whether they think the illustrator supported or opposed secession. Students provide reasoning based on the imagery to support their answer.</w:t>
            </w:r>
          </w:p>
          <w:p w14:paraId="7D55050D" w14:textId="41AFB6F6" w:rsidR="00522679" w:rsidRDefault="00522679" w:rsidP="00522679">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11 and 12 display a larger view of the image and provide sentence stems to guide student responses when sharing with the class.</w:t>
            </w:r>
          </w:p>
          <w:p w14:paraId="54F36FFA" w14:textId="623A9AE4" w:rsidR="00522679" w:rsidRPr="00522679" w:rsidRDefault="00522679" w:rsidP="00522679">
            <w:pPr>
              <w:pStyle w:val="ListParagraph"/>
              <w:spacing w:after="0" w:line="240" w:lineRule="auto"/>
              <w:rPr>
                <w:rFonts w:ascii="Gotham Book" w:hAnsi="Gotham Book"/>
                <w:sz w:val="24"/>
                <w:szCs w:val="24"/>
              </w:rPr>
            </w:pPr>
            <w:r>
              <w:rPr>
                <w:rFonts w:ascii="Gotham Book" w:hAnsi="Gotham Book"/>
                <w:sz w:val="24"/>
                <w:szCs w:val="24"/>
              </w:rPr>
              <w:t xml:space="preserve"> </w:t>
            </w:r>
          </w:p>
        </w:tc>
      </w:tr>
    </w:tbl>
    <w:p w14:paraId="65BBC594" w14:textId="77777777" w:rsidR="00D54998" w:rsidRPr="00DF315E" w:rsidRDefault="00D54998" w:rsidP="00D54998">
      <w:pPr>
        <w:rPr>
          <w:rFonts w:ascii="Gotham Book" w:hAnsi="Gotham Book"/>
          <w:noProof/>
          <w:sz w:val="18"/>
          <w:szCs w:val="18"/>
        </w:rPr>
      </w:pPr>
    </w:p>
    <w:p w14:paraId="6F97A770" w14:textId="77777777" w:rsidR="00D54998" w:rsidRDefault="00D54998" w:rsidP="00D54998">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7FF6A60" w14:textId="5236EDBF" w:rsidR="00D54998" w:rsidRPr="00E3173D" w:rsidRDefault="00D54998" w:rsidP="00E3173D">
      <w:pPr>
        <w:pStyle w:val="ListParagraph"/>
        <w:numPr>
          <w:ilvl w:val="0"/>
          <w:numId w:val="2"/>
        </w:numPr>
        <w:spacing w:after="0"/>
        <w:rPr>
          <w:rFonts w:ascii="Gotham Book" w:hAnsi="Gotham Book"/>
          <w:sz w:val="24"/>
          <w:szCs w:val="24"/>
        </w:rPr>
      </w:pPr>
      <w:r w:rsidRPr="00E3173D">
        <w:rPr>
          <w:rFonts w:ascii="Gotham Book" w:hAnsi="Gotham Book"/>
          <w:sz w:val="24"/>
          <w:szCs w:val="24"/>
        </w:rPr>
        <w:t>Brownrigg, R. T., and William Dunn Schoolfield. “[</w:t>
      </w:r>
      <w:bookmarkStart w:id="8" w:name="_Hlk207114808"/>
      <w:r w:rsidRPr="00E3173D">
        <w:rPr>
          <w:rFonts w:ascii="Gotham Book" w:hAnsi="Gotham Book"/>
          <w:sz w:val="24"/>
          <w:szCs w:val="24"/>
        </w:rPr>
        <w:t>State of Texas Declaration of Secession</w:t>
      </w:r>
      <w:bookmarkEnd w:id="8"/>
      <w:r w:rsidRPr="00E3173D">
        <w:rPr>
          <w:rFonts w:ascii="Gotham Book" w:hAnsi="Gotham Book"/>
          <w:sz w:val="24"/>
          <w:szCs w:val="24"/>
        </w:rPr>
        <w:t xml:space="preserve">].” The Portal to Texas History, June 30, 2015. </w:t>
      </w:r>
      <w:r w:rsidRPr="00045831">
        <w:rPr>
          <w:rFonts w:ascii="Gotham Book" w:hAnsi="Gotham Book"/>
          <w:sz w:val="24"/>
          <w:szCs w:val="24"/>
        </w:rPr>
        <w:t>https://texashistory.unt.edu/ark:/67531/metapth619463/m1/1/</w:t>
      </w:r>
    </w:p>
    <w:p w14:paraId="45139F18" w14:textId="3E1B3839" w:rsidR="00E3173D" w:rsidRPr="00E3173D" w:rsidRDefault="00E3173D" w:rsidP="00E3173D">
      <w:pPr>
        <w:pStyle w:val="NormalWeb"/>
        <w:numPr>
          <w:ilvl w:val="0"/>
          <w:numId w:val="2"/>
        </w:numPr>
        <w:spacing w:after="0" w:afterAutospacing="0"/>
        <w:rPr>
          <w:rFonts w:ascii="Gotham Book" w:hAnsi="Gotham Book" w:cs="Open Sans"/>
          <w:color w:val="242424"/>
        </w:rPr>
      </w:pPr>
      <w:r w:rsidRPr="00E3173D">
        <w:rPr>
          <w:rFonts w:ascii="Gotham Book" w:hAnsi="Gotham Book" w:cs="Open Sans"/>
          <w:color w:val="242424"/>
        </w:rPr>
        <w:t>Currier &amp; Ives. </w:t>
      </w:r>
      <w:bookmarkStart w:id="9" w:name="_Hlk207114919"/>
      <w:r w:rsidRPr="00E3173D">
        <w:rPr>
          <w:rStyle w:val="HTMLCite"/>
          <w:rFonts w:ascii="Gotham Book" w:eastAsiaTheme="majorEastAsia" w:hAnsi="Gotham Book" w:cs="Open Sans"/>
          <w:color w:val="242424"/>
        </w:rPr>
        <w:t>The "Secession Movement</w:t>
      </w:r>
      <w:bookmarkEnd w:id="9"/>
      <w:r w:rsidRPr="00E3173D">
        <w:rPr>
          <w:rFonts w:ascii="Gotham Book" w:hAnsi="Gotham Book" w:cs="Open Sans"/>
          <w:color w:val="242424"/>
        </w:rPr>
        <w:t xml:space="preserve">.  ca. 1861. New York: Published by Currier &amp; Ives. Photograph. </w:t>
      </w:r>
      <w:r w:rsidRPr="00045831">
        <w:rPr>
          <w:rFonts w:ascii="Gotham Book" w:hAnsi="Gotham Book" w:cs="Open Sans"/>
        </w:rPr>
        <w:t>https://www.loc.gov/item/2003674576/</w:t>
      </w:r>
      <w:r w:rsidRPr="00E3173D">
        <w:rPr>
          <w:rFonts w:ascii="Gotham Book" w:hAnsi="Gotham Book" w:cs="Open Sans"/>
          <w:color w:val="242424"/>
        </w:rPr>
        <w:t xml:space="preserve"> </w:t>
      </w:r>
    </w:p>
    <w:p w14:paraId="44823BC7" w14:textId="291A27D2" w:rsidR="00E3173D" w:rsidRPr="00522679" w:rsidRDefault="00E91B91" w:rsidP="00E3173D">
      <w:pPr>
        <w:pStyle w:val="ListParagraph"/>
        <w:numPr>
          <w:ilvl w:val="0"/>
          <w:numId w:val="2"/>
        </w:numPr>
        <w:spacing w:after="0"/>
        <w:rPr>
          <w:rFonts w:ascii="Gotham Book" w:hAnsi="Gotham Book"/>
          <w:sz w:val="24"/>
          <w:szCs w:val="24"/>
        </w:rPr>
      </w:pPr>
      <w:r w:rsidRPr="00E91B91">
        <w:rPr>
          <w:rFonts w:ascii="Gotham Book" w:hAnsi="Gotham Book"/>
          <w:sz w:val="24"/>
          <w:szCs w:val="24"/>
        </w:rPr>
        <w:t xml:space="preserve">Wang, Thomas, Lila Rakoczy, and James Harkins. </w:t>
      </w:r>
      <w:bookmarkStart w:id="10" w:name="_Hlk207114948"/>
      <w:r w:rsidRPr="00E91B91">
        <w:rPr>
          <w:rFonts w:ascii="Gotham Book" w:hAnsi="Gotham Book"/>
          <w:i/>
          <w:iCs/>
          <w:sz w:val="24"/>
          <w:szCs w:val="24"/>
        </w:rPr>
        <w:t>American Civil War Political Loyalties</w:t>
      </w:r>
      <w:r w:rsidRPr="00E91B91">
        <w:rPr>
          <w:rFonts w:ascii="Gotham Book" w:hAnsi="Gotham Book"/>
          <w:sz w:val="24"/>
          <w:szCs w:val="24"/>
        </w:rPr>
        <w:t xml:space="preserve">. </w:t>
      </w:r>
      <w:bookmarkEnd w:id="10"/>
      <w:r w:rsidRPr="00E91B91">
        <w:rPr>
          <w:rFonts w:ascii="Gotham Book" w:hAnsi="Gotham Book"/>
          <w:sz w:val="24"/>
          <w:szCs w:val="24"/>
        </w:rPr>
        <w:t xml:space="preserve">2022. Texas General Land Office, GIS Educational Maps. Map Database and Store. </w:t>
      </w:r>
      <w:r w:rsidRPr="00045831">
        <w:rPr>
          <w:rFonts w:ascii="Gotham Book" w:hAnsi="Gotham Book"/>
          <w:sz w:val="24"/>
          <w:szCs w:val="24"/>
        </w:rPr>
        <w:t>https://historictexasmaps.com/object/97091</w:t>
      </w:r>
    </w:p>
    <w:p w14:paraId="08BEB279" w14:textId="58BD1E0E" w:rsidR="00522679" w:rsidRPr="00522679" w:rsidRDefault="00522679" w:rsidP="00522679">
      <w:pPr>
        <w:pStyle w:val="ListParagraph"/>
        <w:numPr>
          <w:ilvl w:val="0"/>
          <w:numId w:val="2"/>
        </w:numPr>
        <w:spacing w:after="0"/>
        <w:rPr>
          <w:rFonts w:ascii="Gotham Book" w:hAnsi="Gotham Book"/>
          <w:sz w:val="24"/>
          <w:szCs w:val="24"/>
        </w:rPr>
      </w:pPr>
      <w:bookmarkStart w:id="11" w:name="_Hlk207114984"/>
      <w:r w:rsidRPr="00522679">
        <w:rPr>
          <w:rFonts w:ascii="Gotham Book" w:hAnsi="Gotham Book"/>
          <w:sz w:val="24"/>
          <w:szCs w:val="24"/>
        </w:rPr>
        <w:t xml:space="preserve">Timeline: Texas Secession and Civil War </w:t>
      </w:r>
      <w:bookmarkEnd w:id="11"/>
      <w:r w:rsidRPr="00522679">
        <w:rPr>
          <w:rFonts w:ascii="Gotham Book" w:hAnsi="Gotham Book"/>
          <w:sz w:val="24"/>
          <w:szCs w:val="24"/>
        </w:rPr>
        <w:t>(1861–1865) Accessed August 26, 2025. https://www.texasalmanac.com/articles/secession</w:t>
      </w:r>
      <w:r>
        <w:rPr>
          <w:rFonts w:ascii="Gotham Book" w:hAnsi="Gotham Book"/>
          <w:sz w:val="24"/>
          <w:szCs w:val="24"/>
        </w:rPr>
        <w:t xml:space="preserve"> </w:t>
      </w:r>
      <w:r w:rsidRPr="00522679">
        <w:rPr>
          <w:rFonts w:ascii="Gotham Book" w:hAnsi="Gotham Book"/>
          <w:sz w:val="24"/>
          <w:szCs w:val="24"/>
        </w:rPr>
        <w:t xml:space="preserve"> </w:t>
      </w:r>
    </w:p>
    <w:p w14:paraId="2C366C69" w14:textId="77777777" w:rsidR="00522679" w:rsidRPr="00E3173D" w:rsidRDefault="00522679" w:rsidP="00522679">
      <w:pPr>
        <w:pStyle w:val="ListParagraph"/>
        <w:spacing w:after="0"/>
        <w:rPr>
          <w:rFonts w:ascii="Gotham Book" w:hAnsi="Gotham Book"/>
          <w:sz w:val="24"/>
          <w:szCs w:val="24"/>
        </w:rPr>
      </w:pPr>
    </w:p>
    <w:p w14:paraId="0CA0B3EE" w14:textId="77777777" w:rsidR="00D54998" w:rsidRPr="00E3173D" w:rsidRDefault="00D54998" w:rsidP="00E3173D">
      <w:pPr>
        <w:spacing w:after="0"/>
        <w:rPr>
          <w:rFonts w:ascii="Gotham Book" w:hAnsi="Gotham Book"/>
          <w:sz w:val="24"/>
          <w:szCs w:val="24"/>
        </w:rPr>
      </w:pPr>
    </w:p>
    <w:bookmarkEnd w:id="0"/>
    <w:p w14:paraId="0C2356C7" w14:textId="77777777" w:rsidR="00D54998" w:rsidRPr="00BF4184" w:rsidRDefault="00D54998" w:rsidP="00D54998"/>
    <w:p w14:paraId="7311ACAB"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ADC9" w14:textId="77777777" w:rsidR="00D54998" w:rsidRDefault="00D54998" w:rsidP="00D54998">
      <w:pPr>
        <w:spacing w:after="0" w:line="240" w:lineRule="auto"/>
      </w:pPr>
      <w:r>
        <w:separator/>
      </w:r>
    </w:p>
  </w:endnote>
  <w:endnote w:type="continuationSeparator" w:id="0">
    <w:p w14:paraId="763D38F8" w14:textId="77777777" w:rsidR="00D54998" w:rsidRDefault="00D54998" w:rsidP="00D5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53075"/>
      <w:docPartObj>
        <w:docPartGallery w:val="Page Numbers (Bottom of Page)"/>
        <w:docPartUnique/>
      </w:docPartObj>
    </w:sdtPr>
    <w:sdtEndPr>
      <w:rPr>
        <w:noProof/>
      </w:rPr>
    </w:sdtEndPr>
    <w:sdtContent>
      <w:p w14:paraId="779AF7A2" w14:textId="27FE1AAB" w:rsidR="00D54998" w:rsidRDefault="00D54998">
        <w:pPr>
          <w:pStyle w:val="Footer"/>
          <w:jc w:val="center"/>
        </w:pPr>
        <w:r>
          <w:rPr>
            <w:noProof/>
            <w:sz w:val="18"/>
            <w:szCs w:val="18"/>
          </w:rPr>
          <w:drawing>
            <wp:anchor distT="0" distB="0" distL="114300" distR="114300" simplePos="0" relativeHeight="251661312" behindDoc="1" locked="0" layoutInCell="1" allowOverlap="1" wp14:anchorId="49FF4ACF" wp14:editId="2B368784">
              <wp:simplePos x="0" y="0"/>
              <wp:positionH relativeFrom="margin">
                <wp:posOffset>5361940</wp:posOffset>
              </wp:positionH>
              <wp:positionV relativeFrom="paragraph">
                <wp:posOffset>-154940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479AB0E" w14:textId="05B986C0" w:rsidR="00D54998" w:rsidRDefault="00D5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1BE7" w14:textId="77777777" w:rsidR="00D54998" w:rsidRDefault="00D54998" w:rsidP="00D54998">
      <w:pPr>
        <w:spacing w:after="0" w:line="240" w:lineRule="auto"/>
      </w:pPr>
      <w:r>
        <w:separator/>
      </w:r>
    </w:p>
  </w:footnote>
  <w:footnote w:type="continuationSeparator" w:id="0">
    <w:p w14:paraId="2317BE7B" w14:textId="77777777" w:rsidR="00D54998" w:rsidRDefault="00D54998" w:rsidP="00D5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431" w14:textId="00D1BCD0" w:rsidR="00D54998" w:rsidRDefault="00D54998">
    <w:pPr>
      <w:pStyle w:val="Header"/>
    </w:pPr>
    <w:r w:rsidRPr="008D7B34">
      <w:rPr>
        <w:rFonts w:ascii="Gotham Book" w:hAnsi="Gotham Book"/>
        <w:noProof/>
      </w:rPr>
      <w:drawing>
        <wp:anchor distT="0" distB="0" distL="114300" distR="114300" simplePos="0" relativeHeight="251659264" behindDoc="1" locked="0" layoutInCell="1" allowOverlap="1" wp14:anchorId="53CD76F6" wp14:editId="53A115B4">
          <wp:simplePos x="0" y="0"/>
          <wp:positionH relativeFrom="column">
            <wp:posOffset>19878</wp:posOffset>
          </wp:positionH>
          <wp:positionV relativeFrom="paragraph">
            <wp:posOffset>-238290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1FBA0" w14:textId="77777777" w:rsidR="00D54998" w:rsidRDefault="00D54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4DB"/>
    <w:multiLevelType w:val="hybridMultilevel"/>
    <w:tmpl w:val="9586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128D1"/>
    <w:multiLevelType w:val="hybridMultilevel"/>
    <w:tmpl w:val="3EFA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1C75"/>
    <w:multiLevelType w:val="hybridMultilevel"/>
    <w:tmpl w:val="DFFE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777A0E"/>
    <w:multiLevelType w:val="hybridMultilevel"/>
    <w:tmpl w:val="588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C78C0"/>
    <w:multiLevelType w:val="hybridMultilevel"/>
    <w:tmpl w:val="44BE90D0"/>
    <w:lvl w:ilvl="0" w:tplc="F812930A">
      <w:start w:val="1"/>
      <w:numFmt w:val="decimal"/>
      <w:lvlText w:val="%1."/>
      <w:lvlJc w:val="left"/>
      <w:pPr>
        <w:tabs>
          <w:tab w:val="num" w:pos="720"/>
        </w:tabs>
        <w:ind w:left="720" w:hanging="360"/>
      </w:pPr>
    </w:lvl>
    <w:lvl w:ilvl="1" w:tplc="582ACDBE" w:tentative="1">
      <w:start w:val="1"/>
      <w:numFmt w:val="decimal"/>
      <w:lvlText w:val="%2."/>
      <w:lvlJc w:val="left"/>
      <w:pPr>
        <w:tabs>
          <w:tab w:val="num" w:pos="1440"/>
        </w:tabs>
        <w:ind w:left="1440" w:hanging="360"/>
      </w:pPr>
    </w:lvl>
    <w:lvl w:ilvl="2" w:tplc="66E4C358" w:tentative="1">
      <w:start w:val="1"/>
      <w:numFmt w:val="decimal"/>
      <w:lvlText w:val="%3."/>
      <w:lvlJc w:val="left"/>
      <w:pPr>
        <w:tabs>
          <w:tab w:val="num" w:pos="2160"/>
        </w:tabs>
        <w:ind w:left="2160" w:hanging="360"/>
      </w:pPr>
    </w:lvl>
    <w:lvl w:ilvl="3" w:tplc="B5507302" w:tentative="1">
      <w:start w:val="1"/>
      <w:numFmt w:val="decimal"/>
      <w:lvlText w:val="%4."/>
      <w:lvlJc w:val="left"/>
      <w:pPr>
        <w:tabs>
          <w:tab w:val="num" w:pos="2880"/>
        </w:tabs>
        <w:ind w:left="2880" w:hanging="360"/>
      </w:pPr>
    </w:lvl>
    <w:lvl w:ilvl="4" w:tplc="A712EA58" w:tentative="1">
      <w:start w:val="1"/>
      <w:numFmt w:val="decimal"/>
      <w:lvlText w:val="%5."/>
      <w:lvlJc w:val="left"/>
      <w:pPr>
        <w:tabs>
          <w:tab w:val="num" w:pos="3600"/>
        </w:tabs>
        <w:ind w:left="3600" w:hanging="360"/>
      </w:pPr>
    </w:lvl>
    <w:lvl w:ilvl="5" w:tplc="FA74F812" w:tentative="1">
      <w:start w:val="1"/>
      <w:numFmt w:val="decimal"/>
      <w:lvlText w:val="%6."/>
      <w:lvlJc w:val="left"/>
      <w:pPr>
        <w:tabs>
          <w:tab w:val="num" w:pos="4320"/>
        </w:tabs>
        <w:ind w:left="4320" w:hanging="360"/>
      </w:pPr>
    </w:lvl>
    <w:lvl w:ilvl="6" w:tplc="5C92D5B0" w:tentative="1">
      <w:start w:val="1"/>
      <w:numFmt w:val="decimal"/>
      <w:lvlText w:val="%7."/>
      <w:lvlJc w:val="left"/>
      <w:pPr>
        <w:tabs>
          <w:tab w:val="num" w:pos="5040"/>
        </w:tabs>
        <w:ind w:left="5040" w:hanging="360"/>
      </w:pPr>
    </w:lvl>
    <w:lvl w:ilvl="7" w:tplc="7AEE8186" w:tentative="1">
      <w:start w:val="1"/>
      <w:numFmt w:val="decimal"/>
      <w:lvlText w:val="%8."/>
      <w:lvlJc w:val="left"/>
      <w:pPr>
        <w:tabs>
          <w:tab w:val="num" w:pos="5760"/>
        </w:tabs>
        <w:ind w:left="5760" w:hanging="360"/>
      </w:pPr>
    </w:lvl>
    <w:lvl w:ilvl="8" w:tplc="97AC47AC" w:tentative="1">
      <w:start w:val="1"/>
      <w:numFmt w:val="decimal"/>
      <w:lvlText w:val="%9."/>
      <w:lvlJc w:val="left"/>
      <w:pPr>
        <w:tabs>
          <w:tab w:val="num" w:pos="6480"/>
        </w:tabs>
        <w:ind w:left="6480" w:hanging="360"/>
      </w:p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A3556"/>
    <w:multiLevelType w:val="hybridMultilevel"/>
    <w:tmpl w:val="CF4A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32497"/>
    <w:multiLevelType w:val="hybridMultilevel"/>
    <w:tmpl w:val="C492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0D3CEE"/>
    <w:multiLevelType w:val="hybridMultilevel"/>
    <w:tmpl w:val="5AEE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91A2F"/>
    <w:multiLevelType w:val="hybridMultilevel"/>
    <w:tmpl w:val="6A7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F00F4"/>
    <w:multiLevelType w:val="hybridMultilevel"/>
    <w:tmpl w:val="98DE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9"/>
  </w:num>
  <w:num w:numId="4" w16cid:durableId="1678657642">
    <w:abstractNumId w:val="12"/>
  </w:num>
  <w:num w:numId="5" w16cid:durableId="177699623">
    <w:abstractNumId w:val="5"/>
  </w:num>
  <w:num w:numId="6" w16cid:durableId="176966667">
    <w:abstractNumId w:val="13"/>
  </w:num>
  <w:num w:numId="7" w16cid:durableId="1062604147">
    <w:abstractNumId w:val="2"/>
  </w:num>
  <w:num w:numId="8" w16cid:durableId="815536">
    <w:abstractNumId w:val="10"/>
  </w:num>
  <w:num w:numId="9" w16cid:durableId="756513167">
    <w:abstractNumId w:val="8"/>
  </w:num>
  <w:num w:numId="10" w16cid:durableId="347559228">
    <w:abstractNumId w:val="4"/>
  </w:num>
  <w:num w:numId="11" w16cid:durableId="1751654586">
    <w:abstractNumId w:val="7"/>
  </w:num>
  <w:num w:numId="12" w16cid:durableId="2077897467">
    <w:abstractNumId w:val="1"/>
  </w:num>
  <w:num w:numId="13" w16cid:durableId="1009605344">
    <w:abstractNumId w:val="0"/>
  </w:num>
  <w:num w:numId="14" w16cid:durableId="1536575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21"/>
    <w:rsid w:val="00016836"/>
    <w:rsid w:val="00045831"/>
    <w:rsid w:val="001A6B21"/>
    <w:rsid w:val="001B4B2F"/>
    <w:rsid w:val="002F70E2"/>
    <w:rsid w:val="0040734E"/>
    <w:rsid w:val="00522679"/>
    <w:rsid w:val="0065438C"/>
    <w:rsid w:val="00731846"/>
    <w:rsid w:val="007F0D84"/>
    <w:rsid w:val="009227A0"/>
    <w:rsid w:val="00963012"/>
    <w:rsid w:val="00964B19"/>
    <w:rsid w:val="009B7378"/>
    <w:rsid w:val="009F7AC1"/>
    <w:rsid w:val="00A77733"/>
    <w:rsid w:val="00BD507D"/>
    <w:rsid w:val="00C27F8E"/>
    <w:rsid w:val="00D54998"/>
    <w:rsid w:val="00D62351"/>
    <w:rsid w:val="00E06E50"/>
    <w:rsid w:val="00E3173D"/>
    <w:rsid w:val="00E91B91"/>
    <w:rsid w:val="00EB4782"/>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7327"/>
  <w15:chartTrackingRefBased/>
  <w15:docId w15:val="{840A3FA9-3431-4435-A001-2098FC9F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98"/>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1A6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6B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6B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6B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6B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6B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6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6B21"/>
    <w:pPr>
      <w:spacing w:before="160"/>
      <w:jc w:val="center"/>
    </w:pPr>
    <w:rPr>
      <w:i/>
      <w:iCs/>
      <w:color w:val="404040" w:themeColor="text1" w:themeTint="BF"/>
    </w:rPr>
  </w:style>
  <w:style w:type="character" w:customStyle="1" w:styleId="QuoteChar">
    <w:name w:val="Quote Char"/>
    <w:basedOn w:val="DefaultParagraphFont"/>
    <w:link w:val="Quote"/>
    <w:uiPriority w:val="29"/>
    <w:rsid w:val="001A6B21"/>
    <w:rPr>
      <w:i/>
      <w:iCs/>
      <w:color w:val="404040" w:themeColor="text1" w:themeTint="BF"/>
    </w:rPr>
  </w:style>
  <w:style w:type="paragraph" w:styleId="ListParagraph">
    <w:name w:val="List Paragraph"/>
    <w:basedOn w:val="Normal"/>
    <w:uiPriority w:val="34"/>
    <w:qFormat/>
    <w:rsid w:val="001A6B21"/>
    <w:pPr>
      <w:ind w:left="720"/>
      <w:contextualSpacing/>
    </w:pPr>
  </w:style>
  <w:style w:type="character" w:styleId="IntenseEmphasis">
    <w:name w:val="Intense Emphasis"/>
    <w:basedOn w:val="DefaultParagraphFont"/>
    <w:uiPriority w:val="21"/>
    <w:qFormat/>
    <w:rsid w:val="001A6B21"/>
    <w:rPr>
      <w:i/>
      <w:iCs/>
      <w:color w:val="0F4761" w:themeColor="accent1" w:themeShade="BF"/>
    </w:rPr>
  </w:style>
  <w:style w:type="paragraph" w:styleId="IntenseQuote">
    <w:name w:val="Intense Quote"/>
    <w:basedOn w:val="Normal"/>
    <w:next w:val="Normal"/>
    <w:link w:val="IntenseQuoteChar"/>
    <w:uiPriority w:val="30"/>
    <w:qFormat/>
    <w:rsid w:val="001A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21"/>
    <w:rPr>
      <w:i/>
      <w:iCs/>
      <w:color w:val="0F4761" w:themeColor="accent1" w:themeShade="BF"/>
    </w:rPr>
  </w:style>
  <w:style w:type="character" w:styleId="IntenseReference">
    <w:name w:val="Intense Reference"/>
    <w:basedOn w:val="DefaultParagraphFont"/>
    <w:uiPriority w:val="32"/>
    <w:qFormat/>
    <w:rsid w:val="001A6B21"/>
    <w:rPr>
      <w:b/>
      <w:bCs/>
      <w:smallCaps/>
      <w:color w:val="0F4761" w:themeColor="accent1" w:themeShade="BF"/>
      <w:spacing w:val="5"/>
    </w:rPr>
  </w:style>
  <w:style w:type="table" w:styleId="TableGrid">
    <w:name w:val="Table Grid"/>
    <w:basedOn w:val="TableNormal"/>
    <w:uiPriority w:val="39"/>
    <w:rsid w:val="00D54998"/>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998"/>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5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998"/>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D54998"/>
    <w:rPr>
      <w:color w:val="467886" w:themeColor="hyperlink"/>
      <w:u w:val="single"/>
    </w:rPr>
  </w:style>
  <w:style w:type="character" w:styleId="UnresolvedMention">
    <w:name w:val="Unresolved Mention"/>
    <w:basedOn w:val="DefaultParagraphFont"/>
    <w:uiPriority w:val="99"/>
    <w:semiHidden/>
    <w:unhideWhenUsed/>
    <w:rsid w:val="00D54998"/>
    <w:rPr>
      <w:color w:val="605E5C"/>
      <w:shd w:val="clear" w:color="auto" w:fill="E1DFDD"/>
    </w:rPr>
  </w:style>
  <w:style w:type="paragraph" w:styleId="NormalWeb">
    <w:name w:val="Normal (Web)"/>
    <w:basedOn w:val="Normal"/>
    <w:uiPriority w:val="99"/>
    <w:semiHidden/>
    <w:unhideWhenUsed/>
    <w:rsid w:val="00E3173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317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2025-08-25T21:06:00Z</dcterms:created>
  <dcterms:modified xsi:type="dcterms:W3CDTF">2025-08-29T16:29:00Z</dcterms:modified>
</cp:coreProperties>
</file>