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5395"/>
        <w:gridCol w:w="3955"/>
      </w:tblGrid>
      <w:tr w:rsidR="008B1457" w14:paraId="6814AD86" w14:textId="77777777" w:rsidTr="008B1457">
        <w:trPr>
          <w:trHeight w:val="5993"/>
        </w:trPr>
        <w:tc>
          <w:tcPr>
            <w:tcW w:w="5395" w:type="dxa"/>
            <w:shd w:val="clear" w:color="auto" w:fill="D9D9D9" w:themeFill="background1" w:themeFillShade="D9"/>
            <w:vAlign w:val="center"/>
          </w:tcPr>
          <w:p w14:paraId="08AFD984" w14:textId="517D8155" w:rsidR="008B1457" w:rsidRPr="008B1457" w:rsidRDefault="008B1457" w:rsidP="008B1457">
            <w:pPr>
              <w:jc w:val="center"/>
              <w:rPr>
                <w:b/>
                <w:bCs/>
                <w:sz w:val="28"/>
                <w:szCs w:val="32"/>
              </w:rPr>
            </w:pPr>
            <w:r w:rsidRPr="008B1457">
              <w:rPr>
                <w:b/>
                <w:bCs/>
                <w:sz w:val="28"/>
                <w:szCs w:val="32"/>
              </w:rPr>
              <w:t>Extracto de fuente primaria A</w:t>
            </w:r>
          </w:p>
          <w:p w14:paraId="225193BC" w14:textId="095DA2D1" w:rsidR="008B1457" w:rsidRDefault="008B1457" w:rsidP="008B1457">
            <w:pPr>
              <w:jc w:val="center"/>
            </w:pPr>
            <w:r w:rsidRPr="008B1457">
              <w:rPr>
                <w:sz w:val="28"/>
                <w:szCs w:val="32"/>
              </w:rPr>
              <w:t>[Texas] fue recibido como una propiedad de la commonwealth, manteniendo y protegiendo la institución conocida como esclavitud negra —la servidumbre del africano a la raza blanca dentro de sus límites— una relación que había existido desde el primer asentamiento de su naturaleza por la raza blanca, y que su pueblo pretendía que siguiera existiendo en el futuro. Sus instituciones y posición geográfica establecieron los lazos más fuertes entre ella y los demás Estados esclavistas de la Confederación.</w:t>
            </w:r>
          </w:p>
        </w:tc>
        <w:tc>
          <w:tcPr>
            <w:tcW w:w="3955" w:type="dxa"/>
            <w:vAlign w:val="center"/>
          </w:tcPr>
          <w:p w14:paraId="3F7DF1CE" w14:textId="4C5D742F" w:rsidR="008B1457" w:rsidRDefault="008B1457" w:rsidP="008B1457">
            <w:pPr>
              <w:jc w:val="center"/>
              <w:rPr>
                <w:b/>
                <w:bCs/>
                <w:sz w:val="28"/>
                <w:szCs w:val="32"/>
              </w:rPr>
            </w:pPr>
            <w:r w:rsidRPr="008B1457">
              <w:rPr>
                <w:b/>
                <w:bCs/>
                <w:sz w:val="28"/>
                <w:szCs w:val="32"/>
              </w:rPr>
              <w:t>Traducción 3</w:t>
            </w:r>
          </w:p>
          <w:p w14:paraId="5E6D24AA" w14:textId="77777777" w:rsidR="00384EF6" w:rsidRDefault="00384EF6" w:rsidP="008B1457">
            <w:pPr>
              <w:jc w:val="center"/>
              <w:rPr>
                <w:b/>
                <w:bCs/>
                <w:sz w:val="28"/>
                <w:szCs w:val="32"/>
              </w:rPr>
            </w:pPr>
          </w:p>
          <w:p w14:paraId="2E9D6ABD" w14:textId="399BD611" w:rsidR="008B1457" w:rsidRPr="00384EF6" w:rsidRDefault="008B1457" w:rsidP="008B1457">
            <w:pPr>
              <w:jc w:val="center"/>
              <w:rPr>
                <w:rFonts w:ascii="Ink Free" w:hAnsi="Ink Free"/>
                <w:sz w:val="30"/>
                <w:szCs w:val="30"/>
              </w:rPr>
            </w:pPr>
            <w:r w:rsidRPr="00384EF6">
              <w:rPr>
                <w:rFonts w:ascii="Ink Free" w:hAnsi="Ink Free"/>
                <w:sz w:val="30"/>
                <w:szCs w:val="30"/>
              </w:rPr>
              <w:t xml:space="preserve">Cuando Texas se unió a Estados Unidos, Texas se unió como estado esclavista. El estado había participado en la esclavitud desde que los primeros anglosajones colonizaron la región. Estos colonos esperaban que la esclavitud continuara existiendo en Texas. La gente de Texas está estrechamente conectada con el resto del Sur debido a la esclavitud. </w:t>
            </w:r>
          </w:p>
        </w:tc>
      </w:tr>
      <w:tr w:rsidR="008B1457" w14:paraId="47DB1323" w14:textId="77777777" w:rsidTr="008B1457">
        <w:trPr>
          <w:trHeight w:val="6551"/>
        </w:trPr>
        <w:tc>
          <w:tcPr>
            <w:tcW w:w="5395" w:type="dxa"/>
            <w:shd w:val="clear" w:color="auto" w:fill="D9D9D9" w:themeFill="background1" w:themeFillShade="D9"/>
            <w:vAlign w:val="center"/>
          </w:tcPr>
          <w:p w14:paraId="3CC63ECC" w14:textId="381EC746" w:rsidR="008B1457" w:rsidRDefault="008B1457" w:rsidP="008B1457">
            <w:pPr>
              <w:jc w:val="center"/>
              <w:rPr>
                <w:b/>
                <w:bCs/>
                <w:sz w:val="28"/>
                <w:szCs w:val="32"/>
              </w:rPr>
            </w:pPr>
            <w:r w:rsidRPr="008B1457">
              <w:rPr>
                <w:b/>
                <w:bCs/>
                <w:sz w:val="28"/>
                <w:szCs w:val="32"/>
              </w:rPr>
              <w:lastRenderedPageBreak/>
              <w:t>Extracto de fuente primaria B</w:t>
            </w:r>
          </w:p>
          <w:p w14:paraId="52EFC4E2" w14:textId="4808EFF7" w:rsidR="008B1457" w:rsidRPr="008B1457" w:rsidRDefault="008B1457" w:rsidP="008B1457">
            <w:pPr>
              <w:jc w:val="center"/>
            </w:pPr>
            <w:r w:rsidRPr="008B1457">
              <w:rPr>
                <w:sz w:val="28"/>
                <w:szCs w:val="32"/>
              </w:rPr>
              <w:t>Pero, ¿cuál ha sido el rumbo del gobierno de los Estados Unidos, y del pueblo y las autoridades de los Estados no esclavistas, desde nuestra conexión con ellos? La mayoría dominante del Gobierno Federal, bajo diversos pretextos y disfraces, ha administrado de tal manera que excluye a los ciudadanos de los Estados del Sur, salvo bajo restricciones odiosas e inconstitucionales, de todo el inmenso territorio que poseen en común todos los Estados, en el océano Pacífico, con el propósito declarado de adquirir suficiente poder en el gobierno común,  para usarla como medio para destruir las instituciones de Texas y sus estados esclavistas hermanos.</w:t>
            </w:r>
          </w:p>
        </w:tc>
        <w:tc>
          <w:tcPr>
            <w:tcW w:w="3955" w:type="dxa"/>
            <w:vAlign w:val="center"/>
          </w:tcPr>
          <w:p w14:paraId="664997AE" w14:textId="7385E301" w:rsidR="008B1457" w:rsidRDefault="008B1457" w:rsidP="008B1457">
            <w:pPr>
              <w:jc w:val="center"/>
              <w:rPr>
                <w:b/>
                <w:bCs/>
                <w:sz w:val="28"/>
                <w:szCs w:val="32"/>
              </w:rPr>
            </w:pPr>
            <w:r w:rsidRPr="008B1457">
              <w:rPr>
                <w:b/>
                <w:bCs/>
                <w:sz w:val="28"/>
                <w:szCs w:val="32"/>
              </w:rPr>
              <w:t>Traducción 2</w:t>
            </w:r>
          </w:p>
          <w:p w14:paraId="119EDD02" w14:textId="77777777" w:rsidR="00384EF6" w:rsidRDefault="00384EF6" w:rsidP="008B1457">
            <w:pPr>
              <w:jc w:val="center"/>
              <w:rPr>
                <w:b/>
                <w:bCs/>
                <w:sz w:val="28"/>
                <w:szCs w:val="32"/>
              </w:rPr>
            </w:pPr>
          </w:p>
          <w:p w14:paraId="5360E918" w14:textId="7563309F" w:rsidR="008B1457" w:rsidRPr="00384EF6" w:rsidRDefault="008B1457" w:rsidP="008B1457">
            <w:pPr>
              <w:jc w:val="center"/>
              <w:rPr>
                <w:rFonts w:ascii="Ink Free" w:hAnsi="Ink Free"/>
                <w:sz w:val="30"/>
                <w:szCs w:val="30"/>
              </w:rPr>
            </w:pPr>
            <w:r w:rsidRPr="00384EF6">
              <w:rPr>
                <w:rFonts w:ascii="Ink Free" w:hAnsi="Ink Free"/>
                <w:sz w:val="30"/>
                <w:szCs w:val="30"/>
              </w:rPr>
              <w:t>Después de que Texas se uniera a Estados Unidos, el gobierno y la gente del norte han intentado impedir que los sureños esclavistas tengan acceso a nuevos territorios en el Oeste. La única razón por la que el Norte hizo esto fue para asegurarse de tener todo el poder y para intentar dañar a los estados esclavistas del Sur.</w:t>
            </w:r>
          </w:p>
        </w:tc>
      </w:tr>
      <w:tr w:rsidR="008B1457" w14:paraId="026B7F50" w14:textId="77777777" w:rsidTr="00384EF6">
        <w:trPr>
          <w:trHeight w:val="6083"/>
        </w:trPr>
        <w:tc>
          <w:tcPr>
            <w:tcW w:w="5395" w:type="dxa"/>
            <w:shd w:val="clear" w:color="auto" w:fill="D9D9D9" w:themeFill="background1" w:themeFillShade="D9"/>
            <w:vAlign w:val="center"/>
          </w:tcPr>
          <w:p w14:paraId="44E3A6B6" w14:textId="1D06DA4B" w:rsidR="00384EF6" w:rsidRDefault="00384EF6" w:rsidP="008B1457">
            <w:pPr>
              <w:jc w:val="center"/>
              <w:rPr>
                <w:sz w:val="28"/>
                <w:szCs w:val="32"/>
              </w:rPr>
            </w:pPr>
            <w:r w:rsidRPr="008B1457">
              <w:rPr>
                <w:b/>
                <w:bCs/>
                <w:sz w:val="28"/>
                <w:szCs w:val="32"/>
              </w:rPr>
              <w:lastRenderedPageBreak/>
              <w:t>Extracto de fuente primaria C</w:t>
            </w:r>
          </w:p>
          <w:p w14:paraId="2E8EF90D" w14:textId="6DBA035C" w:rsidR="008B1457" w:rsidRPr="008B1457" w:rsidRDefault="008B1457" w:rsidP="008B1457">
            <w:pPr>
              <w:jc w:val="center"/>
              <w:rPr>
                <w:sz w:val="28"/>
                <w:szCs w:val="32"/>
              </w:rPr>
            </w:pPr>
            <w:r w:rsidRPr="008B1457">
              <w:rPr>
                <w:sz w:val="28"/>
                <w:szCs w:val="32"/>
              </w:rPr>
              <w:t>En todos los Estados no esclavistas, ... el pueblo se ha formado en un gran partido seccional, ... basada en el sentimiento antinatural de hostilidad hacia estos Estados del Sur y su sistema benéfico y patriarcal de esclavitud africana, proclamando la doctrina degradante de la igualdad de todos los hombres, sin importar raza o color.... Exigen la abolición de la esclavitud negra en toda la confederación, el reconocimiento de la igualdad política entre las razas blanca y negra, y declaran su determinación de continuar su cruzada contra nosotros...</w:t>
            </w:r>
          </w:p>
        </w:tc>
        <w:tc>
          <w:tcPr>
            <w:tcW w:w="3955" w:type="dxa"/>
            <w:vAlign w:val="center"/>
          </w:tcPr>
          <w:p w14:paraId="1040E19E" w14:textId="5173ADD0" w:rsidR="008B1457" w:rsidRDefault="00384EF6" w:rsidP="008B1457">
            <w:pPr>
              <w:jc w:val="center"/>
              <w:rPr>
                <w:b/>
                <w:bCs/>
                <w:sz w:val="28"/>
                <w:szCs w:val="32"/>
              </w:rPr>
            </w:pPr>
            <w:r>
              <w:rPr>
                <w:b/>
                <w:bCs/>
                <w:sz w:val="28"/>
                <w:szCs w:val="32"/>
              </w:rPr>
              <w:t>Traducción 1</w:t>
            </w:r>
          </w:p>
          <w:p w14:paraId="3EE8C4C0" w14:textId="77777777" w:rsidR="00384EF6" w:rsidRDefault="00384EF6" w:rsidP="008B1457">
            <w:pPr>
              <w:jc w:val="center"/>
              <w:rPr>
                <w:sz w:val="28"/>
                <w:szCs w:val="32"/>
              </w:rPr>
            </w:pPr>
          </w:p>
          <w:p w14:paraId="3DF53127" w14:textId="2A3EB8B6" w:rsidR="00384EF6" w:rsidRPr="00384EF6" w:rsidRDefault="00384EF6" w:rsidP="008B1457">
            <w:pPr>
              <w:jc w:val="center"/>
              <w:rPr>
                <w:rFonts w:ascii="Ink Free" w:hAnsi="Ink Free"/>
                <w:sz w:val="30"/>
                <w:szCs w:val="30"/>
              </w:rPr>
            </w:pPr>
            <w:r w:rsidRPr="00384EF6">
              <w:rPr>
                <w:rFonts w:ascii="Ink Free" w:hAnsi="Ink Free"/>
                <w:sz w:val="30"/>
                <w:szCs w:val="30"/>
              </w:rPr>
              <w:t>La gente del Norte ha unido fuerzas para oponerse al Sur y a la esclavitud, que es un sistema bueno y útil. Los norteños creen en cosas erróneas, como la idea de que todos los hombres son iguales y argumentan que la esclavitud debería acabar. Creen que blancos y negros deberían ser iguales y van a imponernos esa creencia.</w:t>
            </w:r>
          </w:p>
        </w:tc>
      </w:tr>
      <w:tr w:rsidR="00384EF6" w14:paraId="2EFE9B47" w14:textId="77777777" w:rsidTr="00384EF6">
        <w:trPr>
          <w:trHeight w:val="6083"/>
        </w:trPr>
        <w:tc>
          <w:tcPr>
            <w:tcW w:w="5395" w:type="dxa"/>
            <w:shd w:val="clear" w:color="auto" w:fill="D9D9D9" w:themeFill="background1" w:themeFillShade="D9"/>
            <w:vAlign w:val="center"/>
          </w:tcPr>
          <w:p w14:paraId="22BE42B7" w14:textId="415A907D" w:rsidR="00384EF6" w:rsidRDefault="00384EF6" w:rsidP="008B1457">
            <w:pPr>
              <w:jc w:val="center"/>
            </w:pPr>
            <w:r w:rsidRPr="008B1457">
              <w:rPr>
                <w:b/>
                <w:bCs/>
                <w:sz w:val="28"/>
                <w:szCs w:val="32"/>
              </w:rPr>
              <w:t>Extracto de fuente primaria D</w:t>
            </w:r>
          </w:p>
          <w:p w14:paraId="598F6A9E" w14:textId="2438C00C" w:rsidR="00384EF6" w:rsidRPr="00384EF6" w:rsidRDefault="00384EF6" w:rsidP="008B1457">
            <w:pPr>
              <w:jc w:val="center"/>
            </w:pPr>
            <w:r w:rsidRPr="00384EF6">
              <w:t xml:space="preserve">Sostenemos como verdades innegables que los gobiernos de los distintos Estados, y de la propia confederación, fueron establecidos exclusivamente por la raza blanca, para ellos mismos y su descendencia; que la raza africana no tenía agencia en su establecimiento; que eran legítimamente considerados y considerados una raza inferior y dependiente, y que solo en esa condición su existencia en este país podía ser beneficiosa o tolerable ... el gobierno federal está pasando ahora bajo el control de nuestros enemigos, ... y conscientes de que nuestro propio Estado ya no puede buscar protección, sino a Dios y a sus propios hijos—Nosotros, los delegados del pueblo de Texas, reunidos en la Convención, hemos aprobado una ordenanza que disolve toda conexión política con el gobierno de los Estados Unidos de América </w:t>
            </w:r>
          </w:p>
        </w:tc>
        <w:tc>
          <w:tcPr>
            <w:tcW w:w="3955" w:type="dxa"/>
            <w:vAlign w:val="center"/>
          </w:tcPr>
          <w:p w14:paraId="68147AA7" w14:textId="65684920" w:rsidR="00384EF6" w:rsidRDefault="00384EF6" w:rsidP="008B1457">
            <w:pPr>
              <w:jc w:val="center"/>
              <w:rPr>
                <w:b/>
                <w:bCs/>
                <w:sz w:val="28"/>
                <w:szCs w:val="32"/>
              </w:rPr>
            </w:pPr>
            <w:r>
              <w:rPr>
                <w:b/>
                <w:bCs/>
                <w:sz w:val="28"/>
                <w:szCs w:val="32"/>
              </w:rPr>
              <w:t>Traducción 4</w:t>
            </w:r>
          </w:p>
          <w:p w14:paraId="766A72D0" w14:textId="77777777" w:rsidR="00384EF6" w:rsidRDefault="00384EF6" w:rsidP="008B1457">
            <w:pPr>
              <w:jc w:val="center"/>
            </w:pPr>
          </w:p>
          <w:p w14:paraId="6DFA1B84" w14:textId="61B9A3E2" w:rsidR="00384EF6" w:rsidRPr="001B07F5" w:rsidRDefault="00384EF6" w:rsidP="008B1457">
            <w:pPr>
              <w:jc w:val="center"/>
              <w:rPr>
                <w:rFonts w:ascii="Ink Free" w:hAnsi="Ink Free"/>
              </w:rPr>
            </w:pPr>
            <w:r w:rsidRPr="001B07F5">
              <w:rPr>
                <w:rFonts w:ascii="Ink Free" w:hAnsi="Ink Free"/>
                <w:sz w:val="28"/>
                <w:szCs w:val="32"/>
              </w:rPr>
              <w:t xml:space="preserve">Está claro para todos que los estados del sur fueron creados y están gobernados por personas blancas, no por personas negras. Las personas negras no son iguales a las blancas y solo pueden quedarse en el sur como esclavos. Estados Unidos está ahora controlado por norteños que están en nuestra contra. Nosotros, en Texas, tenemos que luchar por nosotros mismos. Por todo esto, Texas está abandonando Estados Unidos. </w:t>
            </w:r>
          </w:p>
        </w:tc>
      </w:tr>
    </w:tbl>
    <w:p w14:paraId="3530B5D3" w14:textId="5ED94D76" w:rsidR="0065438C" w:rsidRDefault="0065438C"/>
    <w:sectPr w:rsidR="0065438C">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FF2C12" w14:textId="77777777" w:rsidR="008B1457" w:rsidRDefault="008B1457" w:rsidP="008B1457">
      <w:pPr>
        <w:spacing w:after="0" w:line="240" w:lineRule="auto"/>
      </w:pPr>
      <w:r>
        <w:separator/>
      </w:r>
    </w:p>
  </w:endnote>
  <w:endnote w:type="continuationSeparator" w:id="0">
    <w:p w14:paraId="7107662A" w14:textId="77777777" w:rsidR="008B1457" w:rsidRDefault="008B1457" w:rsidP="008B14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otham Book">
    <w:altName w:val="Cambria"/>
    <w:panose1 w:val="00000000000000000000"/>
    <w:charset w:val="00"/>
    <w:family w:val="modern"/>
    <w:notTrueType/>
    <w:pitch w:val="variable"/>
    <w:sig w:usb0="A00000AF" w:usb1="50000048" w:usb2="00000000" w:usb3="00000000" w:csb0="00000111"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Ink Free">
    <w:panose1 w:val="03080402000500000000"/>
    <w:charset w:val="00"/>
    <w:family w:val="script"/>
    <w:pitch w:val="variable"/>
    <w:sig w:usb0="2000068F" w:usb1="4000000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7613658"/>
      <w:docPartObj>
        <w:docPartGallery w:val="Page Numbers (Bottom of Page)"/>
        <w:docPartUnique/>
      </w:docPartObj>
    </w:sdtPr>
    <w:sdtEndPr>
      <w:rPr>
        <w:noProof/>
      </w:rPr>
    </w:sdtEndPr>
    <w:sdtContent>
      <w:p w14:paraId="382D52BE" w14:textId="2DA98E8C" w:rsidR="008B1457" w:rsidRDefault="008B1457">
        <w:pPr>
          <w:pStyle w:val="Footer"/>
          <w:jc w:val="center"/>
        </w:pPr>
        <w:r>
          <w:rPr>
            <w:noProof/>
            <w:sz w:val="18"/>
            <w:szCs w:val="18"/>
          </w:rPr>
          <w:drawing>
            <wp:anchor distT="0" distB="0" distL="114300" distR="114300" simplePos="0" relativeHeight="251661312" behindDoc="1" locked="0" layoutInCell="1" allowOverlap="1" wp14:anchorId="547D7204" wp14:editId="31B15901">
              <wp:simplePos x="0" y="0"/>
              <wp:positionH relativeFrom="margin">
                <wp:posOffset>5486400</wp:posOffset>
              </wp:positionH>
              <wp:positionV relativeFrom="paragraph">
                <wp:posOffset>-104665</wp:posOffset>
              </wp:positionV>
              <wp:extent cx="628650" cy="643890"/>
              <wp:effectExtent l="0" t="0" r="0" b="3810"/>
              <wp:wrapTight wrapText="bothSides">
                <wp:wrapPolygon edited="0">
                  <wp:start x="5236" y="0"/>
                  <wp:lineTo x="0" y="3834"/>
                  <wp:lineTo x="0" y="17254"/>
                  <wp:lineTo x="4582" y="20450"/>
                  <wp:lineTo x="5236" y="21089"/>
                  <wp:lineTo x="15055" y="21089"/>
                  <wp:lineTo x="16364" y="20450"/>
                  <wp:lineTo x="20945" y="17254"/>
                  <wp:lineTo x="20945" y="2556"/>
                  <wp:lineTo x="15055" y="0"/>
                  <wp:lineTo x="5236" y="0"/>
                </wp:wrapPolygon>
              </wp:wrapTight>
              <wp:docPr id="24" name="Picture 24" descr="Portal al logotipo de la historia de Tex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ortal2TXHistory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28650" cy="643890"/>
                      </a:xfrm>
                      <a:prstGeom prst="rect">
                        <a:avLst/>
                      </a:prstGeom>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rPr>
            <w:noProof/>
          </w:rPr>
          <w:t>2</w:t>
        </w:r>
        <w:r>
          <w:rPr>
            <w:noProof/>
          </w:rPr>
          <w:fldChar w:fldCharType="end"/>
        </w:r>
      </w:p>
    </w:sdtContent>
  </w:sdt>
  <w:p w14:paraId="2260CC0E" w14:textId="442DD74D" w:rsidR="008B1457" w:rsidRDefault="008B14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45C2BE" w14:textId="77777777" w:rsidR="008B1457" w:rsidRDefault="008B1457" w:rsidP="008B1457">
      <w:pPr>
        <w:spacing w:after="0" w:line="240" w:lineRule="auto"/>
      </w:pPr>
      <w:r>
        <w:separator/>
      </w:r>
    </w:p>
  </w:footnote>
  <w:footnote w:type="continuationSeparator" w:id="0">
    <w:p w14:paraId="51E975AF" w14:textId="77777777" w:rsidR="008B1457" w:rsidRDefault="008B1457" w:rsidP="008B14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4C261" w14:textId="60376529" w:rsidR="008B1457" w:rsidRPr="008B1457" w:rsidRDefault="008B1457">
    <w:pPr>
      <w:pStyle w:val="Header"/>
      <w:rPr>
        <w:sz w:val="40"/>
        <w:szCs w:val="56"/>
      </w:rPr>
    </w:pPr>
    <w:r w:rsidRPr="008B1457">
      <w:rPr>
        <w:noProof/>
        <w:sz w:val="40"/>
        <w:szCs w:val="56"/>
      </w:rPr>
      <w:drawing>
        <wp:anchor distT="0" distB="0" distL="114300" distR="114300" simplePos="0" relativeHeight="251659264" behindDoc="1" locked="0" layoutInCell="1" allowOverlap="1" wp14:anchorId="0FB0D08F" wp14:editId="3E0CF56A">
          <wp:simplePos x="0" y="0"/>
          <wp:positionH relativeFrom="margin">
            <wp:posOffset>-74544</wp:posOffset>
          </wp:positionH>
          <wp:positionV relativeFrom="paragraph">
            <wp:posOffset>-223464</wp:posOffset>
          </wp:positionV>
          <wp:extent cx="679450" cy="615950"/>
          <wp:effectExtent l="0" t="0" r="6350" b="0"/>
          <wp:wrapTight wrapText="bothSides">
            <wp:wrapPolygon edited="0">
              <wp:start x="10901" y="0"/>
              <wp:lineTo x="606" y="668"/>
              <wp:lineTo x="0" y="1336"/>
              <wp:lineTo x="606" y="20041"/>
              <wp:lineTo x="21196" y="20041"/>
              <wp:lineTo x="21196" y="0"/>
              <wp:lineTo x="10901" y="0"/>
            </wp:wrapPolygon>
          </wp:wrapTight>
          <wp:docPr id="1563942637" name="Picture 1" descr="Historia de Texas para profesore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688672" name="Picture 1" descr="Texas History for Teachers">
                    <a:extLst>
                      <a:ext uri="{C183D7F6-B498-43B3-948B-1728B52AA6E4}">
                        <adec:decorative xmlns:adec="http://schemas.microsoft.com/office/drawing/2017/decorative" val="0"/>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l="14703" t="18951" r="19965" b="21925"/>
                  <a:stretch>
                    <a:fillRect/>
                  </a:stretch>
                </pic:blipFill>
                <pic:spPr bwMode="auto">
                  <a:xfrm>
                    <a:off x="0" y="0"/>
                    <a:ext cx="679450" cy="6159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B1457">
      <w:rPr>
        <w:sz w:val="40"/>
        <w:szCs w:val="56"/>
      </w:rPr>
      <w:t>Tarjetas de Fuente Primaria de Extensión de Secesión</w:t>
    </w:r>
  </w:p>
  <w:p w14:paraId="4986FCBB" w14:textId="77777777" w:rsidR="008B1457" w:rsidRDefault="008B145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3B1"/>
    <w:rsid w:val="001B07F5"/>
    <w:rsid w:val="001B4B2F"/>
    <w:rsid w:val="002E1F25"/>
    <w:rsid w:val="00384EF6"/>
    <w:rsid w:val="00427BFB"/>
    <w:rsid w:val="0065438C"/>
    <w:rsid w:val="006B2B00"/>
    <w:rsid w:val="006D1CF5"/>
    <w:rsid w:val="008B1457"/>
    <w:rsid w:val="00963012"/>
    <w:rsid w:val="0097458D"/>
    <w:rsid w:val="009B7378"/>
    <w:rsid w:val="009F7AC1"/>
    <w:rsid w:val="00BB53B1"/>
    <w:rsid w:val="00BD507D"/>
    <w:rsid w:val="00C35A3E"/>
    <w:rsid w:val="00CF18AC"/>
    <w:rsid w:val="00F0566A"/>
    <w:rsid w:val="00F955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FB362"/>
  <w15:chartTrackingRefBased/>
  <w15:docId w15:val="{11BB7700-6DF9-47B8-8499-C386C6289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otham Book" w:eastAsiaTheme="minorHAnsi" w:hAnsi="Gotham Book"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1457"/>
  </w:style>
  <w:style w:type="paragraph" w:styleId="Heading1">
    <w:name w:val="heading 1"/>
    <w:basedOn w:val="Normal"/>
    <w:next w:val="Normal"/>
    <w:link w:val="Heading1Char"/>
    <w:uiPriority w:val="9"/>
    <w:qFormat/>
    <w:rsid w:val="00BB53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B53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53B1"/>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53B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B53B1"/>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B53B1"/>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B53B1"/>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B53B1"/>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B53B1"/>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53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B53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53B1"/>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53B1"/>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BB53B1"/>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BB53B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B53B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B53B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B53B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B53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53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53B1"/>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53B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B53B1"/>
    <w:pPr>
      <w:spacing w:before="160"/>
      <w:jc w:val="center"/>
    </w:pPr>
    <w:rPr>
      <w:i/>
      <w:iCs/>
      <w:color w:val="404040" w:themeColor="text1" w:themeTint="BF"/>
    </w:rPr>
  </w:style>
  <w:style w:type="character" w:customStyle="1" w:styleId="QuoteChar">
    <w:name w:val="Quote Char"/>
    <w:basedOn w:val="DefaultParagraphFont"/>
    <w:link w:val="Quote"/>
    <w:uiPriority w:val="29"/>
    <w:rsid w:val="00BB53B1"/>
    <w:rPr>
      <w:i/>
      <w:iCs/>
      <w:color w:val="404040" w:themeColor="text1" w:themeTint="BF"/>
    </w:rPr>
  </w:style>
  <w:style w:type="paragraph" w:styleId="ListParagraph">
    <w:name w:val="List Paragraph"/>
    <w:basedOn w:val="Normal"/>
    <w:uiPriority w:val="34"/>
    <w:qFormat/>
    <w:rsid w:val="00BB53B1"/>
    <w:pPr>
      <w:ind w:left="720"/>
      <w:contextualSpacing/>
    </w:pPr>
  </w:style>
  <w:style w:type="character" w:styleId="IntenseEmphasis">
    <w:name w:val="Intense Emphasis"/>
    <w:basedOn w:val="DefaultParagraphFont"/>
    <w:uiPriority w:val="21"/>
    <w:qFormat/>
    <w:rsid w:val="00BB53B1"/>
    <w:rPr>
      <w:i/>
      <w:iCs/>
      <w:color w:val="0F4761" w:themeColor="accent1" w:themeShade="BF"/>
    </w:rPr>
  </w:style>
  <w:style w:type="paragraph" w:styleId="IntenseQuote">
    <w:name w:val="Intense Quote"/>
    <w:basedOn w:val="Normal"/>
    <w:next w:val="Normal"/>
    <w:link w:val="IntenseQuoteChar"/>
    <w:uiPriority w:val="30"/>
    <w:qFormat/>
    <w:rsid w:val="00BB53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53B1"/>
    <w:rPr>
      <w:i/>
      <w:iCs/>
      <w:color w:val="0F4761" w:themeColor="accent1" w:themeShade="BF"/>
    </w:rPr>
  </w:style>
  <w:style w:type="character" w:styleId="IntenseReference">
    <w:name w:val="Intense Reference"/>
    <w:basedOn w:val="DefaultParagraphFont"/>
    <w:uiPriority w:val="32"/>
    <w:qFormat/>
    <w:rsid w:val="00BB53B1"/>
    <w:rPr>
      <w:b/>
      <w:bCs/>
      <w:smallCaps/>
      <w:color w:val="0F4761" w:themeColor="accent1" w:themeShade="BF"/>
      <w:spacing w:val="5"/>
    </w:rPr>
  </w:style>
  <w:style w:type="paragraph" w:styleId="Header">
    <w:name w:val="header"/>
    <w:basedOn w:val="Normal"/>
    <w:link w:val="HeaderChar"/>
    <w:uiPriority w:val="99"/>
    <w:unhideWhenUsed/>
    <w:rsid w:val="008B14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1457"/>
  </w:style>
  <w:style w:type="paragraph" w:styleId="Footer">
    <w:name w:val="footer"/>
    <w:basedOn w:val="Normal"/>
    <w:link w:val="FooterChar"/>
    <w:uiPriority w:val="99"/>
    <w:unhideWhenUsed/>
    <w:rsid w:val="008B14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1457"/>
  </w:style>
  <w:style w:type="table" w:styleId="TableGrid">
    <w:name w:val="Table Grid"/>
    <w:basedOn w:val="TableNormal"/>
    <w:uiPriority w:val="39"/>
    <w:rsid w:val="008B14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C35A3E"/>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3acec14-576f-4745-8bc6-f1209321bcba">
      <Terms xmlns="http://schemas.microsoft.com/office/infopath/2007/PartnerControls"/>
    </lcf76f155ced4ddcb4097134ff3c332f>
    <TaxCatchAll xmlns="545cb1ba-8b8a-41a6-8528-558dc0e9756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B0A8DCC8F544446B22E24D6E812C780" ma:contentTypeVersion="15" ma:contentTypeDescription="Create a new document." ma:contentTypeScope="" ma:versionID="16ab1c15d38caf4f32317477b31c4ec2">
  <xsd:schema xmlns:xsd="http://www.w3.org/2001/XMLSchema" xmlns:xs="http://www.w3.org/2001/XMLSchema" xmlns:p="http://schemas.microsoft.com/office/2006/metadata/properties" xmlns:ns2="33acec14-576f-4745-8bc6-f1209321bcba" xmlns:ns3="545cb1ba-8b8a-41a6-8528-558dc0e9756b" targetNamespace="http://schemas.microsoft.com/office/2006/metadata/properties" ma:root="true" ma:fieldsID="b419c122fc97e6f35bcc08b0498eb2ae" ns2:_="" ns3:_="">
    <xsd:import namespace="33acec14-576f-4745-8bc6-f1209321bcba"/>
    <xsd:import namespace="545cb1ba-8b8a-41a6-8528-558dc0e9756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acec14-576f-4745-8bc6-f1209321bc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fe284ab-3129-4a4f-a33b-1446679d6377"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45cb1ba-8b8a-41a6-8528-558dc0e9756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e693da1-8859-418a-a592-5356612f0256}" ma:internalName="TaxCatchAll" ma:showField="CatchAllData" ma:web="545cb1ba-8b8a-41a6-8528-558dc0e975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8E2AF6E-F7AD-4E2A-87C1-F3642A09CB35}">
  <ds:schemaRefs>
    <ds:schemaRef ds:uri="http://schemas.microsoft.com/office/2006/metadata/properties"/>
    <ds:schemaRef ds:uri="http://schemas.microsoft.com/office/infopath/2007/PartnerControls"/>
    <ds:schemaRef ds:uri="33acec14-576f-4745-8bc6-f1209321bcba"/>
    <ds:schemaRef ds:uri="545cb1ba-8b8a-41a6-8528-558dc0e9756b"/>
  </ds:schemaRefs>
</ds:datastoreItem>
</file>

<file path=customXml/itemProps2.xml><?xml version="1.0" encoding="utf-8"?>
<ds:datastoreItem xmlns:ds="http://schemas.openxmlformats.org/officeDocument/2006/customXml" ds:itemID="{2B98497D-12B3-4EB8-A6EB-63CE436B1F72}"/>
</file>

<file path=customXml/itemProps3.xml><?xml version="1.0" encoding="utf-8"?>
<ds:datastoreItem xmlns:ds="http://schemas.openxmlformats.org/officeDocument/2006/customXml" ds:itemID="{84B7B35B-6E82-4D45-9570-99B5F7961838}">
  <ds:schemaRefs>
    <ds:schemaRef ds:uri="http://schemas.microsoft.com/sharepoint/v3/contenttype/forms"/>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34</TotalTime>
  <Pages>4</Pages>
  <Words>614</Words>
  <Characters>3502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4108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McClure Abubakar, Courtney</dc:creator>
  <cp:keywords/>
  <dc:description/>
  <cp:lastModifiedBy>Wilkinson, Ulises</cp:lastModifiedBy>
  <cp:revision>1</cp:revision>
  <dcterms:created xsi:type="dcterms:W3CDTF">2025-08-25T19:23:00Z</dcterms:created>
  <dcterms:modified xsi:type="dcterms:W3CDTF">2026-02-18T00:01:00Z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0x010100EB0A8DCC8F544446B22E24D6E812C780</vt:lpwstr>
  </property>
  <property fmtid="{D5CDD505-2E9C-101B-9397-08002B2CF9AE}" pid="3" name="MediaServiceImageTags">
    <vt:lpwstr/>
  </property>
</Properties>
</file>