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2EF578" w14:textId="464B4ECD" w:rsidR="00961602" w:rsidRPr="00961602" w:rsidRDefault="00961602" w:rsidP="00961602">
      <w:pPr>
        <w:spacing w:after="0"/>
        <w:jc w:val="center"/>
        <w:rPr>
          <w:rStyle w:val="Strong"/>
          <w:rFonts w:ascii="Gotham Book" w:hAnsi="Gotham Book"/>
          <w:i/>
          <w:iCs/>
          <w:color w:val="747474" w:themeColor="background2" w:themeShade="80"/>
          <w:sz w:val="30"/>
          <w:szCs w:val="20"/>
        </w:rPr>
      </w:pPr>
      <w:r w:rsidRPr="00961602">
        <w:rPr>
          <w:rStyle w:val="Strong"/>
          <w:rFonts w:ascii="Gotham Book" w:hAnsi="Gotham Book"/>
          <w:b w:val="0"/>
          <w:bCs w:val="0"/>
          <w:color w:val="000000" w:themeColor="text1"/>
          <w:sz w:val="46"/>
          <w:szCs w:val="16"/>
        </w:rPr>
        <w:t xml:space="preserve">¿Cómo sabemos lo que sabemos? </w:t>
      </w:r>
      <w:r w:rsidRPr="00961602">
        <w:rPr>
          <w:rStyle w:val="Strong"/>
          <w:rFonts w:ascii="Gotham Book" w:hAnsi="Gotham Book"/>
          <w:i/>
          <w:iCs/>
          <w:color w:val="747474" w:themeColor="background2" w:themeShade="80"/>
          <w:sz w:val="42"/>
          <w:szCs w:val="40"/>
        </w:rPr>
        <w:t>Fundaciones</w:t>
      </w:r>
    </w:p>
    <w:p w14:paraId="1E8BDE61" w14:textId="77777777" w:rsidR="00961602" w:rsidRPr="008D7B34" w:rsidRDefault="00961602" w:rsidP="00961602">
      <w:pPr>
        <w:spacing w:after="0" w:line="240" w:lineRule="auto"/>
        <w:jc w:val="center"/>
        <w:rPr>
          <w:rFonts w:ascii="Gotham Book" w:hAnsi="Gotham Book"/>
          <w:i/>
          <w:iCs/>
          <w:color w:val="595959" w:themeColor="text1" w:themeTint="A6"/>
          <w:sz w:val="34"/>
          <w:szCs w:val="44"/>
        </w:rPr>
      </w:pPr>
      <w:r w:rsidRPr="008D7B34">
        <w:rPr>
          <w:rFonts w:ascii="Gotham Book" w:hAnsi="Gotham Book"/>
          <w:i/>
          <w:iCs/>
          <w:color w:val="595959" w:themeColor="text1" w:themeTint="A6"/>
          <w:sz w:val="34"/>
          <w:szCs w:val="44"/>
        </w:rPr>
        <w:t>Unidad 10: Algodón, ganado y ferrocarriles</w:t>
      </w:r>
    </w:p>
    <w:p w14:paraId="76DEE449" w14:textId="77777777" w:rsidR="00961602" w:rsidRPr="008D7B34" w:rsidRDefault="00961602" w:rsidP="00961602">
      <w:pPr>
        <w:spacing w:after="0" w:line="240" w:lineRule="auto"/>
        <w:rPr>
          <w:rFonts w:ascii="Gotham Book" w:hAnsi="Gotham Book"/>
          <w:i/>
          <w:iCs/>
          <w:color w:val="595959" w:themeColor="text1" w:themeTint="A6"/>
          <w:sz w:val="16"/>
          <w:szCs w:val="16"/>
        </w:rPr>
      </w:pPr>
    </w:p>
    <w:tbl>
      <w:tblPr>
        <w:tblStyle w:val="TableGrid"/>
        <w:tblW w:w="9365" w:type="dxa"/>
        <w:tblLook w:val="04A0" w:firstRow="1" w:lastRow="0" w:firstColumn="1" w:lastColumn="0" w:noHBand="0" w:noVBand="1"/>
      </w:tblPr>
      <w:tblGrid>
        <w:gridCol w:w="1114"/>
        <w:gridCol w:w="4237"/>
        <w:gridCol w:w="875"/>
        <w:gridCol w:w="1398"/>
        <w:gridCol w:w="1068"/>
        <w:gridCol w:w="673"/>
      </w:tblGrid>
      <w:tr w:rsidR="00961602" w:rsidRPr="008D7B34" w14:paraId="723DBC01" w14:textId="77777777" w:rsidTr="00DC2E29">
        <w:trPr>
          <w:trHeight w:val="511"/>
        </w:trPr>
        <w:tc>
          <w:tcPr>
            <w:tcW w:w="102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5FE8B56F" w14:textId="77777777" w:rsidR="00961602" w:rsidRPr="008D7B34" w:rsidRDefault="00961602" w:rsidP="00DC2E29">
            <w:pPr>
              <w:rPr>
                <w:rFonts w:ascii="Gotham Book" w:hAnsi="Gotham Book"/>
              </w:rPr>
            </w:pPr>
            <w:r w:rsidRPr="008D7B34">
              <w:rPr>
                <w:rFonts w:ascii="Gotham Book" w:hAnsi="Gotham Book"/>
              </w:rPr>
              <w:t>Nombre:</w:t>
            </w:r>
          </w:p>
        </w:tc>
        <w:tc>
          <w:tcPr>
            <w:tcW w:w="4300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7D855955" w14:textId="77777777" w:rsidR="00961602" w:rsidRPr="008D7B34" w:rsidRDefault="00961602" w:rsidP="00DC2E29">
            <w:pPr>
              <w:rPr>
                <w:rFonts w:ascii="Gotham Book" w:hAnsi="Gotham Book"/>
              </w:rPr>
            </w:pPr>
          </w:p>
        </w:tc>
        <w:tc>
          <w:tcPr>
            <w:tcW w:w="8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FC1154D" w14:textId="77777777" w:rsidR="00961602" w:rsidRPr="008D7B34" w:rsidRDefault="00961602" w:rsidP="00DC2E29">
            <w:pPr>
              <w:rPr>
                <w:rFonts w:ascii="Gotham Book" w:hAnsi="Gotham Book"/>
              </w:rPr>
            </w:pPr>
            <w:r w:rsidRPr="008D7B34">
              <w:rPr>
                <w:rFonts w:ascii="Gotham Book" w:hAnsi="Gotham Book"/>
              </w:rPr>
              <w:t>Fecha:</w:t>
            </w: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2D5B1BE4" w14:textId="77777777" w:rsidR="00961602" w:rsidRPr="008D7B34" w:rsidRDefault="00961602" w:rsidP="00DC2E29">
            <w:pPr>
              <w:rPr>
                <w:rFonts w:ascii="Gotham Book" w:hAnsi="Gotham Book"/>
              </w:rPr>
            </w:pPr>
          </w:p>
        </w:tc>
        <w:tc>
          <w:tcPr>
            <w:tcW w:w="10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B49C97B" w14:textId="77777777" w:rsidR="00961602" w:rsidRPr="008D7B34" w:rsidRDefault="00961602" w:rsidP="00DC2E29">
            <w:pPr>
              <w:rPr>
                <w:rFonts w:ascii="Gotham Book" w:hAnsi="Gotham Book"/>
              </w:rPr>
            </w:pPr>
            <w:r w:rsidRPr="008D7B34">
              <w:rPr>
                <w:rFonts w:ascii="Gotham Book" w:hAnsi="Gotham Book"/>
              </w:rPr>
              <w:t xml:space="preserve"> Punto:</w:t>
            </w:r>
          </w:p>
        </w:tc>
        <w:tc>
          <w:tcPr>
            <w:tcW w:w="680" w:type="dxa"/>
            <w:tcBorders>
              <w:left w:val="single" w:sz="4" w:space="0" w:color="auto"/>
            </w:tcBorders>
            <w:vAlign w:val="bottom"/>
          </w:tcPr>
          <w:p w14:paraId="78C32A61" w14:textId="77777777" w:rsidR="00961602" w:rsidRPr="008D7B34" w:rsidRDefault="00961602" w:rsidP="00DC2E29">
            <w:pPr>
              <w:rPr>
                <w:rFonts w:ascii="Gotham Book" w:hAnsi="Gotham Book"/>
              </w:rPr>
            </w:pPr>
          </w:p>
        </w:tc>
      </w:tr>
    </w:tbl>
    <w:p w14:paraId="4C05DC24" w14:textId="77777777" w:rsidR="00FD2265" w:rsidRPr="00961602" w:rsidRDefault="00FD2265">
      <w:pPr>
        <w:rPr>
          <w:sz w:val="4"/>
          <w:szCs w:val="4"/>
        </w:rPr>
      </w:pPr>
    </w:p>
    <w:p w14:paraId="3D101259" w14:textId="77777777" w:rsidR="00961602" w:rsidRDefault="00961602" w:rsidP="00961602">
      <w:pPr>
        <w:rPr>
          <w:rFonts w:ascii="Gotham Book" w:hAnsi="Gotham Book"/>
          <w:b/>
          <w:bCs/>
          <w:sz w:val="32"/>
          <w:szCs w:val="40"/>
        </w:rPr>
      </w:pPr>
      <w:r w:rsidRPr="00413709">
        <w:rPr>
          <w:rFonts w:ascii="Gotham Book" w:hAnsi="Gotham Book"/>
          <w:b/>
          <w:bCs/>
          <w:sz w:val="32"/>
          <w:szCs w:val="40"/>
        </w:rPr>
        <w:t>Parte I: Texas a finales del siglo XX</w:t>
      </w:r>
    </w:p>
    <w:p w14:paraId="2C9CA63E" w14:textId="77777777" w:rsidR="00961602" w:rsidRDefault="00961602" w:rsidP="00961602">
      <w:pPr>
        <w:rPr>
          <w:rFonts w:ascii="Gotham Book" w:hAnsi="Gotham Book"/>
        </w:rPr>
      </w:pPr>
      <w:r>
        <w:rPr>
          <w:rFonts w:ascii="Gotham Book" w:hAnsi="Gotham Book"/>
        </w:rPr>
        <w:t xml:space="preserve">Tras la Guerra Civil y la Reconstrucción, Texas experimentó muchos cambios significativos en la política, la economía y la sociedad. La </w:t>
      </w:r>
      <w:r w:rsidRPr="00961602">
        <w:rPr>
          <w:rFonts w:ascii="Gotham Book" w:hAnsi="Gotham Book"/>
          <w:b/>
          <w:bCs/>
        </w:rPr>
        <w:t>población</w:t>
      </w:r>
      <w:r>
        <w:rPr>
          <w:rFonts w:ascii="Gotham Book" w:hAnsi="Gotham Book"/>
        </w:rPr>
        <w:t xml:space="preserve"> de Texas en 1870 era de 800.000 habitantes. Para 1900 había subido a 3 millones a medida que la gente llegaba al estado en busca de nuevas oportunidades. Muchos texanos </w:t>
      </w:r>
      <w:r w:rsidRPr="00961602">
        <w:rPr>
          <w:rFonts w:ascii="Gotham Book" w:hAnsi="Gotham Book"/>
          <w:b/>
          <w:bCs/>
        </w:rPr>
        <w:t>migraron hacia el oeste</w:t>
      </w:r>
      <w:r>
        <w:rPr>
          <w:rFonts w:ascii="Gotham Book" w:hAnsi="Gotham Book"/>
        </w:rPr>
        <w:t xml:space="preserve"> para </w:t>
      </w:r>
      <w:r w:rsidRPr="00961602">
        <w:rPr>
          <w:rFonts w:ascii="Gotham Book" w:hAnsi="Gotham Book"/>
          <w:b/>
          <w:bCs/>
        </w:rPr>
        <w:t>establecerse a lo largo de la frontera</w:t>
      </w:r>
      <w:r>
        <w:rPr>
          <w:rFonts w:ascii="Gotham Book" w:hAnsi="Gotham Book"/>
        </w:rPr>
        <w:t xml:space="preserve">, mientras </w:t>
      </w:r>
      <w:r w:rsidRPr="00961602">
        <w:rPr>
          <w:rFonts w:ascii="Gotham Book" w:hAnsi="Gotham Book"/>
          <w:b/>
          <w:bCs/>
        </w:rPr>
        <w:t>que los cazadores</w:t>
      </w:r>
      <w:r>
        <w:rPr>
          <w:rFonts w:ascii="Gotham Book" w:hAnsi="Gotham Book"/>
        </w:rPr>
        <w:t xml:space="preserve"> viajaron a las llanuras de Texas </w:t>
      </w:r>
      <w:r w:rsidRPr="00961602">
        <w:rPr>
          <w:rFonts w:ascii="Gotham Book" w:hAnsi="Gotham Book"/>
          <w:b/>
          <w:bCs/>
        </w:rPr>
        <w:t>para cazar bisontes</w:t>
      </w:r>
      <w:r>
        <w:rPr>
          <w:rFonts w:ascii="Gotham Book" w:hAnsi="Gotham Book"/>
        </w:rPr>
        <w:t xml:space="preserve"> en busca de sus </w:t>
      </w:r>
      <w:r w:rsidRPr="00961602">
        <w:rPr>
          <w:rFonts w:ascii="Gotham Book" w:hAnsi="Gotham Book"/>
          <w:b/>
          <w:bCs/>
        </w:rPr>
        <w:t xml:space="preserve">hilos </w:t>
      </w:r>
      <w:r>
        <w:rPr>
          <w:rFonts w:ascii="Gotham Book" w:hAnsi="Gotham Book"/>
        </w:rPr>
        <w:t>rentables.</w:t>
      </w:r>
    </w:p>
    <w:p w14:paraId="10A25E0F" w14:textId="77777777" w:rsidR="00961602" w:rsidRDefault="00961602" w:rsidP="00961602">
      <w:pPr>
        <w:rPr>
          <w:rFonts w:ascii="Gotham Book" w:hAnsi="Gotham Book"/>
        </w:rPr>
      </w:pPr>
      <w:r>
        <w:rPr>
          <w:rFonts w:ascii="Gotham Book" w:hAnsi="Gotham Book"/>
        </w:rPr>
        <w:t xml:space="preserve">La economía de Texas también experimentó crecimiento y desarrollo. </w:t>
      </w:r>
      <w:r w:rsidRPr="00961602">
        <w:rPr>
          <w:rFonts w:ascii="Gotham Book" w:hAnsi="Gotham Book"/>
          <w:b/>
          <w:bCs/>
        </w:rPr>
        <w:t>Los vaqueros</w:t>
      </w:r>
      <w:r>
        <w:rPr>
          <w:rFonts w:ascii="Gotham Book" w:hAnsi="Gotham Book"/>
        </w:rPr>
        <w:t xml:space="preserve"> conducían grandes rebaños de </w:t>
      </w:r>
      <w:r w:rsidRPr="00961602">
        <w:rPr>
          <w:rFonts w:ascii="Gotham Book" w:hAnsi="Gotham Book"/>
          <w:b/>
          <w:bCs/>
        </w:rPr>
        <w:t>ganado</w:t>
      </w:r>
      <w:r>
        <w:rPr>
          <w:rFonts w:ascii="Gotham Book" w:hAnsi="Gotham Book"/>
        </w:rPr>
        <w:t xml:space="preserve"> hasta los ferrocarriles de los estados del norte. Más tarde, </w:t>
      </w:r>
      <w:r w:rsidRPr="00961602">
        <w:rPr>
          <w:rFonts w:ascii="Gotham Book" w:hAnsi="Gotham Book"/>
          <w:b/>
          <w:bCs/>
        </w:rPr>
        <w:t xml:space="preserve"> se establecieron grandes ranchos</w:t>
      </w:r>
      <w:r>
        <w:rPr>
          <w:rFonts w:ascii="Gotham Book" w:hAnsi="Gotham Book"/>
        </w:rPr>
        <w:t xml:space="preserve"> en las Llanuras para criar ganado destinado a la rentable </w:t>
      </w:r>
      <w:r w:rsidRPr="00961602">
        <w:rPr>
          <w:rFonts w:ascii="Gotham Book" w:hAnsi="Gotham Book"/>
          <w:b/>
          <w:bCs/>
        </w:rPr>
        <w:t>industria de la carne de vacuno</w:t>
      </w:r>
      <w:r>
        <w:rPr>
          <w:rFonts w:ascii="Gotham Book" w:hAnsi="Gotham Book"/>
        </w:rPr>
        <w:t xml:space="preserve">. Mientras que algunas personas se mudaron a las ciudades y otras encontraron trabajo como vaqueros durante esta época, </w:t>
      </w:r>
      <w:r w:rsidRPr="00961602">
        <w:rPr>
          <w:rFonts w:ascii="Gotham Book" w:hAnsi="Gotham Book"/>
          <w:b/>
          <w:bCs/>
        </w:rPr>
        <w:t>la mayoría de los texanos seguían viviendo en el campo y trabajando como agricultores, a menudo cultivando algodón.</w:t>
      </w:r>
    </w:p>
    <w:p w14:paraId="3FFF2E81" w14:textId="77777777" w:rsidR="00961602" w:rsidRDefault="00961602" w:rsidP="00961602">
      <w:pPr>
        <w:rPr>
          <w:rFonts w:ascii="Gotham Book" w:hAnsi="Gotham Book"/>
        </w:rPr>
      </w:pPr>
      <w:r>
        <w:rPr>
          <w:rFonts w:ascii="Gotham Book" w:hAnsi="Gotham Book"/>
        </w:rPr>
        <w:t xml:space="preserve">Durante esta época, </w:t>
      </w:r>
      <w:r w:rsidRPr="00961602">
        <w:rPr>
          <w:rFonts w:ascii="Gotham Book" w:hAnsi="Gotham Book"/>
          <w:b/>
          <w:bCs/>
        </w:rPr>
        <w:t xml:space="preserve">los precios del algodón cayeron </w:t>
      </w:r>
      <w:r>
        <w:rPr>
          <w:rFonts w:ascii="Gotham Book" w:hAnsi="Gotham Book"/>
        </w:rPr>
        <w:t xml:space="preserve">y los agricultores cobraban menos por sus cosechas. Agricultores y otros trabajadores en dificultades formaron organizaciones como la </w:t>
      </w:r>
      <w:r w:rsidRPr="00961602">
        <w:rPr>
          <w:rFonts w:ascii="Gotham Book" w:hAnsi="Gotham Book"/>
          <w:b/>
          <w:bCs/>
        </w:rPr>
        <w:t>Alianza de</w:t>
      </w:r>
      <w:r>
        <w:rPr>
          <w:rFonts w:ascii="Gotham Book" w:hAnsi="Gotham Book"/>
        </w:rPr>
        <w:t xml:space="preserve"> Agricultores para ayudar a los agricultores en dificultades. Más tarde ayudaron a fundar una nueva organización política llamada el </w:t>
      </w:r>
      <w:r w:rsidRPr="00961602">
        <w:rPr>
          <w:rFonts w:ascii="Gotham Book" w:hAnsi="Gotham Book"/>
          <w:b/>
          <w:bCs/>
        </w:rPr>
        <w:t>Partido Populista</w:t>
      </w:r>
      <w:r>
        <w:rPr>
          <w:rFonts w:ascii="Gotham Book" w:hAnsi="Gotham Book"/>
        </w:rPr>
        <w:t xml:space="preserve"> para trabajar por los intereses de los trabajadores en Texas y en todo el país. Al mismo tiempo, muchas legislaturas estatales comenzaron a aprobar </w:t>
      </w:r>
      <w:r w:rsidRPr="00961602">
        <w:rPr>
          <w:rFonts w:ascii="Gotham Book" w:hAnsi="Gotham Book"/>
          <w:b/>
          <w:bCs/>
        </w:rPr>
        <w:t>leyes</w:t>
      </w:r>
      <w:r>
        <w:rPr>
          <w:rFonts w:ascii="Gotham Book" w:hAnsi="Gotham Book"/>
        </w:rPr>
        <w:t xml:space="preserve"> conocidas como </w:t>
      </w:r>
      <w:r w:rsidRPr="00961602">
        <w:rPr>
          <w:rFonts w:ascii="Gotham Book" w:hAnsi="Gotham Book"/>
          <w:b/>
          <w:bCs/>
        </w:rPr>
        <w:t>"leyes de Jim Crow"</w:t>
      </w:r>
      <w:r>
        <w:rPr>
          <w:rFonts w:ascii="Gotham Book" w:hAnsi="Gotham Book"/>
        </w:rPr>
        <w:t xml:space="preserve"> que </w:t>
      </w:r>
      <w:r w:rsidRPr="00961602">
        <w:rPr>
          <w:rFonts w:ascii="Gotham Book" w:hAnsi="Gotham Book"/>
          <w:b/>
          <w:bCs/>
        </w:rPr>
        <w:t xml:space="preserve">restringían los derechos de los ciudadanos </w:t>
      </w:r>
      <w:r>
        <w:rPr>
          <w:rFonts w:ascii="Gotham Book" w:hAnsi="Gotham Book"/>
        </w:rPr>
        <w:t>negros.</w:t>
      </w:r>
    </w:p>
    <w:p w14:paraId="3BA7E886" w14:textId="77777777" w:rsidR="00961602" w:rsidRDefault="00961602" w:rsidP="00961602">
      <w:pPr>
        <w:rPr>
          <w:rFonts w:ascii="Gotham Book" w:hAnsi="Gotham Book"/>
        </w:rPr>
      </w:pPr>
      <w:r>
        <w:rPr>
          <w:rFonts w:ascii="Gotham Book" w:hAnsi="Gotham Book"/>
        </w:rPr>
        <w:t xml:space="preserve">Todos estos temas, cambios y desarrollos de la época son visibles en varias fuentes primarias a lo largo de la época que examinaremos en esta lección.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961602" w14:paraId="059791B5" w14:textId="77777777" w:rsidTr="00961602">
        <w:trPr>
          <w:trHeight w:val="386"/>
        </w:trPr>
        <w:tc>
          <w:tcPr>
            <w:tcW w:w="9350" w:type="dxa"/>
            <w:shd w:val="clear" w:color="auto" w:fill="F2F2F2" w:themeFill="background1" w:themeFillShade="F2"/>
            <w:vAlign w:val="center"/>
          </w:tcPr>
          <w:p w14:paraId="54777385" w14:textId="4963DFD2" w:rsidR="00961602" w:rsidRPr="00961602" w:rsidRDefault="00961602" w:rsidP="00961602">
            <w:pPr>
              <w:rPr>
                <w:rFonts w:ascii="Gotham Book" w:hAnsi="Gotham Book"/>
              </w:rPr>
            </w:pPr>
            <w:r w:rsidRPr="00961602">
              <w:rPr>
                <w:rFonts w:ascii="Gotham Book" w:hAnsi="Gotham Book"/>
              </w:rPr>
              <w:t>Instrucciones: Elige todas las afirmaciones que identifiquen correctamente los principales temas de esta época. Elige hasta SETE.</w:t>
            </w:r>
          </w:p>
        </w:tc>
      </w:tr>
    </w:tbl>
    <w:p w14:paraId="34754B8C" w14:textId="77777777" w:rsidR="00961602" w:rsidRPr="00961602" w:rsidRDefault="00961602">
      <w:pPr>
        <w:rPr>
          <w:rFonts w:ascii="Gotham Book" w:hAnsi="Gotham Book"/>
          <w:sz w:val="2"/>
          <w:szCs w:val="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85"/>
        <w:gridCol w:w="4765"/>
      </w:tblGrid>
      <w:tr w:rsidR="00961602" w14:paraId="619E3624" w14:textId="77777777" w:rsidTr="00961602">
        <w:trPr>
          <w:trHeight w:val="3050"/>
        </w:trPr>
        <w:tc>
          <w:tcPr>
            <w:tcW w:w="4585" w:type="dxa"/>
            <w:vAlign w:val="center"/>
          </w:tcPr>
          <w:p w14:paraId="3918BA86" w14:textId="11378701" w:rsidR="00961602" w:rsidRDefault="00961602" w:rsidP="00961602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lastRenderedPageBreak/>
              <w:t>La gente se mudó fuera de Texas en busca de oportunidades en los estados del norte.</w:t>
            </w:r>
          </w:p>
          <w:p w14:paraId="7C0CE9EE" w14:textId="1A42FAB9" w:rsidR="00961602" w:rsidRDefault="00961602" w:rsidP="00961602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Gotham Book" w:hAnsi="Gotham Book"/>
              </w:rPr>
            </w:pPr>
            <w:r w:rsidRPr="00961602">
              <w:rPr>
                <w:rFonts w:ascii="Gotham Book" w:hAnsi="Gotham Book"/>
              </w:rPr>
              <w:t>La población de Texas aumentó.</w:t>
            </w:r>
          </w:p>
          <w:p w14:paraId="73BACC99" w14:textId="16993804" w:rsidR="00961602" w:rsidRDefault="00961602" w:rsidP="00961602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La gente se dirigió hacia las llanuras de Texas.</w:t>
            </w:r>
          </w:p>
          <w:p w14:paraId="7F0F8392" w14:textId="71724CF6" w:rsidR="00961602" w:rsidRDefault="00961602" w:rsidP="00961602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La industria algodonera se convirtió en la más rentable de Texas.</w:t>
            </w:r>
          </w:p>
          <w:p w14:paraId="58513BE8" w14:textId="0F06BCC2" w:rsidR="00961602" w:rsidRPr="00961602" w:rsidRDefault="00961602" w:rsidP="00961602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Los cazadores cazaban bisontes en las llanuras.</w:t>
            </w:r>
          </w:p>
        </w:tc>
        <w:tc>
          <w:tcPr>
            <w:tcW w:w="4765" w:type="dxa"/>
            <w:vAlign w:val="center"/>
          </w:tcPr>
          <w:p w14:paraId="09E20283" w14:textId="5C88CF27" w:rsidR="00961602" w:rsidRDefault="00961602" w:rsidP="00961602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Los vaqueros llevaban el ganado a los mercados del norte.</w:t>
            </w:r>
          </w:p>
          <w:p w14:paraId="1B2EC150" w14:textId="077FFE69" w:rsidR="00961602" w:rsidRDefault="00961602" w:rsidP="00961602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Se establecieron grandes ranchos en las Llanuras.</w:t>
            </w:r>
          </w:p>
          <w:p w14:paraId="0C240500" w14:textId="544FC38E" w:rsidR="00961602" w:rsidRDefault="00961602" w:rsidP="00961602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La mayoría de los texanos se convirtieron en vaqueros en el oeste de Texas.</w:t>
            </w:r>
          </w:p>
          <w:p w14:paraId="2D59E5D1" w14:textId="130E0E62" w:rsidR="00961602" w:rsidRDefault="00961602" w:rsidP="00961602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Los agricultores de algodón de Texas tuvieron dificultades.</w:t>
            </w:r>
          </w:p>
          <w:p w14:paraId="3F740986" w14:textId="1D4A7961" w:rsidR="00961602" w:rsidRPr="00961602" w:rsidRDefault="00961602" w:rsidP="00961602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Campesinos y obreros formaron organizaciones.</w:t>
            </w:r>
          </w:p>
        </w:tc>
      </w:tr>
    </w:tbl>
    <w:p w14:paraId="77B82FA0" w14:textId="77777777" w:rsidR="00961602" w:rsidRDefault="00961602" w:rsidP="00961602">
      <w:pPr>
        <w:rPr>
          <w:rFonts w:ascii="Gotham Book" w:hAnsi="Gotham Book"/>
          <w:b/>
          <w:bCs/>
          <w:sz w:val="32"/>
          <w:szCs w:val="40"/>
        </w:rPr>
      </w:pPr>
      <w:r w:rsidRPr="00413709">
        <w:rPr>
          <w:rFonts w:ascii="Gotham Book" w:hAnsi="Gotham Book"/>
          <w:b/>
          <w:bCs/>
          <w:sz w:val="32"/>
          <w:szCs w:val="40"/>
        </w:rPr>
        <w:t>Parte II: Análisis de fuentes primarias</w:t>
      </w:r>
    </w:p>
    <w:p w14:paraId="7007F68C" w14:textId="2DF9E1A2" w:rsidR="00961602" w:rsidRDefault="00961602" w:rsidP="00961602">
      <w:pPr>
        <w:rPr>
          <w:rFonts w:ascii="Gotham Book" w:hAnsi="Gotham Book"/>
        </w:rPr>
      </w:pPr>
      <w:r w:rsidRPr="00897618">
        <w:rPr>
          <w:rFonts w:ascii="Gotham Book" w:hAnsi="Gotham Book"/>
          <w:b/>
          <w:bCs/>
          <w:i/>
          <w:iCs/>
        </w:rPr>
        <w:t xml:space="preserve">Instrucciones: Elige </w:t>
      </w:r>
      <w:r>
        <w:rPr>
          <w:rFonts w:ascii="Gotham Book" w:hAnsi="Gotham Book"/>
        </w:rPr>
        <w:t>cuatro de los diez materiales de fuente primaria disponibles. Lee los materiales que elijas y completa los organizadores gráficos para cada material.</w:t>
      </w:r>
    </w:p>
    <w:tbl>
      <w:tblPr>
        <w:tblStyle w:val="TableGrid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972"/>
        <w:gridCol w:w="7358"/>
      </w:tblGrid>
      <w:tr w:rsidR="00961602" w14:paraId="6731593C" w14:textId="77777777" w:rsidTr="00DC2E29">
        <w:trPr>
          <w:trHeight w:val="827"/>
        </w:trPr>
        <w:tc>
          <w:tcPr>
            <w:tcW w:w="1975" w:type="dxa"/>
            <w:shd w:val="clear" w:color="auto" w:fill="F2F2F2" w:themeFill="background1" w:themeFillShade="F2"/>
          </w:tcPr>
          <w:p w14:paraId="0FFBBA29" w14:textId="77777777" w:rsidR="00961602" w:rsidRDefault="00961602" w:rsidP="00DC2E29">
            <w:pPr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 xml:space="preserve">Fuente #: </w:t>
            </w:r>
          </w:p>
        </w:tc>
        <w:tc>
          <w:tcPr>
            <w:tcW w:w="7375" w:type="dxa"/>
            <w:shd w:val="clear" w:color="auto" w:fill="F2F2F2" w:themeFill="background1" w:themeFillShade="F2"/>
          </w:tcPr>
          <w:p w14:paraId="47216520" w14:textId="77777777" w:rsidR="00961602" w:rsidRDefault="00961602" w:rsidP="00DC2E29">
            <w:pPr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 xml:space="preserve">¿Cuál es el título de esta fuente? </w:t>
            </w:r>
          </w:p>
        </w:tc>
      </w:tr>
    </w:tbl>
    <w:p w14:paraId="68F8776B" w14:textId="77777777" w:rsidR="00961602" w:rsidRPr="007F769C" w:rsidRDefault="00961602" w:rsidP="00961602">
      <w:pPr>
        <w:rPr>
          <w:rFonts w:ascii="Gotham Book" w:hAnsi="Gotham Book"/>
          <w:sz w:val="8"/>
          <w:szCs w:val="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7F769C" w14:paraId="4413A58F" w14:textId="77777777" w:rsidTr="007F769C">
        <w:trPr>
          <w:trHeight w:val="3455"/>
        </w:trPr>
        <w:tc>
          <w:tcPr>
            <w:tcW w:w="4675" w:type="dxa"/>
          </w:tcPr>
          <w:p w14:paraId="69C6D854" w14:textId="77777777" w:rsidR="007F769C" w:rsidRDefault="007F769C" w:rsidP="00DC2E29">
            <w:pPr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Rodea o resalta el tema principal o los temas tratados en este material.</w:t>
            </w:r>
          </w:p>
          <w:p w14:paraId="0378F30D" w14:textId="77777777" w:rsidR="007F769C" w:rsidRDefault="007F769C" w:rsidP="00DC2E29">
            <w:pPr>
              <w:rPr>
                <w:rFonts w:ascii="Gotham Book" w:hAnsi="Gotham Book"/>
              </w:rPr>
            </w:pPr>
          </w:p>
          <w:p w14:paraId="0C6610BF" w14:textId="77777777" w:rsidR="007F769C" w:rsidRDefault="007F769C" w:rsidP="007F769C">
            <w:pPr>
              <w:pStyle w:val="ListParagraph"/>
              <w:numPr>
                <w:ilvl w:val="0"/>
                <w:numId w:val="2"/>
              </w:numPr>
              <w:spacing w:line="276" w:lineRule="auto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Aumento de la población</w:t>
            </w:r>
          </w:p>
          <w:p w14:paraId="429D1706" w14:textId="77777777" w:rsidR="007F769C" w:rsidRDefault="007F769C" w:rsidP="007F769C">
            <w:pPr>
              <w:pStyle w:val="ListParagraph"/>
              <w:numPr>
                <w:ilvl w:val="0"/>
                <w:numId w:val="2"/>
              </w:numPr>
              <w:spacing w:line="276" w:lineRule="auto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Industrialización</w:t>
            </w:r>
          </w:p>
          <w:p w14:paraId="1F891E65" w14:textId="77777777" w:rsidR="007F769C" w:rsidRDefault="007F769C" w:rsidP="007F769C">
            <w:pPr>
              <w:pStyle w:val="ListParagraph"/>
              <w:numPr>
                <w:ilvl w:val="0"/>
                <w:numId w:val="2"/>
              </w:numPr>
              <w:spacing w:line="276" w:lineRule="auto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La frontera</w:t>
            </w:r>
          </w:p>
          <w:p w14:paraId="6A5FBAAB" w14:textId="77777777" w:rsidR="007F769C" w:rsidRDefault="007F769C" w:rsidP="007F769C">
            <w:pPr>
              <w:pStyle w:val="ListParagraph"/>
              <w:numPr>
                <w:ilvl w:val="0"/>
                <w:numId w:val="2"/>
              </w:numPr>
              <w:spacing w:line="276" w:lineRule="auto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Caza de bisontes</w:t>
            </w:r>
          </w:p>
          <w:p w14:paraId="758911E0" w14:textId="77777777" w:rsidR="007F769C" w:rsidRDefault="007F769C" w:rsidP="007F769C">
            <w:pPr>
              <w:pStyle w:val="ListParagraph"/>
              <w:numPr>
                <w:ilvl w:val="0"/>
                <w:numId w:val="2"/>
              </w:numPr>
              <w:spacing w:line="276" w:lineRule="auto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La industria ganadera</w:t>
            </w:r>
          </w:p>
          <w:p w14:paraId="267FC3D3" w14:textId="77777777" w:rsidR="007F769C" w:rsidRDefault="007F769C" w:rsidP="007F769C">
            <w:pPr>
              <w:pStyle w:val="ListParagraph"/>
              <w:numPr>
                <w:ilvl w:val="0"/>
                <w:numId w:val="2"/>
              </w:numPr>
              <w:spacing w:line="276" w:lineRule="auto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Agricultura y algodón</w:t>
            </w:r>
          </w:p>
          <w:p w14:paraId="0E883C77" w14:textId="77777777" w:rsidR="007F769C" w:rsidRDefault="007F769C" w:rsidP="007F769C">
            <w:pPr>
              <w:pStyle w:val="ListParagraph"/>
              <w:numPr>
                <w:ilvl w:val="0"/>
                <w:numId w:val="2"/>
              </w:numPr>
              <w:spacing w:line="276" w:lineRule="auto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Leyes de Jim Crow</w:t>
            </w:r>
          </w:p>
          <w:p w14:paraId="1B84474C" w14:textId="77777777" w:rsidR="007F769C" w:rsidRPr="00FA61BA" w:rsidRDefault="007F769C" w:rsidP="007F769C">
            <w:pPr>
              <w:pStyle w:val="ListParagraph"/>
              <w:numPr>
                <w:ilvl w:val="0"/>
                <w:numId w:val="2"/>
              </w:numPr>
              <w:spacing w:line="276" w:lineRule="auto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Otros __________________________________</w:t>
            </w:r>
          </w:p>
        </w:tc>
        <w:tc>
          <w:tcPr>
            <w:tcW w:w="4675" w:type="dxa"/>
          </w:tcPr>
          <w:p w14:paraId="3CAFEC93" w14:textId="22DC28F4" w:rsidR="007F769C" w:rsidRDefault="007F769C" w:rsidP="00DC2E29">
            <w:pPr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 xml:space="preserve">En una frase completa, resume la idea principal de esta fuente. </w:t>
            </w:r>
          </w:p>
        </w:tc>
      </w:tr>
    </w:tbl>
    <w:p w14:paraId="3E595F5A" w14:textId="77777777" w:rsidR="00961602" w:rsidRDefault="00961602" w:rsidP="00961602">
      <w:pPr>
        <w:rPr>
          <w:rFonts w:ascii="Gotham Book" w:hAnsi="Gotham Book"/>
        </w:rPr>
      </w:pPr>
    </w:p>
    <w:tbl>
      <w:tblPr>
        <w:tblStyle w:val="TableGrid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972"/>
        <w:gridCol w:w="7358"/>
      </w:tblGrid>
      <w:tr w:rsidR="007F769C" w14:paraId="01DC22E8" w14:textId="77777777" w:rsidTr="00DC2E29">
        <w:trPr>
          <w:trHeight w:val="827"/>
        </w:trPr>
        <w:tc>
          <w:tcPr>
            <w:tcW w:w="1975" w:type="dxa"/>
            <w:shd w:val="clear" w:color="auto" w:fill="F2F2F2" w:themeFill="background1" w:themeFillShade="F2"/>
          </w:tcPr>
          <w:p w14:paraId="093646FC" w14:textId="77777777" w:rsidR="007F769C" w:rsidRDefault="007F769C" w:rsidP="00DC2E29">
            <w:pPr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 xml:space="preserve">Fuente #: </w:t>
            </w:r>
          </w:p>
        </w:tc>
        <w:tc>
          <w:tcPr>
            <w:tcW w:w="7375" w:type="dxa"/>
            <w:shd w:val="clear" w:color="auto" w:fill="F2F2F2" w:themeFill="background1" w:themeFillShade="F2"/>
          </w:tcPr>
          <w:p w14:paraId="024DE879" w14:textId="77777777" w:rsidR="007F769C" w:rsidRDefault="007F769C" w:rsidP="00DC2E29">
            <w:pPr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 xml:space="preserve">¿Cuál es el título de esta fuente? </w:t>
            </w:r>
          </w:p>
        </w:tc>
      </w:tr>
    </w:tbl>
    <w:p w14:paraId="7533D38E" w14:textId="77777777" w:rsidR="007F769C" w:rsidRPr="007F769C" w:rsidRDefault="007F769C" w:rsidP="007F769C">
      <w:pPr>
        <w:rPr>
          <w:rFonts w:ascii="Gotham Book" w:hAnsi="Gotham Book"/>
          <w:sz w:val="8"/>
          <w:szCs w:val="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7F769C" w14:paraId="0A5A2777" w14:textId="77777777" w:rsidTr="00DC2E29">
        <w:trPr>
          <w:trHeight w:val="3455"/>
        </w:trPr>
        <w:tc>
          <w:tcPr>
            <w:tcW w:w="4675" w:type="dxa"/>
          </w:tcPr>
          <w:p w14:paraId="6047E50B" w14:textId="77777777" w:rsidR="007F769C" w:rsidRDefault="007F769C" w:rsidP="00DC2E29">
            <w:pPr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lastRenderedPageBreak/>
              <w:t>Rodea o resalta el tema principal o los temas tratados en este material.</w:t>
            </w:r>
          </w:p>
          <w:p w14:paraId="40F98415" w14:textId="77777777" w:rsidR="007F769C" w:rsidRDefault="007F769C" w:rsidP="00DC2E29">
            <w:pPr>
              <w:rPr>
                <w:rFonts w:ascii="Gotham Book" w:hAnsi="Gotham Book"/>
              </w:rPr>
            </w:pPr>
          </w:p>
          <w:p w14:paraId="412AAFF0" w14:textId="77777777" w:rsidR="007F769C" w:rsidRDefault="007F769C" w:rsidP="00DC2E29">
            <w:pPr>
              <w:pStyle w:val="ListParagraph"/>
              <w:numPr>
                <w:ilvl w:val="0"/>
                <w:numId w:val="2"/>
              </w:numPr>
              <w:spacing w:line="276" w:lineRule="auto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Aumento de la población</w:t>
            </w:r>
          </w:p>
          <w:p w14:paraId="1DAC54F8" w14:textId="77777777" w:rsidR="007F769C" w:rsidRDefault="007F769C" w:rsidP="00DC2E29">
            <w:pPr>
              <w:pStyle w:val="ListParagraph"/>
              <w:numPr>
                <w:ilvl w:val="0"/>
                <w:numId w:val="2"/>
              </w:numPr>
              <w:spacing w:line="276" w:lineRule="auto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Industrialización</w:t>
            </w:r>
          </w:p>
          <w:p w14:paraId="77446C35" w14:textId="77777777" w:rsidR="007F769C" w:rsidRDefault="007F769C" w:rsidP="00DC2E29">
            <w:pPr>
              <w:pStyle w:val="ListParagraph"/>
              <w:numPr>
                <w:ilvl w:val="0"/>
                <w:numId w:val="2"/>
              </w:numPr>
              <w:spacing w:line="276" w:lineRule="auto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La frontera</w:t>
            </w:r>
          </w:p>
          <w:p w14:paraId="16F81D59" w14:textId="77777777" w:rsidR="007F769C" w:rsidRDefault="007F769C" w:rsidP="00DC2E29">
            <w:pPr>
              <w:pStyle w:val="ListParagraph"/>
              <w:numPr>
                <w:ilvl w:val="0"/>
                <w:numId w:val="2"/>
              </w:numPr>
              <w:spacing w:line="276" w:lineRule="auto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Caza de bisontes</w:t>
            </w:r>
          </w:p>
          <w:p w14:paraId="478AAEFB" w14:textId="77777777" w:rsidR="007F769C" w:rsidRDefault="007F769C" w:rsidP="00DC2E29">
            <w:pPr>
              <w:pStyle w:val="ListParagraph"/>
              <w:numPr>
                <w:ilvl w:val="0"/>
                <w:numId w:val="2"/>
              </w:numPr>
              <w:spacing w:line="276" w:lineRule="auto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La industria ganadera</w:t>
            </w:r>
          </w:p>
          <w:p w14:paraId="2E67B03F" w14:textId="77777777" w:rsidR="007F769C" w:rsidRDefault="007F769C" w:rsidP="00DC2E29">
            <w:pPr>
              <w:pStyle w:val="ListParagraph"/>
              <w:numPr>
                <w:ilvl w:val="0"/>
                <w:numId w:val="2"/>
              </w:numPr>
              <w:spacing w:line="276" w:lineRule="auto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Agricultura y algodón</w:t>
            </w:r>
          </w:p>
          <w:p w14:paraId="5AE12B4A" w14:textId="77777777" w:rsidR="007F769C" w:rsidRDefault="007F769C" w:rsidP="00DC2E29">
            <w:pPr>
              <w:pStyle w:val="ListParagraph"/>
              <w:numPr>
                <w:ilvl w:val="0"/>
                <w:numId w:val="2"/>
              </w:numPr>
              <w:spacing w:line="276" w:lineRule="auto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Leyes de Jim Crow</w:t>
            </w:r>
          </w:p>
          <w:p w14:paraId="0B469DE3" w14:textId="77777777" w:rsidR="007F769C" w:rsidRPr="00FA61BA" w:rsidRDefault="007F769C" w:rsidP="00DC2E29">
            <w:pPr>
              <w:pStyle w:val="ListParagraph"/>
              <w:numPr>
                <w:ilvl w:val="0"/>
                <w:numId w:val="2"/>
              </w:numPr>
              <w:spacing w:line="276" w:lineRule="auto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Otros __________________________________</w:t>
            </w:r>
          </w:p>
        </w:tc>
        <w:tc>
          <w:tcPr>
            <w:tcW w:w="4675" w:type="dxa"/>
          </w:tcPr>
          <w:p w14:paraId="2F23C570" w14:textId="77777777" w:rsidR="007F769C" w:rsidRDefault="007F769C" w:rsidP="00DC2E29">
            <w:pPr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 xml:space="preserve">En una frase completa, resume la idea principal de esta fuente. </w:t>
            </w:r>
          </w:p>
        </w:tc>
      </w:tr>
    </w:tbl>
    <w:p w14:paraId="3FA8C889" w14:textId="77777777" w:rsidR="007F769C" w:rsidRDefault="007F769C" w:rsidP="007F769C">
      <w:pPr>
        <w:rPr>
          <w:rFonts w:ascii="Gotham Book" w:hAnsi="Gotham Book"/>
        </w:rPr>
      </w:pPr>
    </w:p>
    <w:p w14:paraId="21C7DAD8" w14:textId="77777777" w:rsidR="00961602" w:rsidRDefault="00961602"/>
    <w:p w14:paraId="3B784498" w14:textId="77777777" w:rsidR="007F769C" w:rsidRDefault="007F769C"/>
    <w:tbl>
      <w:tblPr>
        <w:tblStyle w:val="TableGrid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972"/>
        <w:gridCol w:w="7358"/>
      </w:tblGrid>
      <w:tr w:rsidR="007F769C" w14:paraId="7CC18EDF" w14:textId="77777777" w:rsidTr="00DC2E29">
        <w:trPr>
          <w:trHeight w:val="827"/>
        </w:trPr>
        <w:tc>
          <w:tcPr>
            <w:tcW w:w="1975" w:type="dxa"/>
            <w:shd w:val="clear" w:color="auto" w:fill="F2F2F2" w:themeFill="background1" w:themeFillShade="F2"/>
          </w:tcPr>
          <w:p w14:paraId="6995E78F" w14:textId="77777777" w:rsidR="007F769C" w:rsidRDefault="007F769C" w:rsidP="00DC2E29">
            <w:pPr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 xml:space="preserve">Fuente #: </w:t>
            </w:r>
          </w:p>
        </w:tc>
        <w:tc>
          <w:tcPr>
            <w:tcW w:w="7375" w:type="dxa"/>
            <w:shd w:val="clear" w:color="auto" w:fill="F2F2F2" w:themeFill="background1" w:themeFillShade="F2"/>
          </w:tcPr>
          <w:p w14:paraId="36E14FDC" w14:textId="77777777" w:rsidR="007F769C" w:rsidRDefault="007F769C" w:rsidP="00DC2E29">
            <w:pPr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 xml:space="preserve">¿Cuál es el título de esta fuente? </w:t>
            </w:r>
          </w:p>
        </w:tc>
      </w:tr>
    </w:tbl>
    <w:p w14:paraId="28930D0E" w14:textId="77777777" w:rsidR="007F769C" w:rsidRPr="007F769C" w:rsidRDefault="007F769C" w:rsidP="007F769C">
      <w:pPr>
        <w:rPr>
          <w:rFonts w:ascii="Gotham Book" w:hAnsi="Gotham Book"/>
          <w:sz w:val="8"/>
          <w:szCs w:val="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7F769C" w14:paraId="1854F158" w14:textId="77777777" w:rsidTr="007F769C">
        <w:trPr>
          <w:trHeight w:val="3698"/>
        </w:trPr>
        <w:tc>
          <w:tcPr>
            <w:tcW w:w="4675" w:type="dxa"/>
          </w:tcPr>
          <w:p w14:paraId="2C68984C" w14:textId="77777777" w:rsidR="007F769C" w:rsidRDefault="007F769C" w:rsidP="00DC2E29">
            <w:pPr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Rodea o resalta el tema principal o los temas tratados en este material.</w:t>
            </w:r>
          </w:p>
          <w:p w14:paraId="110E61DB" w14:textId="77777777" w:rsidR="007F769C" w:rsidRDefault="007F769C" w:rsidP="00DC2E29">
            <w:pPr>
              <w:rPr>
                <w:rFonts w:ascii="Gotham Book" w:hAnsi="Gotham Book"/>
              </w:rPr>
            </w:pPr>
          </w:p>
          <w:p w14:paraId="43A756A7" w14:textId="77777777" w:rsidR="007F769C" w:rsidRDefault="007F769C" w:rsidP="00DC2E29">
            <w:pPr>
              <w:pStyle w:val="ListParagraph"/>
              <w:numPr>
                <w:ilvl w:val="0"/>
                <w:numId w:val="2"/>
              </w:numPr>
              <w:spacing w:line="276" w:lineRule="auto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Aumento de la población</w:t>
            </w:r>
          </w:p>
          <w:p w14:paraId="05B4239B" w14:textId="77777777" w:rsidR="007F769C" w:rsidRDefault="007F769C" w:rsidP="00DC2E29">
            <w:pPr>
              <w:pStyle w:val="ListParagraph"/>
              <w:numPr>
                <w:ilvl w:val="0"/>
                <w:numId w:val="2"/>
              </w:numPr>
              <w:spacing w:line="276" w:lineRule="auto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Industrialización</w:t>
            </w:r>
          </w:p>
          <w:p w14:paraId="6AC6AA1A" w14:textId="77777777" w:rsidR="007F769C" w:rsidRDefault="007F769C" w:rsidP="00DC2E29">
            <w:pPr>
              <w:pStyle w:val="ListParagraph"/>
              <w:numPr>
                <w:ilvl w:val="0"/>
                <w:numId w:val="2"/>
              </w:numPr>
              <w:spacing w:line="276" w:lineRule="auto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La frontera</w:t>
            </w:r>
          </w:p>
          <w:p w14:paraId="62789B82" w14:textId="77777777" w:rsidR="007F769C" w:rsidRDefault="007F769C" w:rsidP="00DC2E29">
            <w:pPr>
              <w:pStyle w:val="ListParagraph"/>
              <w:numPr>
                <w:ilvl w:val="0"/>
                <w:numId w:val="2"/>
              </w:numPr>
              <w:spacing w:line="276" w:lineRule="auto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Caza de bisontes</w:t>
            </w:r>
          </w:p>
          <w:p w14:paraId="47F2B201" w14:textId="77777777" w:rsidR="007F769C" w:rsidRDefault="007F769C" w:rsidP="00DC2E29">
            <w:pPr>
              <w:pStyle w:val="ListParagraph"/>
              <w:numPr>
                <w:ilvl w:val="0"/>
                <w:numId w:val="2"/>
              </w:numPr>
              <w:spacing w:line="276" w:lineRule="auto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La industria ganadera</w:t>
            </w:r>
          </w:p>
          <w:p w14:paraId="44A399CB" w14:textId="77777777" w:rsidR="007F769C" w:rsidRDefault="007F769C" w:rsidP="00DC2E29">
            <w:pPr>
              <w:pStyle w:val="ListParagraph"/>
              <w:numPr>
                <w:ilvl w:val="0"/>
                <w:numId w:val="2"/>
              </w:numPr>
              <w:spacing w:line="276" w:lineRule="auto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Agricultura y algodón</w:t>
            </w:r>
          </w:p>
          <w:p w14:paraId="534FDAE2" w14:textId="77777777" w:rsidR="007F769C" w:rsidRDefault="007F769C" w:rsidP="00DC2E29">
            <w:pPr>
              <w:pStyle w:val="ListParagraph"/>
              <w:numPr>
                <w:ilvl w:val="0"/>
                <w:numId w:val="2"/>
              </w:numPr>
              <w:spacing w:line="276" w:lineRule="auto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Leyes de Jim Crow</w:t>
            </w:r>
          </w:p>
          <w:p w14:paraId="398CFDA6" w14:textId="77777777" w:rsidR="007F769C" w:rsidRPr="00FA61BA" w:rsidRDefault="007F769C" w:rsidP="00DC2E29">
            <w:pPr>
              <w:pStyle w:val="ListParagraph"/>
              <w:numPr>
                <w:ilvl w:val="0"/>
                <w:numId w:val="2"/>
              </w:numPr>
              <w:spacing w:line="276" w:lineRule="auto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Otros __________________________________</w:t>
            </w:r>
          </w:p>
        </w:tc>
        <w:tc>
          <w:tcPr>
            <w:tcW w:w="4675" w:type="dxa"/>
          </w:tcPr>
          <w:p w14:paraId="70EB9235" w14:textId="77777777" w:rsidR="007F769C" w:rsidRDefault="007F769C" w:rsidP="00DC2E29">
            <w:pPr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 xml:space="preserve">En una frase completa, resume la idea principal de esta fuente. </w:t>
            </w:r>
          </w:p>
        </w:tc>
      </w:tr>
    </w:tbl>
    <w:p w14:paraId="347A4183" w14:textId="77777777" w:rsidR="007F769C" w:rsidRDefault="007F769C"/>
    <w:tbl>
      <w:tblPr>
        <w:tblStyle w:val="TableGrid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972"/>
        <w:gridCol w:w="7358"/>
      </w:tblGrid>
      <w:tr w:rsidR="007F769C" w14:paraId="33F849D2" w14:textId="77777777" w:rsidTr="00DC2E29">
        <w:trPr>
          <w:trHeight w:val="827"/>
        </w:trPr>
        <w:tc>
          <w:tcPr>
            <w:tcW w:w="1975" w:type="dxa"/>
            <w:shd w:val="clear" w:color="auto" w:fill="F2F2F2" w:themeFill="background1" w:themeFillShade="F2"/>
          </w:tcPr>
          <w:p w14:paraId="7E8CBBB5" w14:textId="77777777" w:rsidR="007F769C" w:rsidRDefault="007F769C" w:rsidP="00DC2E29">
            <w:pPr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 xml:space="preserve">Fuente #: </w:t>
            </w:r>
          </w:p>
        </w:tc>
        <w:tc>
          <w:tcPr>
            <w:tcW w:w="7375" w:type="dxa"/>
            <w:shd w:val="clear" w:color="auto" w:fill="F2F2F2" w:themeFill="background1" w:themeFillShade="F2"/>
          </w:tcPr>
          <w:p w14:paraId="780A0896" w14:textId="77777777" w:rsidR="007F769C" w:rsidRDefault="007F769C" w:rsidP="00DC2E29">
            <w:pPr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 xml:space="preserve">¿Cuál es el título de esta fuente? </w:t>
            </w:r>
          </w:p>
        </w:tc>
      </w:tr>
    </w:tbl>
    <w:p w14:paraId="5734C359" w14:textId="77777777" w:rsidR="007F769C" w:rsidRPr="007F769C" w:rsidRDefault="007F769C" w:rsidP="007F769C">
      <w:pPr>
        <w:rPr>
          <w:rFonts w:ascii="Gotham Book" w:hAnsi="Gotham Book"/>
          <w:sz w:val="8"/>
          <w:szCs w:val="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7F769C" w14:paraId="2F17725D" w14:textId="77777777" w:rsidTr="007F769C">
        <w:trPr>
          <w:trHeight w:val="3716"/>
        </w:trPr>
        <w:tc>
          <w:tcPr>
            <w:tcW w:w="4675" w:type="dxa"/>
          </w:tcPr>
          <w:p w14:paraId="1E3700CE" w14:textId="77777777" w:rsidR="007F769C" w:rsidRDefault="007F769C" w:rsidP="00DC2E29">
            <w:pPr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lastRenderedPageBreak/>
              <w:t>Rodea o resalta el tema principal o los temas tratados en este material.</w:t>
            </w:r>
          </w:p>
          <w:p w14:paraId="1E78D6B8" w14:textId="77777777" w:rsidR="007F769C" w:rsidRDefault="007F769C" w:rsidP="00DC2E29">
            <w:pPr>
              <w:rPr>
                <w:rFonts w:ascii="Gotham Book" w:hAnsi="Gotham Book"/>
              </w:rPr>
            </w:pPr>
          </w:p>
          <w:p w14:paraId="3F269FA6" w14:textId="77777777" w:rsidR="007F769C" w:rsidRDefault="007F769C" w:rsidP="00DC2E29">
            <w:pPr>
              <w:pStyle w:val="ListParagraph"/>
              <w:numPr>
                <w:ilvl w:val="0"/>
                <w:numId w:val="2"/>
              </w:numPr>
              <w:spacing w:line="276" w:lineRule="auto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Aumento de la población</w:t>
            </w:r>
          </w:p>
          <w:p w14:paraId="47C781B7" w14:textId="77777777" w:rsidR="007F769C" w:rsidRDefault="007F769C" w:rsidP="00DC2E29">
            <w:pPr>
              <w:pStyle w:val="ListParagraph"/>
              <w:numPr>
                <w:ilvl w:val="0"/>
                <w:numId w:val="2"/>
              </w:numPr>
              <w:spacing w:line="276" w:lineRule="auto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Industrialización</w:t>
            </w:r>
          </w:p>
          <w:p w14:paraId="4BC81E39" w14:textId="77777777" w:rsidR="007F769C" w:rsidRDefault="007F769C" w:rsidP="00DC2E29">
            <w:pPr>
              <w:pStyle w:val="ListParagraph"/>
              <w:numPr>
                <w:ilvl w:val="0"/>
                <w:numId w:val="2"/>
              </w:numPr>
              <w:spacing w:line="276" w:lineRule="auto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La frontera</w:t>
            </w:r>
          </w:p>
          <w:p w14:paraId="573C5B41" w14:textId="77777777" w:rsidR="007F769C" w:rsidRDefault="007F769C" w:rsidP="00DC2E29">
            <w:pPr>
              <w:pStyle w:val="ListParagraph"/>
              <w:numPr>
                <w:ilvl w:val="0"/>
                <w:numId w:val="2"/>
              </w:numPr>
              <w:spacing w:line="276" w:lineRule="auto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Caza de bisontes</w:t>
            </w:r>
          </w:p>
          <w:p w14:paraId="4185B1B1" w14:textId="77777777" w:rsidR="007F769C" w:rsidRDefault="007F769C" w:rsidP="00DC2E29">
            <w:pPr>
              <w:pStyle w:val="ListParagraph"/>
              <w:numPr>
                <w:ilvl w:val="0"/>
                <w:numId w:val="2"/>
              </w:numPr>
              <w:spacing w:line="276" w:lineRule="auto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La industria ganadera</w:t>
            </w:r>
          </w:p>
          <w:p w14:paraId="40FEAE6A" w14:textId="77777777" w:rsidR="007F769C" w:rsidRDefault="007F769C" w:rsidP="00DC2E29">
            <w:pPr>
              <w:pStyle w:val="ListParagraph"/>
              <w:numPr>
                <w:ilvl w:val="0"/>
                <w:numId w:val="2"/>
              </w:numPr>
              <w:spacing w:line="276" w:lineRule="auto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Agricultura y algodón</w:t>
            </w:r>
          </w:p>
          <w:p w14:paraId="0575ED8E" w14:textId="77777777" w:rsidR="007F769C" w:rsidRDefault="007F769C" w:rsidP="00DC2E29">
            <w:pPr>
              <w:pStyle w:val="ListParagraph"/>
              <w:numPr>
                <w:ilvl w:val="0"/>
                <w:numId w:val="2"/>
              </w:numPr>
              <w:spacing w:line="276" w:lineRule="auto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Leyes de Jim Crow</w:t>
            </w:r>
          </w:p>
          <w:p w14:paraId="18271A49" w14:textId="77777777" w:rsidR="007F769C" w:rsidRPr="00FA61BA" w:rsidRDefault="007F769C" w:rsidP="00DC2E29">
            <w:pPr>
              <w:pStyle w:val="ListParagraph"/>
              <w:numPr>
                <w:ilvl w:val="0"/>
                <w:numId w:val="2"/>
              </w:numPr>
              <w:spacing w:line="276" w:lineRule="auto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Otros __________________________________</w:t>
            </w:r>
          </w:p>
        </w:tc>
        <w:tc>
          <w:tcPr>
            <w:tcW w:w="4675" w:type="dxa"/>
          </w:tcPr>
          <w:p w14:paraId="2F2810C0" w14:textId="77777777" w:rsidR="007F769C" w:rsidRDefault="007F769C" w:rsidP="00DC2E29">
            <w:pPr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 xml:space="preserve">En una frase completa, resume la idea principal de esta fuente. </w:t>
            </w:r>
          </w:p>
        </w:tc>
      </w:tr>
    </w:tbl>
    <w:p w14:paraId="318B20BE" w14:textId="77777777" w:rsidR="007F769C" w:rsidRDefault="007F769C" w:rsidP="007F769C">
      <w:pPr>
        <w:rPr>
          <w:rFonts w:ascii="Gotham Book" w:hAnsi="Gotham Book"/>
        </w:rPr>
      </w:pPr>
    </w:p>
    <w:p w14:paraId="3D4E43D3" w14:textId="1B69D634" w:rsidR="007F769C" w:rsidRDefault="007F769C"/>
    <w:sectPr w:rsidR="007F769C">
      <w:headerReference w:type="default" r:id="rId10"/>
      <w:foot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94C076" w14:textId="77777777" w:rsidR="00961602" w:rsidRDefault="00961602" w:rsidP="00961602">
      <w:pPr>
        <w:spacing w:after="0" w:line="240" w:lineRule="auto"/>
      </w:pPr>
      <w:r>
        <w:separator/>
      </w:r>
    </w:p>
  </w:endnote>
  <w:endnote w:type="continuationSeparator" w:id="0">
    <w:p w14:paraId="1C6F5B57" w14:textId="77777777" w:rsidR="00961602" w:rsidRDefault="00961602" w:rsidP="009616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otham Book">
    <w:altName w:val="Cambri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0027464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963790F" w14:textId="3D962AD4" w:rsidR="00961602" w:rsidRDefault="00961602">
        <w:pPr>
          <w:pStyle w:val="Footer"/>
          <w:jc w:val="center"/>
        </w:pPr>
        <w:r>
          <w:rPr>
            <w:noProof/>
            <w:sz w:val="18"/>
            <w:szCs w:val="18"/>
          </w:rPr>
          <w:drawing>
            <wp:anchor distT="0" distB="0" distL="114300" distR="114300" simplePos="0" relativeHeight="251661312" behindDoc="1" locked="0" layoutInCell="1" allowOverlap="1" wp14:anchorId="3253D8B0" wp14:editId="7B35B0F0">
              <wp:simplePos x="0" y="0"/>
              <wp:positionH relativeFrom="margin">
                <wp:posOffset>5647765</wp:posOffset>
              </wp:positionH>
              <wp:positionV relativeFrom="paragraph">
                <wp:posOffset>-87980</wp:posOffset>
              </wp:positionV>
              <wp:extent cx="628650" cy="643890"/>
              <wp:effectExtent l="0" t="0" r="0" b="3810"/>
              <wp:wrapTight wrapText="bothSides">
                <wp:wrapPolygon edited="0">
                  <wp:start x="5236" y="0"/>
                  <wp:lineTo x="0" y="3834"/>
                  <wp:lineTo x="0" y="17254"/>
                  <wp:lineTo x="4582" y="20450"/>
                  <wp:lineTo x="5236" y="21089"/>
                  <wp:lineTo x="15055" y="21089"/>
                  <wp:lineTo x="16364" y="20450"/>
                  <wp:lineTo x="20945" y="17254"/>
                  <wp:lineTo x="20945" y="2556"/>
                  <wp:lineTo x="15055" y="0"/>
                  <wp:lineTo x="5236" y="0"/>
                </wp:wrapPolygon>
              </wp:wrapTight>
              <wp:docPr id="24" name="Picture 24" descr="Portal al logotipo de la historia de Texas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4" name="Portal2TXHistory_logo.png"/>
                      <pic:cNvPicPr/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28650" cy="64389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4538CD7" w14:textId="1560CC9C" w:rsidR="00961602" w:rsidRDefault="0096160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DC58A2" w14:textId="77777777" w:rsidR="00961602" w:rsidRDefault="00961602" w:rsidP="00961602">
      <w:pPr>
        <w:spacing w:after="0" w:line="240" w:lineRule="auto"/>
      </w:pPr>
      <w:r>
        <w:separator/>
      </w:r>
    </w:p>
  </w:footnote>
  <w:footnote w:type="continuationSeparator" w:id="0">
    <w:p w14:paraId="2FE995BB" w14:textId="77777777" w:rsidR="00961602" w:rsidRDefault="00961602" w:rsidP="009616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170EAF" w14:textId="30FAB26F" w:rsidR="00961602" w:rsidRDefault="00961602">
    <w:pPr>
      <w:pStyle w:val="Header"/>
    </w:pPr>
    <w:r w:rsidRPr="008D7B34">
      <w:rPr>
        <w:rFonts w:ascii="Gotham Book" w:hAnsi="Gotham Book"/>
        <w:noProof/>
      </w:rPr>
      <w:drawing>
        <wp:anchor distT="0" distB="0" distL="114300" distR="114300" simplePos="0" relativeHeight="251659264" behindDoc="1" locked="0" layoutInCell="1" allowOverlap="1" wp14:anchorId="1C59C7FC" wp14:editId="52EFB043">
          <wp:simplePos x="0" y="0"/>
          <wp:positionH relativeFrom="margin">
            <wp:posOffset>39119</wp:posOffset>
          </wp:positionH>
          <wp:positionV relativeFrom="paragraph">
            <wp:posOffset>-239361</wp:posOffset>
          </wp:positionV>
          <wp:extent cx="679450" cy="615950"/>
          <wp:effectExtent l="0" t="0" r="6350" b="0"/>
          <wp:wrapTight wrapText="bothSides">
            <wp:wrapPolygon edited="0">
              <wp:start x="10901" y="0"/>
              <wp:lineTo x="606" y="668"/>
              <wp:lineTo x="0" y="1336"/>
              <wp:lineTo x="606" y="20041"/>
              <wp:lineTo x="21196" y="20041"/>
              <wp:lineTo x="21196" y="0"/>
              <wp:lineTo x="10901" y="0"/>
            </wp:wrapPolygon>
          </wp:wrapTight>
          <wp:docPr id="319688672" name="Picture 1" descr="Historia de Texas para profesores">
            <a:extLst xmlns:a="http://schemas.openxmlformats.org/drawingml/2006/main">
              <a:ext uri="{C183D7F6-B498-43B3-948B-1728B52AA6E4}">
                <adec:decorative xmlns:adec="http://schemas.microsoft.com/office/drawing/2017/decorative" val="0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19688672" name="Picture 1" descr="Texas History for Teachers">
                    <a:extLst>
                      <a:ext uri="{C183D7F6-B498-43B3-948B-1728B52AA6E4}">
                        <adec:decorative xmlns:adec="http://schemas.microsoft.com/office/drawing/2017/decorative" val="0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4703" t="18951" r="19965" b="21925"/>
                  <a:stretch>
                    <a:fillRect/>
                  </a:stretch>
                </pic:blipFill>
                <pic:spPr bwMode="auto">
                  <a:xfrm>
                    <a:off x="0" y="0"/>
                    <a:ext cx="679450" cy="615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6A412EA4" w14:textId="77777777" w:rsidR="00961602" w:rsidRDefault="0096160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A06421"/>
    <w:multiLevelType w:val="hybridMultilevel"/>
    <w:tmpl w:val="356E3F32"/>
    <w:lvl w:ilvl="0" w:tplc="0409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1" w15:restartNumberingAfterBreak="0">
    <w:nsid w:val="34B25440"/>
    <w:multiLevelType w:val="hybridMultilevel"/>
    <w:tmpl w:val="BBC2A15E"/>
    <w:lvl w:ilvl="0" w:tplc="E10C202A">
      <w:start w:val="1"/>
      <w:numFmt w:val="bullet"/>
      <w:lvlText w:val="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04336647">
    <w:abstractNumId w:val="1"/>
  </w:num>
  <w:num w:numId="2" w16cid:durableId="1346842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50CC"/>
    <w:rsid w:val="000C0E4D"/>
    <w:rsid w:val="00181EAC"/>
    <w:rsid w:val="00333BBC"/>
    <w:rsid w:val="00404DF5"/>
    <w:rsid w:val="00490A68"/>
    <w:rsid w:val="005C7B17"/>
    <w:rsid w:val="006F07BA"/>
    <w:rsid w:val="007F769C"/>
    <w:rsid w:val="00961602"/>
    <w:rsid w:val="00A8089D"/>
    <w:rsid w:val="00AE2094"/>
    <w:rsid w:val="00BB1842"/>
    <w:rsid w:val="00DB50CC"/>
    <w:rsid w:val="00FD22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699977"/>
  <w15:chartTrackingRefBased/>
  <w15:docId w15:val="{A29CE8B4-4E2D-4691-875D-430048A15F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1602"/>
  </w:style>
  <w:style w:type="paragraph" w:styleId="Heading1">
    <w:name w:val="heading 1"/>
    <w:basedOn w:val="Normal"/>
    <w:next w:val="Normal"/>
    <w:link w:val="Heading1Char"/>
    <w:uiPriority w:val="9"/>
    <w:qFormat/>
    <w:rsid w:val="00DB50C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B50C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B50C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B50C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B50C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B50C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B50C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B50C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B50C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B50C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B50C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B50C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B50C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B50C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B50C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B50C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B50C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B50C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B50C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B50C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B50C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B50C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B50C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B50C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B50C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B50C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50C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50C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B50CC"/>
    <w:rPr>
      <w:b/>
      <w:bCs/>
      <w:smallCaps/>
      <w:color w:val="0F4761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961602"/>
    <w:rPr>
      <w:b/>
      <w:bCs/>
    </w:rPr>
  </w:style>
  <w:style w:type="table" w:styleId="TableGrid">
    <w:name w:val="Table Grid"/>
    <w:basedOn w:val="TableNormal"/>
    <w:uiPriority w:val="39"/>
    <w:rsid w:val="009616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6160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1602"/>
  </w:style>
  <w:style w:type="paragraph" w:styleId="Footer">
    <w:name w:val="footer"/>
    <w:basedOn w:val="Normal"/>
    <w:link w:val="FooterChar"/>
    <w:uiPriority w:val="99"/>
    <w:unhideWhenUsed/>
    <w:rsid w:val="0096160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1602"/>
  </w:style>
  <w:style w:type="character" w:styleId="PlaceholderText">
    <w:name w:val="Placeholder Text"/>
    <w:basedOn w:val="DefaultParagraphFont"/>
    <w:uiPriority w:val="99"/>
    <w:semiHidden/>
    <w:rsid w:val="00AE2094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3acec14-576f-4745-8bc6-f1209321bcba">
      <Terms xmlns="http://schemas.microsoft.com/office/infopath/2007/PartnerControls"/>
    </lcf76f155ced4ddcb4097134ff3c332f>
    <TaxCatchAll xmlns="545cb1ba-8b8a-41a6-8528-558dc0e9756b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B0A8DCC8F544446B22E24D6E812C780" ma:contentTypeVersion="16" ma:contentTypeDescription="Create a new document." ma:contentTypeScope="" ma:versionID="f09f8726f390dfadabc1d97ef0763b8a">
  <xsd:schema xmlns:xsd="http://www.w3.org/2001/XMLSchema" xmlns:xs="http://www.w3.org/2001/XMLSchema" xmlns:p="http://schemas.microsoft.com/office/2006/metadata/properties" xmlns:ns2="33acec14-576f-4745-8bc6-f1209321bcba" xmlns:ns3="545cb1ba-8b8a-41a6-8528-558dc0e9756b" targetNamespace="http://schemas.microsoft.com/office/2006/metadata/properties" ma:root="true" ma:fieldsID="81472ecd14a04064b3b0ad8be87f7640" ns2:_="" ns3:_="">
    <xsd:import namespace="33acec14-576f-4745-8bc6-f1209321bcba"/>
    <xsd:import namespace="545cb1ba-8b8a-41a6-8528-558dc0e9756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acec14-576f-4745-8bc6-f1209321bcb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cfe284ab-3129-4a4f-a33b-1446679d63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5cb1ba-8b8a-41a6-8528-558dc0e9756b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6e693da1-8859-418a-a592-5356612f0256}" ma:internalName="TaxCatchAll" ma:showField="CatchAllData" ma:web="545cb1ba-8b8a-41a6-8528-558dc0e9756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FD697C5-47E8-4548-8FED-D9FE3EEA68B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90E3C4B-102F-46DF-996F-ED9F0AF313D5}">
  <ds:schemaRefs>
    <ds:schemaRef ds:uri="http://schemas.microsoft.com/office/2006/metadata/properties"/>
    <ds:schemaRef ds:uri="http://schemas.microsoft.com/office/infopath/2007/PartnerControls"/>
    <ds:schemaRef ds:uri="33acec14-576f-4745-8bc6-f1209321bcba"/>
    <ds:schemaRef ds:uri="545cb1ba-8b8a-41a6-8528-558dc0e9756b"/>
  </ds:schemaRefs>
</ds:datastoreItem>
</file>

<file path=customXml/itemProps3.xml><?xml version="1.0" encoding="utf-8"?>
<ds:datastoreItem xmlns:ds="http://schemas.openxmlformats.org/officeDocument/2006/customXml" ds:itemID="{FB71CE12-73E6-4633-AFCD-0A58332680A7}"/>
</file>

<file path=docMetadata/LabelInfo.xml><?xml version="1.0" encoding="utf-8"?>
<clbl:labelList xmlns:clbl="http://schemas.microsoft.com/office/2020/mipLabelMetadata">
  <clbl:label id="{37f4b8a2-ad4f-41b5-9a91-284d2cc38f56}" enabled="1" method="Standard" siteId="{70de1992-07c6-480f-a318-a1afcba03983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4</Pages>
  <Words>641</Words>
  <Characters>3658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North Texas</Company>
  <LinksUpToDate>false</LinksUpToDate>
  <CharactersWithSpaces>4291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McClure Abubakar, Courtney</dc:creator>
  <cp:keywords/>
  <dc:description/>
  <cp:lastModifiedBy>Wilkinson, Ulises</cp:lastModifiedBy>
  <cp:revision>1</cp:revision>
  <dcterms:created xsi:type="dcterms:W3CDTF">2025-11-19T17:30:00Z</dcterms:created>
  <dcterms:modified xsi:type="dcterms:W3CDTF">2026-04-16T20:31:00Z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0x010100EB0A8DCC8F544446B22E24D6E812C780</vt:lpwstr>
  </property>
  <property fmtid="{D5CDD505-2E9C-101B-9397-08002B2CF9AE}" pid="3" name="MediaServiceImageTags">
    <vt:lpwstr/>
  </property>
</Properties>
</file>