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DCF7" w14:textId="30D2EF57" w:rsidR="00E9140E" w:rsidRDefault="00E9140E" w:rsidP="00E9140E">
      <w:pPr>
        <w:spacing w:after="0"/>
        <w:jc w:val="center"/>
        <w:rPr>
          <w:rStyle w:val="Strong"/>
          <w:rFonts w:ascii="Gotham Book" w:hAnsi="Gotham Book"/>
          <w:i/>
          <w:iCs/>
          <w:color w:val="747474" w:themeColor="background2" w:themeShade="80"/>
          <w:sz w:val="32"/>
          <w:szCs w:val="22"/>
        </w:rPr>
      </w:pPr>
      <w:bookmarkStart w:id="0" w:name="_Hlk176521186"/>
      <w:bookmarkStart w:id="1" w:name="_Hlk181959139"/>
      <w:bookmarkStart w:id="2" w:name="_Hlk185500731"/>
      <w:bookmarkStart w:id="3" w:name="_Hlk216340610"/>
      <w:r w:rsidRPr="002C2B63">
        <w:rPr>
          <w:rStyle w:val="Strong"/>
          <w:rFonts w:ascii="Gotham Book" w:hAnsi="Gotham Book"/>
          <w:b w:val="0"/>
          <w:bCs w:val="0"/>
          <w:color w:val="000000" w:themeColor="text1"/>
          <w:sz w:val="48"/>
          <w:szCs w:val="18"/>
        </w:rPr>
        <w:t>L</w:t>
      </w:r>
      <w:bookmarkEnd w:id="0"/>
      <w:r>
        <w:rPr>
          <w:rStyle w:val="Strong"/>
          <w:rFonts w:ascii="Gotham Book" w:hAnsi="Gotham Book"/>
          <w:b w:val="0"/>
          <w:bCs w:val="0"/>
          <w:color w:val="000000" w:themeColor="text1"/>
          <w:sz w:val="48"/>
          <w:szCs w:val="18"/>
        </w:rPr>
        <w:t xml:space="preserve">ooking Ahead </w:t>
      </w:r>
      <w:r>
        <w:rPr>
          <w:rStyle w:val="Strong"/>
          <w:rFonts w:ascii="Gotham Book" w:hAnsi="Gotham Book"/>
          <w:i/>
          <w:iCs/>
          <w:color w:val="747474" w:themeColor="background2" w:themeShade="80"/>
          <w:sz w:val="44"/>
          <w:szCs w:val="44"/>
        </w:rPr>
        <w:t>Grade Level</w:t>
      </w:r>
    </w:p>
    <w:p w14:paraId="6150C7C5" w14:textId="77777777" w:rsidR="00E9140E" w:rsidRPr="008D7B34" w:rsidRDefault="00E9140E" w:rsidP="00E9140E">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10</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Cotton, Cattle, &amp; Railroads</w:t>
      </w:r>
    </w:p>
    <w:p w14:paraId="730CBAD0" w14:textId="77777777" w:rsidR="00E9140E" w:rsidRPr="008D7B34" w:rsidRDefault="00E9140E" w:rsidP="00E9140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E9140E" w:rsidRPr="008D7B34" w14:paraId="0D5F7C78" w14:textId="77777777" w:rsidTr="00944F7A">
        <w:trPr>
          <w:trHeight w:val="511"/>
        </w:trPr>
        <w:tc>
          <w:tcPr>
            <w:tcW w:w="1023" w:type="dxa"/>
            <w:tcBorders>
              <w:top w:val="nil"/>
              <w:left w:val="nil"/>
              <w:bottom w:val="nil"/>
              <w:right w:val="single" w:sz="4" w:space="0" w:color="auto"/>
            </w:tcBorders>
            <w:vAlign w:val="bottom"/>
          </w:tcPr>
          <w:p w14:paraId="4A67AD21" w14:textId="77777777" w:rsidR="00E9140E" w:rsidRPr="008D7B34" w:rsidRDefault="00E9140E" w:rsidP="00944F7A">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669B6AA" w14:textId="77777777" w:rsidR="00E9140E" w:rsidRPr="008D7B34" w:rsidRDefault="00E9140E" w:rsidP="00944F7A">
            <w:pPr>
              <w:rPr>
                <w:rFonts w:ascii="Gotham Book" w:hAnsi="Gotham Book"/>
              </w:rPr>
            </w:pPr>
          </w:p>
        </w:tc>
        <w:tc>
          <w:tcPr>
            <w:tcW w:w="875" w:type="dxa"/>
            <w:tcBorders>
              <w:top w:val="nil"/>
              <w:left w:val="single" w:sz="4" w:space="0" w:color="auto"/>
              <w:bottom w:val="nil"/>
              <w:right w:val="single" w:sz="4" w:space="0" w:color="auto"/>
            </w:tcBorders>
            <w:vAlign w:val="bottom"/>
          </w:tcPr>
          <w:p w14:paraId="20914BE9" w14:textId="77777777" w:rsidR="00E9140E" w:rsidRPr="008D7B34" w:rsidRDefault="00E9140E" w:rsidP="00944F7A">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119ED4F" w14:textId="77777777" w:rsidR="00E9140E" w:rsidRPr="008D7B34" w:rsidRDefault="00E9140E" w:rsidP="00944F7A">
            <w:pPr>
              <w:rPr>
                <w:rFonts w:ascii="Gotham Book" w:hAnsi="Gotham Book"/>
              </w:rPr>
            </w:pPr>
          </w:p>
        </w:tc>
        <w:tc>
          <w:tcPr>
            <w:tcW w:w="1071" w:type="dxa"/>
            <w:tcBorders>
              <w:top w:val="nil"/>
              <w:left w:val="single" w:sz="4" w:space="0" w:color="auto"/>
              <w:bottom w:val="nil"/>
              <w:right w:val="single" w:sz="4" w:space="0" w:color="auto"/>
            </w:tcBorders>
            <w:vAlign w:val="bottom"/>
          </w:tcPr>
          <w:p w14:paraId="5AB1A3FF" w14:textId="77777777" w:rsidR="00E9140E" w:rsidRPr="008D7B34" w:rsidRDefault="00E9140E" w:rsidP="00944F7A">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BED6599" w14:textId="77777777" w:rsidR="00E9140E" w:rsidRPr="008D7B34" w:rsidRDefault="00E9140E" w:rsidP="00944F7A">
            <w:pPr>
              <w:rPr>
                <w:rFonts w:ascii="Gotham Book" w:hAnsi="Gotham Book"/>
              </w:rPr>
            </w:pPr>
          </w:p>
        </w:tc>
      </w:tr>
    </w:tbl>
    <w:p w14:paraId="2336D200" w14:textId="77777777" w:rsidR="00E9140E" w:rsidRPr="00973741" w:rsidRDefault="00E9140E" w:rsidP="00E9140E">
      <w:pPr>
        <w:rPr>
          <w:sz w:val="8"/>
          <w:szCs w:val="8"/>
        </w:rPr>
      </w:pPr>
    </w:p>
    <w:p w14:paraId="09230BA4" w14:textId="77777777" w:rsidR="00E9140E" w:rsidRPr="008F5DA7" w:rsidRDefault="00E9140E" w:rsidP="00E9140E">
      <w:pPr>
        <w:jc w:val="center"/>
        <w:rPr>
          <w:rFonts w:ascii="Gotham Book" w:hAnsi="Gotham Book"/>
          <w:sz w:val="36"/>
          <w:szCs w:val="48"/>
        </w:rPr>
      </w:pPr>
      <w:r w:rsidRPr="009B5EF7">
        <w:rPr>
          <w:rFonts w:ascii="Gotham Book" w:hAnsi="Gotham Book"/>
          <w:b/>
          <w:bCs/>
          <w:sz w:val="36"/>
          <w:szCs w:val="48"/>
        </w:rPr>
        <w:t>Part I:</w:t>
      </w:r>
      <w:r>
        <w:rPr>
          <w:rFonts w:ascii="Gotham Book" w:hAnsi="Gotham Book"/>
          <w:sz w:val="36"/>
          <w:szCs w:val="48"/>
        </w:rPr>
        <w:t xml:space="preserve"> </w:t>
      </w:r>
      <w:r w:rsidRPr="00973741">
        <w:rPr>
          <w:rFonts w:ascii="Gotham Book" w:hAnsi="Gotham Book"/>
          <w:sz w:val="36"/>
          <w:szCs w:val="48"/>
        </w:rPr>
        <w:t>Oil at Spindletop!</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850"/>
      </w:tblGrid>
      <w:tr w:rsidR="00E9140E" w14:paraId="03312FD6" w14:textId="77777777" w:rsidTr="00944F7A">
        <w:tc>
          <w:tcPr>
            <w:tcW w:w="4410" w:type="dxa"/>
          </w:tcPr>
          <w:bookmarkEnd w:id="1"/>
          <w:bookmarkEnd w:id="2"/>
          <w:p w14:paraId="20824A8D" w14:textId="77777777" w:rsidR="00E9140E" w:rsidRPr="004A2DDF" w:rsidRDefault="00E9140E" w:rsidP="00944F7A">
            <w:pPr>
              <w:keepNext/>
              <w:jc w:val="center"/>
              <w:rPr>
                <w:rFonts w:ascii="Gotham Book" w:hAnsi="Gotham Book"/>
              </w:rPr>
            </w:pPr>
            <w:r w:rsidRPr="004A2DDF">
              <w:rPr>
                <w:rFonts w:ascii="Gotham Book" w:hAnsi="Gotham Book"/>
                <w:noProof/>
                <w:color w:val="000000"/>
                <w:bdr w:val="none" w:sz="0" w:space="0" w:color="auto" w:frame="1"/>
              </w:rPr>
              <w:drawing>
                <wp:inline distT="0" distB="0" distL="0" distR="0" wp14:anchorId="6B8BA460" wp14:editId="00EAD912">
                  <wp:extent cx="2434929" cy="3082965"/>
                  <wp:effectExtent l="95250" t="19050" r="22860" b="98425"/>
                  <wp:docPr id="299670472" name="Picture 1" descr="A black and white photograph of the Lucas gusher at Spindletop. The oil derrick has oil spewing out of it, hundreds of feet into the 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70472" name="Picture 1" descr="A black and white photograph of the Lucas gusher at Spindletop. The oil derrick has oil spewing out of it, hundreds of feet into the ai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119" cy="311612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4172D100" w14:textId="77777777" w:rsidR="00E9140E" w:rsidRDefault="00E9140E" w:rsidP="00944F7A">
            <w:pPr>
              <w:pStyle w:val="Caption"/>
              <w:spacing w:after="0"/>
              <w:jc w:val="center"/>
              <w:rPr>
                <w:rFonts w:ascii="Gotham Book" w:hAnsi="Gotham Book"/>
              </w:rPr>
            </w:pPr>
            <w:r w:rsidRPr="004A2DDF">
              <w:rPr>
                <w:rFonts w:ascii="Gotham Book" w:hAnsi="Gotham Book"/>
              </w:rPr>
              <w:t xml:space="preserve">Figure </w:t>
            </w:r>
            <w:r w:rsidRPr="004A2DDF">
              <w:rPr>
                <w:rFonts w:ascii="Gotham Book" w:hAnsi="Gotham Book"/>
              </w:rPr>
              <w:fldChar w:fldCharType="begin"/>
            </w:r>
            <w:r w:rsidRPr="004A2DDF">
              <w:rPr>
                <w:rFonts w:ascii="Gotham Book" w:hAnsi="Gotham Book"/>
              </w:rPr>
              <w:instrText xml:space="preserve"> SEQ Figure \* ARABIC </w:instrText>
            </w:r>
            <w:r w:rsidRPr="004A2DDF">
              <w:rPr>
                <w:rFonts w:ascii="Gotham Book" w:hAnsi="Gotham Book"/>
              </w:rPr>
              <w:fldChar w:fldCharType="separate"/>
            </w:r>
            <w:r w:rsidRPr="004A2DDF">
              <w:rPr>
                <w:rFonts w:ascii="Gotham Book" w:hAnsi="Gotham Book"/>
                <w:noProof/>
              </w:rPr>
              <w:t>1</w:t>
            </w:r>
            <w:r w:rsidRPr="004A2DDF">
              <w:rPr>
                <w:rFonts w:ascii="Gotham Book" w:hAnsi="Gotham Book"/>
              </w:rPr>
              <w:fldChar w:fldCharType="end"/>
            </w:r>
            <w:r w:rsidRPr="004A2DDF">
              <w:rPr>
                <w:rFonts w:ascii="Gotham Book" w:hAnsi="Gotham Book"/>
              </w:rPr>
              <w:t xml:space="preserve">: The Lucas gusher at Spindletop oil field, Beaumont, TX. </w:t>
            </w:r>
          </w:p>
          <w:p w14:paraId="6CC8B54E" w14:textId="77777777" w:rsidR="00E9140E" w:rsidRPr="004A2DDF" w:rsidRDefault="00E9140E" w:rsidP="00944F7A">
            <w:pPr>
              <w:pStyle w:val="Caption"/>
              <w:spacing w:after="0"/>
              <w:jc w:val="center"/>
              <w:rPr>
                <w:rFonts w:ascii="Gotham Book" w:hAnsi="Gotham Book"/>
              </w:rPr>
            </w:pPr>
            <w:r w:rsidRPr="004A2DDF">
              <w:rPr>
                <w:rFonts w:ascii="Gotham Book" w:hAnsi="Gotham Book"/>
              </w:rPr>
              <w:t>The Portal to Texas History.</w:t>
            </w:r>
          </w:p>
        </w:tc>
        <w:tc>
          <w:tcPr>
            <w:tcW w:w="4850" w:type="dxa"/>
          </w:tcPr>
          <w:p w14:paraId="6AE0560A" w14:textId="77777777" w:rsidR="00E9140E" w:rsidRDefault="00E9140E" w:rsidP="00944F7A">
            <w:pPr>
              <w:spacing w:line="276" w:lineRule="auto"/>
              <w:rPr>
                <w:rFonts w:ascii="Gotham Book" w:hAnsi="Gotham Book"/>
              </w:rPr>
            </w:pPr>
            <w:r>
              <w:rPr>
                <w:rFonts w:ascii="Gotham Book" w:hAnsi="Gotham Book"/>
              </w:rPr>
              <w:t>On the morning of January 10, 1901, Anthony F. Lucas stood near an oil well he had established three months earlier at a place known as Spindletop near Beaumont, Texas. After three months of drilling, the ground under Lucas’s feet began to rumble, and mud bubbled up from the well.</w:t>
            </w:r>
          </w:p>
          <w:p w14:paraId="3B519C45" w14:textId="77777777" w:rsidR="00E9140E" w:rsidRPr="00304F06" w:rsidRDefault="00E9140E" w:rsidP="00944F7A">
            <w:pPr>
              <w:spacing w:line="276" w:lineRule="auto"/>
              <w:rPr>
                <w:rFonts w:ascii="Gotham Book" w:hAnsi="Gotham Book"/>
                <w:sz w:val="8"/>
                <w:szCs w:val="8"/>
              </w:rPr>
            </w:pPr>
          </w:p>
          <w:p w14:paraId="44E4C66D" w14:textId="77777777" w:rsidR="00E9140E" w:rsidRDefault="00E9140E" w:rsidP="00944F7A">
            <w:pPr>
              <w:spacing w:line="276" w:lineRule="auto"/>
              <w:rPr>
                <w:rFonts w:ascii="Gotham Book" w:hAnsi="Gotham Book"/>
              </w:rPr>
            </w:pPr>
            <w:r w:rsidRPr="0068675A">
              <w:rPr>
                <w:rFonts w:ascii="Gotham Book" w:hAnsi="Gotham Book"/>
              </w:rPr>
              <w:t>Then, a</w:t>
            </w:r>
            <w:r>
              <w:rPr>
                <w:rFonts w:ascii="Gotham Book" w:hAnsi="Gotham Book"/>
              </w:rPr>
              <w:t xml:space="preserve">t 10:30 AM, a powerful </w:t>
            </w:r>
            <w:r w:rsidRPr="0068675A">
              <w:rPr>
                <w:rFonts w:ascii="Gotham Book" w:hAnsi="Gotham Book"/>
              </w:rPr>
              <w:t>stream of oil burst out of the ground</w:t>
            </w:r>
            <w:r>
              <w:rPr>
                <w:rFonts w:ascii="Gotham Book" w:hAnsi="Gotham Book"/>
              </w:rPr>
              <w:t>, shooting more than one hundred feet into the air. It took nine days for Lucas and his team to get control of the geyser. By the time they managed to control the Lucas geyser, it had released an estimated 900,000 barrels of oil, which now lay in pools on the ground all around the oil well at Spindletop.</w:t>
            </w:r>
          </w:p>
          <w:p w14:paraId="179D28C1" w14:textId="77777777" w:rsidR="00E9140E" w:rsidRPr="00A25842" w:rsidRDefault="00E9140E" w:rsidP="00944F7A">
            <w:pPr>
              <w:spacing w:line="276" w:lineRule="auto"/>
              <w:rPr>
                <w:rFonts w:ascii="Gotham Book" w:hAnsi="Gotham Book"/>
              </w:rPr>
            </w:pPr>
          </w:p>
        </w:tc>
      </w:tr>
    </w:tbl>
    <w:p w14:paraId="1104CF4E" w14:textId="77777777" w:rsidR="00E9140E" w:rsidRDefault="00E9140E" w:rsidP="00E9140E">
      <w:pPr>
        <w:rPr>
          <w:rFonts w:ascii="Gotham Book" w:hAnsi="Gotham Book"/>
          <w:sz w:val="8"/>
          <w:szCs w:val="2"/>
        </w:rPr>
      </w:pPr>
    </w:p>
    <w:tbl>
      <w:tblPr>
        <w:tblStyle w:val="TableGrid"/>
        <w:tblW w:w="0" w:type="auto"/>
        <w:tblInd w:w="85" w:type="dxa"/>
        <w:shd w:val="clear" w:color="auto" w:fill="F2F2F2" w:themeFill="background1" w:themeFillShade="F2"/>
        <w:tblLook w:val="04A0" w:firstRow="1" w:lastRow="0" w:firstColumn="1" w:lastColumn="0" w:noHBand="0" w:noVBand="1"/>
      </w:tblPr>
      <w:tblGrid>
        <w:gridCol w:w="7200"/>
        <w:gridCol w:w="2065"/>
      </w:tblGrid>
      <w:tr w:rsidR="00E9140E" w:rsidRPr="00AF20B8" w14:paraId="04F4477C" w14:textId="6C1C29BD" w:rsidTr="00E9140E">
        <w:trPr>
          <w:trHeight w:val="3689"/>
        </w:trPr>
        <w:tc>
          <w:tcPr>
            <w:tcW w:w="7200" w:type="dxa"/>
            <w:shd w:val="clear" w:color="auto" w:fill="F2F2F2" w:themeFill="background1" w:themeFillShade="F2"/>
            <w:vAlign w:val="center"/>
          </w:tcPr>
          <w:p w14:paraId="00919D69" w14:textId="77777777" w:rsidR="00E9140E" w:rsidRPr="00E9140E" w:rsidRDefault="00E9140E" w:rsidP="00944F7A">
            <w:pPr>
              <w:spacing w:line="276" w:lineRule="auto"/>
              <w:rPr>
                <w:rFonts w:ascii="Cascadia Mono Light" w:hAnsi="Cascadia Mono Light" w:cs="Cascadia Mono Light"/>
                <w:sz w:val="22"/>
                <w:szCs w:val="22"/>
              </w:rPr>
            </w:pPr>
            <w:r w:rsidRPr="00E9140E">
              <w:rPr>
                <w:rFonts w:ascii="Cascadia Mono Light" w:hAnsi="Cascadia Mono Light" w:cs="Cascadia Mono Light"/>
                <w:sz w:val="22"/>
                <w:szCs w:val="22"/>
              </w:rPr>
              <w:t xml:space="preserve">“Imagine a big column of midnight blackness shooting up from a hole in the ground to a sheer height of 150 feet, overtopping the </w:t>
            </w:r>
            <w:r w:rsidRPr="00E9140E">
              <w:rPr>
                <w:rFonts w:ascii="Cascadia Mono Light" w:hAnsi="Cascadia Mono Light" w:cs="Cascadia Mono Light"/>
                <w:b/>
                <w:bCs/>
                <w:sz w:val="22"/>
                <w:szCs w:val="22"/>
                <w:u w:val="single"/>
              </w:rPr>
              <w:t>scaffolding</w:t>
            </w:r>
            <w:r w:rsidRPr="00E9140E">
              <w:rPr>
                <w:rFonts w:ascii="Cascadia Mono Light" w:hAnsi="Cascadia Mono Light" w:cs="Cascadia Mono Light"/>
                <w:sz w:val="22"/>
                <w:szCs w:val="22"/>
              </w:rPr>
              <w:t xml:space="preserve"> around the well and falling with the reverberations of distant thunder. The whole place </w:t>
            </w:r>
            <w:r w:rsidRPr="00E9140E">
              <w:rPr>
                <w:rFonts w:ascii="Cascadia Mono Light" w:hAnsi="Cascadia Mono Light" w:cs="Cascadia Mono Light"/>
                <w:b/>
                <w:bCs/>
                <w:sz w:val="22"/>
                <w:szCs w:val="22"/>
                <w:u w:val="single"/>
              </w:rPr>
              <w:t>reeks</w:t>
            </w:r>
            <w:r w:rsidRPr="00E9140E">
              <w:rPr>
                <w:rFonts w:ascii="Cascadia Mono Light" w:hAnsi="Cascadia Mono Light" w:cs="Cascadia Mono Light"/>
                <w:sz w:val="22"/>
                <w:szCs w:val="22"/>
              </w:rPr>
              <w:t xml:space="preserve"> of oil. It is in the air, on the grass, and falls in a mist over the whole place. There is already a small lake of </w:t>
            </w:r>
            <w:r w:rsidRPr="00E9140E">
              <w:rPr>
                <w:rFonts w:ascii="Cascadia Mono Light" w:hAnsi="Cascadia Mono Light" w:cs="Cascadia Mono Light"/>
                <w:b/>
                <w:bCs/>
                <w:sz w:val="22"/>
                <w:szCs w:val="22"/>
                <w:u w:val="single"/>
              </w:rPr>
              <w:t>crude oil</w:t>
            </w:r>
            <w:r w:rsidRPr="00E9140E">
              <w:rPr>
                <w:rFonts w:ascii="Cascadia Mono Light" w:hAnsi="Cascadia Mono Light" w:cs="Cascadia Mono Light"/>
                <w:sz w:val="22"/>
                <w:szCs w:val="22"/>
              </w:rPr>
              <w:t xml:space="preserve"> formed by the geyser, and in order to get anywhere near the well we had to roll up our </w:t>
            </w:r>
            <w:r w:rsidRPr="00E9140E">
              <w:rPr>
                <w:rFonts w:ascii="Cascadia Mono Light" w:hAnsi="Cascadia Mono Light" w:cs="Cascadia Mono Light"/>
                <w:b/>
                <w:bCs/>
                <w:sz w:val="22"/>
                <w:szCs w:val="22"/>
                <w:u w:val="single"/>
              </w:rPr>
              <w:t>trousers</w:t>
            </w:r>
            <w:r w:rsidRPr="00E9140E">
              <w:rPr>
                <w:rFonts w:ascii="Cascadia Mono Light" w:hAnsi="Cascadia Mono Light" w:cs="Cascadia Mono Light"/>
                <w:sz w:val="22"/>
                <w:szCs w:val="22"/>
              </w:rPr>
              <w:t xml:space="preserve"> to the knees to avoid the oil that lies on the grass </w:t>
            </w:r>
            <w:r w:rsidRPr="00E9140E">
              <w:rPr>
                <w:rFonts w:ascii="Cascadia Mono Light" w:hAnsi="Cascadia Mono Light" w:cs="Cascadia Mono Light"/>
                <w:b/>
                <w:bCs/>
                <w:sz w:val="22"/>
                <w:szCs w:val="22"/>
                <w:u w:val="single"/>
              </w:rPr>
              <w:t>adjacent</w:t>
            </w:r>
            <w:r w:rsidRPr="00E9140E">
              <w:rPr>
                <w:rFonts w:ascii="Cascadia Mono Light" w:hAnsi="Cascadia Mono Light" w:cs="Cascadia Mono Light"/>
                <w:sz w:val="22"/>
                <w:szCs w:val="22"/>
              </w:rPr>
              <w:t xml:space="preserve"> to the well.”</w:t>
            </w:r>
          </w:p>
          <w:p w14:paraId="6D5086DB" w14:textId="77777777" w:rsidR="00E9140E" w:rsidRPr="00E9140E" w:rsidRDefault="00E9140E" w:rsidP="00944F7A">
            <w:pPr>
              <w:rPr>
                <w:rFonts w:ascii="Cascadia Mono Light" w:hAnsi="Cascadia Mono Light" w:cs="Cascadia Mono Light"/>
                <w:sz w:val="8"/>
                <w:szCs w:val="8"/>
              </w:rPr>
            </w:pPr>
          </w:p>
          <w:p w14:paraId="455264DD" w14:textId="77777777" w:rsidR="00E9140E" w:rsidRPr="00AF20B8" w:rsidRDefault="00E9140E" w:rsidP="00944F7A">
            <w:pPr>
              <w:pStyle w:val="ListParagraph"/>
              <w:numPr>
                <w:ilvl w:val="0"/>
                <w:numId w:val="1"/>
              </w:numPr>
              <w:rPr>
                <w:rFonts w:ascii="Gotham Book" w:hAnsi="Gotham Book" w:cs="Cascadia Mono Light"/>
                <w:sz w:val="20"/>
                <w:szCs w:val="20"/>
              </w:rPr>
            </w:pPr>
            <w:r w:rsidRPr="00AF20B8">
              <w:rPr>
                <w:rFonts w:ascii="Gotham Book" w:hAnsi="Gotham Book"/>
                <w:color w:val="000000"/>
                <w:sz w:val="20"/>
                <w:szCs w:val="20"/>
              </w:rPr>
              <w:t>Galveston Tribune. (Galveston, Tex.)</w:t>
            </w:r>
            <w:r>
              <w:rPr>
                <w:rFonts w:ascii="Gotham Book" w:hAnsi="Gotham Book"/>
                <w:color w:val="000000"/>
                <w:sz w:val="20"/>
                <w:szCs w:val="20"/>
              </w:rPr>
              <w:t xml:space="preserve"> </w:t>
            </w:r>
            <w:r w:rsidRPr="00AF20B8">
              <w:rPr>
                <w:rFonts w:ascii="Gotham Book" w:hAnsi="Gotham Book"/>
                <w:color w:val="000000"/>
                <w:sz w:val="20"/>
                <w:szCs w:val="20"/>
              </w:rPr>
              <w:t>Monday, January 14, 1901. The Portal to Texas History</w:t>
            </w:r>
          </w:p>
        </w:tc>
        <w:tc>
          <w:tcPr>
            <w:tcW w:w="2065" w:type="dxa"/>
          </w:tcPr>
          <w:p w14:paraId="78BDA0C2" w14:textId="77777777" w:rsidR="00E9140E" w:rsidRPr="00E9140E" w:rsidRDefault="00E9140E" w:rsidP="00944F7A">
            <w:pPr>
              <w:spacing w:line="276" w:lineRule="auto"/>
              <w:rPr>
                <w:rFonts w:ascii="Gotham Book" w:hAnsi="Gotham Book" w:cs="Cascadia Mono Light"/>
                <w:sz w:val="10"/>
                <w:szCs w:val="10"/>
              </w:rPr>
            </w:pPr>
          </w:p>
          <w:p w14:paraId="05B95559" w14:textId="77777777" w:rsidR="00E9140E" w:rsidRDefault="00E9140E" w:rsidP="00E9140E">
            <w:pPr>
              <w:rPr>
                <w:rFonts w:ascii="Gotham Book" w:hAnsi="Gotham Book" w:cs="Cascadia Mono Light"/>
                <w:sz w:val="20"/>
                <w:szCs w:val="20"/>
              </w:rPr>
            </w:pPr>
            <w:r w:rsidRPr="00E9140E">
              <w:rPr>
                <w:rFonts w:ascii="Gotham Book" w:hAnsi="Gotham Book" w:cs="Cascadia Mono Light"/>
                <w:b/>
                <w:bCs/>
                <w:i/>
                <w:iCs/>
                <w:sz w:val="20"/>
                <w:szCs w:val="20"/>
              </w:rPr>
              <w:t>Scaffolding</w:t>
            </w:r>
            <w:r>
              <w:rPr>
                <w:rFonts w:ascii="Gotham Book" w:hAnsi="Gotham Book" w:cs="Cascadia Mono Light"/>
                <w:sz w:val="20"/>
                <w:szCs w:val="20"/>
              </w:rPr>
              <w:t>: A temporary structure built to support something</w:t>
            </w:r>
          </w:p>
          <w:p w14:paraId="0DCE9DCA" w14:textId="77777777" w:rsidR="00E9140E" w:rsidRPr="00E9140E" w:rsidRDefault="00E9140E" w:rsidP="00E9140E">
            <w:pPr>
              <w:rPr>
                <w:rFonts w:ascii="Gotham Book" w:hAnsi="Gotham Book" w:cs="Cascadia Mono Light"/>
                <w:sz w:val="12"/>
                <w:szCs w:val="12"/>
              </w:rPr>
            </w:pPr>
          </w:p>
          <w:p w14:paraId="6E2F9AB6" w14:textId="77777777" w:rsidR="00E9140E" w:rsidRDefault="00E9140E" w:rsidP="00E9140E">
            <w:pPr>
              <w:rPr>
                <w:rFonts w:ascii="Gotham Book" w:hAnsi="Gotham Book" w:cs="Cascadia Mono Light"/>
                <w:sz w:val="20"/>
                <w:szCs w:val="20"/>
              </w:rPr>
            </w:pPr>
            <w:r>
              <w:rPr>
                <w:rFonts w:ascii="Gotham Book" w:hAnsi="Gotham Book" w:cs="Cascadia Mono Light"/>
                <w:b/>
                <w:bCs/>
                <w:i/>
                <w:iCs/>
                <w:sz w:val="20"/>
                <w:szCs w:val="20"/>
              </w:rPr>
              <w:t xml:space="preserve">Reeks: </w:t>
            </w:r>
            <w:r>
              <w:rPr>
                <w:rFonts w:ascii="Gotham Book" w:hAnsi="Gotham Book" w:cs="Cascadia Mono Light"/>
                <w:sz w:val="20"/>
                <w:szCs w:val="20"/>
              </w:rPr>
              <w:t>Smells strongly</w:t>
            </w:r>
          </w:p>
          <w:p w14:paraId="01AEEDDA" w14:textId="77777777" w:rsidR="00E9140E" w:rsidRPr="00E9140E" w:rsidRDefault="00E9140E" w:rsidP="00E9140E">
            <w:pPr>
              <w:rPr>
                <w:rFonts w:ascii="Gotham Book" w:hAnsi="Gotham Book" w:cs="Cascadia Mono Light"/>
                <w:sz w:val="12"/>
                <w:szCs w:val="12"/>
              </w:rPr>
            </w:pPr>
          </w:p>
          <w:p w14:paraId="3F59AA4F" w14:textId="6083E25B" w:rsidR="00E9140E" w:rsidRDefault="00E9140E" w:rsidP="00E9140E">
            <w:pPr>
              <w:rPr>
                <w:rFonts w:ascii="Gotham Book" w:hAnsi="Gotham Book" w:cs="Cascadia Mono Light"/>
                <w:sz w:val="20"/>
                <w:szCs w:val="20"/>
              </w:rPr>
            </w:pPr>
            <w:r>
              <w:rPr>
                <w:rFonts w:ascii="Gotham Book" w:hAnsi="Gotham Book" w:cs="Cascadia Mono Light"/>
                <w:b/>
                <w:bCs/>
                <w:i/>
                <w:iCs/>
                <w:sz w:val="20"/>
                <w:szCs w:val="20"/>
              </w:rPr>
              <w:t xml:space="preserve">Crude oil: </w:t>
            </w:r>
            <w:r>
              <w:rPr>
                <w:rFonts w:ascii="Gotham Book" w:hAnsi="Gotham Book" w:cs="Cascadia Mono Light"/>
                <w:sz w:val="20"/>
                <w:szCs w:val="20"/>
              </w:rPr>
              <w:t>oil straight from the ground, before it’s been processed.</w:t>
            </w:r>
          </w:p>
          <w:p w14:paraId="25AB2695" w14:textId="77777777" w:rsidR="00E9140E" w:rsidRPr="00E9140E" w:rsidRDefault="00E9140E" w:rsidP="00E9140E">
            <w:pPr>
              <w:rPr>
                <w:rFonts w:ascii="Gotham Book" w:hAnsi="Gotham Book" w:cs="Cascadia Mono Light"/>
                <w:sz w:val="8"/>
                <w:szCs w:val="8"/>
              </w:rPr>
            </w:pPr>
          </w:p>
          <w:p w14:paraId="139EBA80" w14:textId="77777777" w:rsidR="00E9140E" w:rsidRDefault="00E9140E" w:rsidP="00E9140E">
            <w:pPr>
              <w:rPr>
                <w:rFonts w:ascii="Gotham Book" w:hAnsi="Gotham Book" w:cs="Cascadia Mono Light"/>
                <w:sz w:val="20"/>
                <w:szCs w:val="20"/>
              </w:rPr>
            </w:pPr>
            <w:r>
              <w:rPr>
                <w:rFonts w:ascii="Gotham Book" w:hAnsi="Gotham Book" w:cs="Cascadia Mono Light"/>
                <w:b/>
                <w:bCs/>
                <w:i/>
                <w:iCs/>
                <w:sz w:val="20"/>
                <w:szCs w:val="20"/>
              </w:rPr>
              <w:t xml:space="preserve">Trousers: </w:t>
            </w:r>
            <w:r>
              <w:rPr>
                <w:rFonts w:ascii="Gotham Book" w:hAnsi="Gotham Book" w:cs="Cascadia Mono Light"/>
                <w:sz w:val="20"/>
                <w:szCs w:val="20"/>
              </w:rPr>
              <w:t>Pants</w:t>
            </w:r>
          </w:p>
          <w:p w14:paraId="63B6AF8D" w14:textId="77777777" w:rsidR="00E9140E" w:rsidRPr="00E9140E" w:rsidRDefault="00E9140E" w:rsidP="00E9140E">
            <w:pPr>
              <w:rPr>
                <w:rFonts w:ascii="Gotham Book" w:hAnsi="Gotham Book" w:cs="Cascadia Mono Light"/>
                <w:sz w:val="10"/>
                <w:szCs w:val="10"/>
              </w:rPr>
            </w:pPr>
          </w:p>
          <w:p w14:paraId="0F7A2EB9" w14:textId="3678D3FC" w:rsidR="00E9140E" w:rsidRPr="00E9140E" w:rsidRDefault="00E9140E" w:rsidP="00E9140E">
            <w:pPr>
              <w:rPr>
                <w:rFonts w:ascii="Gotham Book" w:hAnsi="Gotham Book" w:cs="Cascadia Mono Light"/>
                <w:sz w:val="20"/>
                <w:szCs w:val="20"/>
              </w:rPr>
            </w:pPr>
            <w:r>
              <w:rPr>
                <w:rFonts w:ascii="Gotham Book" w:hAnsi="Gotham Book" w:cs="Cascadia Mono Light"/>
                <w:b/>
                <w:bCs/>
                <w:i/>
                <w:iCs/>
                <w:sz w:val="20"/>
                <w:szCs w:val="20"/>
              </w:rPr>
              <w:t xml:space="preserve">Adjacent to: </w:t>
            </w:r>
            <w:r>
              <w:rPr>
                <w:rFonts w:ascii="Gotham Book" w:hAnsi="Gotham Book" w:cs="Cascadia Mono Light"/>
                <w:sz w:val="20"/>
                <w:szCs w:val="20"/>
              </w:rPr>
              <w:t>Next to</w:t>
            </w:r>
          </w:p>
        </w:tc>
      </w:tr>
    </w:tbl>
    <w:p w14:paraId="2A670151" w14:textId="77777777" w:rsidR="00E9140E" w:rsidRPr="00D818AC" w:rsidRDefault="00E9140E" w:rsidP="00E9140E">
      <w:pPr>
        <w:rPr>
          <w:rFonts w:ascii="Gotham Book" w:hAnsi="Gotham Book"/>
          <w:sz w:val="8"/>
          <w:szCs w:val="2"/>
        </w:rPr>
      </w:pPr>
    </w:p>
    <w:p w14:paraId="4CAA4CC7" w14:textId="77777777" w:rsidR="00E9140E" w:rsidRPr="009B5EF7" w:rsidRDefault="00E9140E" w:rsidP="00E9140E">
      <w:pPr>
        <w:rPr>
          <w:rFonts w:ascii="Gotham Book" w:hAnsi="Gotham Book"/>
          <w:sz w:val="8"/>
          <w:szCs w:val="4"/>
        </w:rPr>
      </w:pPr>
    </w:p>
    <w:p w14:paraId="3C504BA7" w14:textId="77777777" w:rsidR="00E9140E" w:rsidRPr="009B5EF7" w:rsidRDefault="00E9140E" w:rsidP="00E9140E">
      <w:pPr>
        <w:jc w:val="center"/>
        <w:rPr>
          <w:rFonts w:ascii="Gotham Book" w:hAnsi="Gotham Book"/>
          <w:sz w:val="16"/>
          <w:szCs w:val="16"/>
        </w:rPr>
      </w:pPr>
      <w:r w:rsidRPr="009B5EF7">
        <w:rPr>
          <w:rFonts w:ascii="Gotham Book" w:hAnsi="Gotham Book"/>
          <w:b/>
          <w:bCs/>
          <w:sz w:val="36"/>
          <w:szCs w:val="48"/>
        </w:rPr>
        <w:lastRenderedPageBreak/>
        <w:t xml:space="preserve">Part </w:t>
      </w:r>
      <w:r>
        <w:rPr>
          <w:rFonts w:ascii="Gotham Book" w:hAnsi="Gotham Book"/>
          <w:b/>
          <w:bCs/>
          <w:sz w:val="36"/>
          <w:szCs w:val="48"/>
        </w:rPr>
        <w:t>II</w:t>
      </w:r>
      <w:r w:rsidRPr="009B5EF7">
        <w:rPr>
          <w:rFonts w:ascii="Gotham Book" w:hAnsi="Gotham Book"/>
          <w:b/>
          <w:bCs/>
          <w:sz w:val="36"/>
          <w:szCs w:val="48"/>
        </w:rPr>
        <w:t>:</w:t>
      </w:r>
      <w:r>
        <w:rPr>
          <w:rFonts w:ascii="Gotham Book" w:hAnsi="Gotham Book"/>
          <w:sz w:val="36"/>
          <w:szCs w:val="48"/>
        </w:rPr>
        <w:t xml:space="preserve"> Texas in the Age of Oil</w:t>
      </w:r>
    </w:p>
    <w:p w14:paraId="6F732BF1" w14:textId="77777777" w:rsidR="00E9140E" w:rsidRDefault="00E9140E" w:rsidP="00E9140E">
      <w:pPr>
        <w:rPr>
          <w:rFonts w:ascii="Gotham Book" w:hAnsi="Gotham Book"/>
        </w:rPr>
      </w:pPr>
      <w:r>
        <w:rPr>
          <w:rFonts w:ascii="Gotham Book" w:hAnsi="Gotham Book"/>
        </w:rPr>
        <w:t>Overnight, Texas was transformed by oil as people rushed in to take part in the state’s new oil industry. People flocked to new oil boom towns and other Texas cities all over the state in search of opportunities. Oil and the rapid urbanization it caused dramatically changed Texas, the United States, and the world.</w:t>
      </w:r>
    </w:p>
    <w:tbl>
      <w:tblPr>
        <w:tblStyle w:val="TableGrid"/>
        <w:tblW w:w="0" w:type="auto"/>
        <w:tblLook w:val="04A0" w:firstRow="1" w:lastRow="0" w:firstColumn="1" w:lastColumn="0" w:noHBand="0" w:noVBand="1"/>
      </w:tblPr>
      <w:tblGrid>
        <w:gridCol w:w="7645"/>
        <w:gridCol w:w="1705"/>
      </w:tblGrid>
      <w:tr w:rsidR="00E9140E" w14:paraId="1C89FD16" w14:textId="1EF61593" w:rsidTr="00611558">
        <w:trPr>
          <w:trHeight w:val="4301"/>
        </w:trPr>
        <w:tc>
          <w:tcPr>
            <w:tcW w:w="7645" w:type="dxa"/>
            <w:shd w:val="clear" w:color="auto" w:fill="F2F2F2" w:themeFill="background1" w:themeFillShade="F2"/>
            <w:vAlign w:val="center"/>
          </w:tcPr>
          <w:p w14:paraId="3069BA6E" w14:textId="2FA6E24E" w:rsidR="00E9140E" w:rsidRPr="009B56AF" w:rsidRDefault="00E9140E" w:rsidP="00944F7A">
            <w:pPr>
              <w:spacing w:line="276" w:lineRule="auto"/>
              <w:rPr>
                <w:rFonts w:ascii="Cascadia Mono Light" w:hAnsi="Cascadia Mono Light" w:cs="Cascadia Mono Light"/>
                <w:sz w:val="22"/>
                <w:szCs w:val="22"/>
              </w:rPr>
            </w:pPr>
            <w:r w:rsidRPr="009B56AF">
              <w:rPr>
                <w:rFonts w:ascii="Cascadia Mono Light" w:hAnsi="Cascadia Mono Light" w:cs="Cascadia Mono Light"/>
                <w:sz w:val="22"/>
                <w:szCs w:val="22"/>
              </w:rPr>
              <w:t xml:space="preserve">“In the year 1900 the State of Texas produced 836,039 barrels of </w:t>
            </w:r>
            <w:r w:rsidRPr="00E9140E">
              <w:rPr>
                <w:rFonts w:ascii="Cascadia Mono Light" w:hAnsi="Cascadia Mono Light" w:cs="Cascadia Mono Light"/>
                <w:b/>
                <w:bCs/>
                <w:sz w:val="22"/>
                <w:szCs w:val="22"/>
                <w:u w:val="single"/>
              </w:rPr>
              <w:t>crude petroleum</w:t>
            </w:r>
            <w:r w:rsidRPr="009B56AF">
              <w:rPr>
                <w:rFonts w:ascii="Cascadia Mono Light" w:hAnsi="Cascadia Mono Light" w:cs="Cascadia Mono Light"/>
                <w:sz w:val="22"/>
                <w:szCs w:val="22"/>
              </w:rPr>
              <w:t xml:space="preserve">, entitling it to seventh place in the list of petroleum producing states ….The importance of the Spindletop </w:t>
            </w:r>
            <w:r w:rsidRPr="00E9140E">
              <w:rPr>
                <w:rFonts w:ascii="Cascadia Mono Light" w:hAnsi="Cascadia Mono Light" w:cs="Cascadia Mono Light"/>
                <w:b/>
                <w:bCs/>
                <w:sz w:val="22"/>
                <w:szCs w:val="22"/>
                <w:u w:val="single"/>
              </w:rPr>
              <w:t>strike</w:t>
            </w:r>
            <w:r w:rsidRPr="009B56AF">
              <w:rPr>
                <w:rFonts w:ascii="Cascadia Mono Light" w:hAnsi="Cascadia Mono Light" w:cs="Cascadia Mono Light"/>
                <w:sz w:val="22"/>
                <w:szCs w:val="22"/>
              </w:rPr>
              <w:t xml:space="preserve"> will be fully appreciated when it is stated that the drilling of wells which followed the coming in of the Lucas gusher developed a production of petroleum which, according to the records of the United States Geological Survey, amounted to 17,852,308 </w:t>
            </w:r>
            <w:r w:rsidRPr="00611558">
              <w:rPr>
                <w:rFonts w:ascii="Cascadia Mono Light" w:hAnsi="Cascadia Mono Light" w:cs="Cascadia Mono Light"/>
                <w:b/>
                <w:bCs/>
                <w:sz w:val="22"/>
                <w:szCs w:val="22"/>
                <w:u w:val="single"/>
              </w:rPr>
              <w:t>barrels</w:t>
            </w:r>
            <w:r w:rsidRPr="009B56AF">
              <w:rPr>
                <w:rFonts w:ascii="Cascadia Mono Light" w:hAnsi="Cascadia Mono Light" w:cs="Cascadia Mono Light"/>
                <w:sz w:val="22"/>
                <w:szCs w:val="22"/>
              </w:rPr>
              <w:t xml:space="preserve"> in the year 1902. This production from the Spindletop pool advanced Texas to second place in the rank of petroleum producing states, Ohio leading by about 3,000,000 barrels. But it had a wider influence by </w:t>
            </w:r>
            <w:r w:rsidRPr="00611558">
              <w:rPr>
                <w:rFonts w:ascii="Cascadia Mono Light" w:hAnsi="Cascadia Mono Light" w:cs="Cascadia Mono Light"/>
                <w:b/>
                <w:bCs/>
                <w:sz w:val="22"/>
                <w:szCs w:val="22"/>
                <w:u w:val="single"/>
              </w:rPr>
              <w:t>swelling</w:t>
            </w:r>
            <w:r w:rsidRPr="009B56AF">
              <w:rPr>
                <w:rFonts w:ascii="Cascadia Mono Light" w:hAnsi="Cascadia Mono Light" w:cs="Cascadia Mono Light"/>
                <w:sz w:val="22"/>
                <w:szCs w:val="22"/>
              </w:rPr>
              <w:t xml:space="preserve"> the total production of the United States to a point </w:t>
            </w:r>
            <w:r w:rsidRPr="00611558">
              <w:rPr>
                <w:rFonts w:ascii="Cascadia Mono Light" w:hAnsi="Cascadia Mono Light" w:cs="Cascadia Mono Light"/>
                <w:b/>
                <w:bCs/>
                <w:sz w:val="22"/>
                <w:szCs w:val="22"/>
                <w:u w:val="single"/>
              </w:rPr>
              <w:t>exceeding</w:t>
            </w:r>
            <w:r w:rsidRPr="009B56AF">
              <w:rPr>
                <w:rFonts w:ascii="Cascadia Mono Light" w:hAnsi="Cascadia Mono Light" w:cs="Cascadia Mono Light"/>
                <w:sz w:val="22"/>
                <w:szCs w:val="22"/>
              </w:rPr>
              <w:t xml:space="preserve"> the production of the Russian fields,</w:t>
            </w:r>
            <w:r w:rsidR="00611558">
              <w:rPr>
                <w:rFonts w:ascii="Cascadia Mono Light" w:hAnsi="Cascadia Mono Light" w:cs="Cascadia Mono Light"/>
                <w:sz w:val="22"/>
                <w:szCs w:val="22"/>
              </w:rPr>
              <w:t xml:space="preserve"> </w:t>
            </w:r>
            <w:r w:rsidRPr="009B56AF">
              <w:rPr>
                <w:rFonts w:ascii="Cascadia Mono Light" w:hAnsi="Cascadia Mono Light" w:cs="Cascadia Mono Light"/>
                <w:sz w:val="22"/>
                <w:szCs w:val="22"/>
              </w:rPr>
              <w:t>and thus giving to this country first place among the petroleum producing countries of the world.”</w:t>
            </w:r>
          </w:p>
          <w:p w14:paraId="6321EDCB" w14:textId="77777777" w:rsidR="00E9140E" w:rsidRPr="00611558" w:rsidRDefault="00E9140E" w:rsidP="00944F7A">
            <w:pPr>
              <w:spacing w:line="276" w:lineRule="auto"/>
              <w:rPr>
                <w:rFonts w:ascii="Cascadia Mono Light" w:hAnsi="Cascadia Mono Light" w:cs="Cascadia Mono Light"/>
                <w:sz w:val="8"/>
                <w:szCs w:val="8"/>
              </w:rPr>
            </w:pPr>
          </w:p>
          <w:p w14:paraId="27AC6ACD" w14:textId="77777777" w:rsidR="00E9140E" w:rsidRPr="008F5DA7" w:rsidRDefault="00E9140E" w:rsidP="00944F7A">
            <w:pPr>
              <w:pStyle w:val="ListParagraph"/>
              <w:numPr>
                <w:ilvl w:val="0"/>
                <w:numId w:val="1"/>
              </w:numPr>
              <w:spacing w:line="276" w:lineRule="auto"/>
              <w:rPr>
                <w:rFonts w:ascii="Gotham Book" w:hAnsi="Gotham Book" w:cs="Cascadia Mono Light"/>
                <w:sz w:val="20"/>
                <w:szCs w:val="20"/>
              </w:rPr>
            </w:pPr>
            <w:r w:rsidRPr="008F5DA7">
              <w:rPr>
                <w:rFonts w:ascii="Gotham Book" w:hAnsi="Gotham Book"/>
                <w:color w:val="000000"/>
                <w:sz w:val="20"/>
                <w:szCs w:val="20"/>
              </w:rPr>
              <w:t>“Texas Almanac and State Industrial Guide for 1904.” The Portal to Texas History.</w:t>
            </w:r>
          </w:p>
        </w:tc>
        <w:tc>
          <w:tcPr>
            <w:tcW w:w="1705" w:type="dxa"/>
          </w:tcPr>
          <w:p w14:paraId="79BE2772" w14:textId="77777777" w:rsidR="00E9140E" w:rsidRDefault="00E9140E" w:rsidP="00944F7A">
            <w:pPr>
              <w:spacing w:line="276" w:lineRule="auto"/>
              <w:rPr>
                <w:rFonts w:ascii="Gotham Book" w:hAnsi="Gotham Book" w:cs="Cascadia Mono Light"/>
                <w:sz w:val="20"/>
                <w:szCs w:val="20"/>
              </w:rPr>
            </w:pPr>
            <w:r w:rsidRPr="00E9140E">
              <w:rPr>
                <w:rFonts w:ascii="Gotham Book" w:hAnsi="Gotham Book" w:cs="Cascadia Mono Light"/>
                <w:b/>
                <w:bCs/>
                <w:i/>
                <w:iCs/>
                <w:sz w:val="20"/>
                <w:szCs w:val="20"/>
              </w:rPr>
              <w:t xml:space="preserve">Crude Petroleum: </w:t>
            </w:r>
            <w:r>
              <w:rPr>
                <w:rFonts w:ascii="Gotham Book" w:hAnsi="Gotham Book" w:cs="Cascadia Mono Light"/>
                <w:sz w:val="20"/>
                <w:szCs w:val="20"/>
              </w:rPr>
              <w:t>oil straight from the ground, before processing.</w:t>
            </w:r>
          </w:p>
          <w:p w14:paraId="7C57E57D" w14:textId="77777777" w:rsidR="00E9140E" w:rsidRDefault="00E9140E" w:rsidP="00944F7A">
            <w:pPr>
              <w:spacing w:line="276" w:lineRule="auto"/>
              <w:rPr>
                <w:rFonts w:ascii="Gotham Book" w:hAnsi="Gotham Book" w:cs="Cascadia Mono Light"/>
                <w:sz w:val="20"/>
                <w:szCs w:val="20"/>
              </w:rPr>
            </w:pPr>
          </w:p>
          <w:p w14:paraId="20EE5A92" w14:textId="77777777" w:rsidR="00E9140E" w:rsidRDefault="00E9140E" w:rsidP="00944F7A">
            <w:pPr>
              <w:spacing w:line="276" w:lineRule="auto"/>
              <w:rPr>
                <w:rFonts w:ascii="Gotham Book" w:hAnsi="Gotham Book" w:cs="Cascadia Mono Light"/>
                <w:sz w:val="20"/>
                <w:szCs w:val="20"/>
              </w:rPr>
            </w:pPr>
            <w:r>
              <w:rPr>
                <w:rFonts w:ascii="Gotham Book" w:hAnsi="Gotham Book" w:cs="Cascadia Mono Light"/>
                <w:b/>
                <w:bCs/>
                <w:i/>
                <w:iCs/>
                <w:sz w:val="20"/>
                <w:szCs w:val="20"/>
              </w:rPr>
              <w:t xml:space="preserve">Strike: </w:t>
            </w:r>
            <w:r>
              <w:rPr>
                <w:rFonts w:ascii="Gotham Book" w:hAnsi="Gotham Book" w:cs="Cascadia Mono Light"/>
                <w:sz w:val="20"/>
                <w:szCs w:val="20"/>
              </w:rPr>
              <w:t>Oil discovery</w:t>
            </w:r>
          </w:p>
          <w:p w14:paraId="6859B466" w14:textId="77777777" w:rsidR="00611558" w:rsidRDefault="00611558" w:rsidP="00944F7A">
            <w:pPr>
              <w:spacing w:line="276" w:lineRule="auto"/>
              <w:rPr>
                <w:rFonts w:ascii="Gotham Book" w:hAnsi="Gotham Book" w:cs="Cascadia Mono Light"/>
                <w:sz w:val="20"/>
                <w:szCs w:val="20"/>
              </w:rPr>
            </w:pPr>
          </w:p>
          <w:p w14:paraId="1A3AFD86" w14:textId="77777777" w:rsidR="00611558" w:rsidRDefault="00611558" w:rsidP="00944F7A">
            <w:pPr>
              <w:spacing w:line="276" w:lineRule="auto"/>
              <w:rPr>
                <w:rFonts w:ascii="Gotham Book" w:hAnsi="Gotham Book" w:cs="Cascadia Mono Light"/>
                <w:sz w:val="20"/>
                <w:szCs w:val="20"/>
              </w:rPr>
            </w:pPr>
            <w:r>
              <w:rPr>
                <w:rFonts w:ascii="Gotham Book" w:hAnsi="Gotham Book" w:cs="Cascadia Mono Light"/>
                <w:b/>
                <w:bCs/>
                <w:i/>
                <w:iCs/>
                <w:sz w:val="20"/>
                <w:szCs w:val="20"/>
              </w:rPr>
              <w:t xml:space="preserve">Barrel: </w:t>
            </w:r>
            <w:r>
              <w:rPr>
                <w:rFonts w:ascii="Gotham Book" w:hAnsi="Gotham Book" w:cs="Cascadia Mono Light"/>
                <w:sz w:val="20"/>
                <w:szCs w:val="20"/>
              </w:rPr>
              <w:t>One barrel holds 42 gallons of oil.</w:t>
            </w:r>
          </w:p>
          <w:p w14:paraId="5A46C4DD" w14:textId="77777777" w:rsidR="00611558" w:rsidRDefault="00611558" w:rsidP="00944F7A">
            <w:pPr>
              <w:spacing w:line="276" w:lineRule="auto"/>
              <w:rPr>
                <w:rFonts w:ascii="Gotham Book" w:hAnsi="Gotham Book" w:cs="Cascadia Mono Light"/>
                <w:sz w:val="20"/>
                <w:szCs w:val="20"/>
              </w:rPr>
            </w:pPr>
          </w:p>
          <w:p w14:paraId="6DA62AA6" w14:textId="77777777" w:rsidR="00611558" w:rsidRDefault="00611558" w:rsidP="00944F7A">
            <w:pPr>
              <w:spacing w:line="276" w:lineRule="auto"/>
              <w:rPr>
                <w:rFonts w:ascii="Gotham Book" w:hAnsi="Gotham Book" w:cs="Cascadia Mono Light"/>
                <w:sz w:val="20"/>
                <w:szCs w:val="20"/>
              </w:rPr>
            </w:pPr>
            <w:r>
              <w:rPr>
                <w:rFonts w:ascii="Gotham Book" w:hAnsi="Gotham Book" w:cs="Cascadia Mono Light"/>
                <w:b/>
                <w:bCs/>
                <w:i/>
                <w:iCs/>
                <w:sz w:val="20"/>
                <w:szCs w:val="20"/>
              </w:rPr>
              <w:t xml:space="preserve">Swelling: </w:t>
            </w:r>
            <w:r>
              <w:rPr>
                <w:rFonts w:ascii="Gotham Book" w:hAnsi="Gotham Book" w:cs="Cascadia Mono Light"/>
                <w:sz w:val="20"/>
                <w:szCs w:val="20"/>
              </w:rPr>
              <w:t>Increasing</w:t>
            </w:r>
          </w:p>
          <w:p w14:paraId="3222C0F9" w14:textId="77777777" w:rsidR="00611558" w:rsidRDefault="00611558" w:rsidP="00944F7A">
            <w:pPr>
              <w:spacing w:line="276" w:lineRule="auto"/>
              <w:rPr>
                <w:rFonts w:ascii="Gotham Book" w:hAnsi="Gotham Book" w:cs="Cascadia Mono Light"/>
                <w:sz w:val="20"/>
                <w:szCs w:val="20"/>
              </w:rPr>
            </w:pPr>
          </w:p>
          <w:p w14:paraId="61A66E15" w14:textId="454D8F76" w:rsidR="00611558" w:rsidRPr="00611558" w:rsidRDefault="00611558" w:rsidP="00944F7A">
            <w:pPr>
              <w:spacing w:line="276" w:lineRule="auto"/>
              <w:rPr>
                <w:rFonts w:ascii="Gotham Book" w:hAnsi="Gotham Book" w:cs="Cascadia Mono Light"/>
                <w:sz w:val="20"/>
                <w:szCs w:val="20"/>
              </w:rPr>
            </w:pPr>
            <w:r>
              <w:rPr>
                <w:rFonts w:ascii="Gotham Book" w:hAnsi="Gotham Book" w:cs="Cascadia Mono Light"/>
                <w:b/>
                <w:bCs/>
                <w:i/>
                <w:iCs/>
                <w:sz w:val="20"/>
                <w:szCs w:val="20"/>
              </w:rPr>
              <w:t xml:space="preserve">Exceeding: </w:t>
            </w:r>
            <w:r>
              <w:rPr>
                <w:rFonts w:ascii="Gotham Book" w:hAnsi="Gotham Book" w:cs="Cascadia Mono Light"/>
                <w:sz w:val="20"/>
                <w:szCs w:val="20"/>
              </w:rPr>
              <w:t>More than</w:t>
            </w:r>
          </w:p>
        </w:tc>
      </w:tr>
    </w:tbl>
    <w:p w14:paraId="74BEFAD3" w14:textId="77777777" w:rsidR="00E9140E" w:rsidRPr="009B56AF" w:rsidRDefault="00E9140E" w:rsidP="00E9140E">
      <w:pPr>
        <w:rPr>
          <w:rFonts w:ascii="Gotham Book" w:hAnsi="Gotham Book"/>
          <w:sz w:val="4"/>
          <w:szCs w:val="4"/>
        </w:rPr>
      </w:pPr>
    </w:p>
    <w:p w14:paraId="5DA95594" w14:textId="29B3187A" w:rsidR="00E9140E" w:rsidRPr="009B56AF" w:rsidRDefault="00E9140E" w:rsidP="00E9140E">
      <w:pPr>
        <w:rPr>
          <w:rFonts w:ascii="Gotham Book" w:hAnsi="Gotham Book"/>
        </w:rPr>
      </w:pPr>
      <w:r>
        <w:rPr>
          <w:rFonts w:ascii="Gotham Book" w:hAnsi="Gotham Book"/>
          <w:b/>
          <w:bCs/>
          <w:i/>
          <w:iCs/>
        </w:rPr>
        <w:t xml:space="preserve">Writing </w:t>
      </w:r>
      <w:r w:rsidRPr="009B56AF">
        <w:rPr>
          <w:rFonts w:ascii="Gotham Book" w:hAnsi="Gotham Book"/>
          <w:b/>
          <w:bCs/>
          <w:i/>
          <w:iCs/>
        </w:rPr>
        <w:t>Prompt</w:t>
      </w:r>
      <w:r>
        <w:rPr>
          <w:rFonts w:ascii="Gotham Book" w:hAnsi="Gotham Book"/>
        </w:rPr>
        <w:t xml:space="preserve">: </w:t>
      </w:r>
      <w:r w:rsidRPr="009B56AF">
        <w:rPr>
          <w:rFonts w:ascii="Gotham Book" w:hAnsi="Gotham Book"/>
        </w:rPr>
        <w:t xml:space="preserve">In </w:t>
      </w:r>
      <w:r w:rsidR="00611558">
        <w:rPr>
          <w:rFonts w:ascii="Gotham Book" w:hAnsi="Gotham Book"/>
        </w:rPr>
        <w:t xml:space="preserve">five to seven </w:t>
      </w:r>
      <w:r w:rsidRPr="009B56AF">
        <w:rPr>
          <w:rFonts w:ascii="Gotham Book" w:hAnsi="Gotham Book"/>
        </w:rPr>
        <w:t>complete sentences, explain three ways in which the discovery of oil at Spindletop was significant to both Texas and the United States</w:t>
      </w:r>
      <w:r w:rsidR="00611558">
        <w:rPr>
          <w:rFonts w:ascii="Gotham Book" w:hAnsi="Gotham Book"/>
        </w:rPr>
        <w:t>.</w:t>
      </w:r>
      <w:r w:rsidRPr="009B56AF">
        <w:rPr>
          <w:rFonts w:ascii="Gotham Book" w:hAnsi="Gotham Book"/>
        </w:rPr>
        <w:t xml:space="preserve"> </w:t>
      </w:r>
      <w:r w:rsidR="00611558">
        <w:rPr>
          <w:rFonts w:ascii="Gotham Book" w:hAnsi="Gotham Book"/>
        </w:rPr>
        <w:t>Give</w:t>
      </w:r>
      <w:r w:rsidRPr="009B56AF">
        <w:rPr>
          <w:rFonts w:ascii="Gotham Book" w:hAnsi="Gotham Book"/>
        </w:rPr>
        <w:t xml:space="preserve"> examples and evidence from the material to support your claims.</w:t>
      </w:r>
    </w:p>
    <w:tbl>
      <w:tblPr>
        <w:tblStyle w:val="TableGrid"/>
        <w:tblW w:w="0" w:type="auto"/>
        <w:tblLook w:val="04A0" w:firstRow="1" w:lastRow="0" w:firstColumn="1" w:lastColumn="0" w:noHBand="0" w:noVBand="1"/>
      </w:tblPr>
      <w:tblGrid>
        <w:gridCol w:w="9350"/>
      </w:tblGrid>
      <w:tr w:rsidR="00E9140E" w14:paraId="2679277F" w14:textId="77777777" w:rsidTr="00611558">
        <w:trPr>
          <w:trHeight w:val="3563"/>
        </w:trPr>
        <w:tc>
          <w:tcPr>
            <w:tcW w:w="9350" w:type="dxa"/>
          </w:tcPr>
          <w:p w14:paraId="523BDC76" w14:textId="77777777" w:rsidR="00E9140E" w:rsidRPr="00611558" w:rsidRDefault="00E9140E" w:rsidP="00611558">
            <w:pPr>
              <w:spacing w:line="360" w:lineRule="auto"/>
              <w:rPr>
                <w:rFonts w:ascii="Gotham Book" w:hAnsi="Gotham Book"/>
                <w:sz w:val="4"/>
                <w:szCs w:val="4"/>
              </w:rPr>
            </w:pPr>
          </w:p>
          <w:p w14:paraId="21461C13" w14:textId="77777777" w:rsidR="00611558" w:rsidRDefault="00611558" w:rsidP="00611558">
            <w:pPr>
              <w:spacing w:line="360" w:lineRule="auto"/>
              <w:rPr>
                <w:rFonts w:ascii="Gotham Book" w:hAnsi="Gotham Book"/>
              </w:rPr>
            </w:pPr>
            <w:r>
              <w:rPr>
                <w:rFonts w:ascii="Gotham Book" w:hAnsi="Gotham Book"/>
              </w:rPr>
              <w:t>The discovery of oil at Spindle was significant to both Texas and the United States in a number of ways. First, ___________________________________________________________________________ _____________________________________________________________________________________________________. Second, ____________________________________________________________________________________________ ____________________________________________________________________________________________________. Finally, ___________________________________________________________________________________________</w:t>
            </w:r>
            <w:proofErr w:type="gramStart"/>
            <w:r>
              <w:rPr>
                <w:rFonts w:ascii="Gotham Book" w:hAnsi="Gotham Book"/>
              </w:rPr>
              <w:t>_ _</w:t>
            </w:r>
            <w:proofErr w:type="gramEnd"/>
            <w:r>
              <w:rPr>
                <w:rFonts w:ascii="Gotham Book" w:hAnsi="Gotham Book"/>
              </w:rPr>
              <w:t xml:space="preserve">____________________________________________________________________________________________________. </w:t>
            </w:r>
          </w:p>
          <w:p w14:paraId="44450261" w14:textId="04967D98" w:rsidR="00611558" w:rsidRDefault="00611558" w:rsidP="00611558">
            <w:pPr>
              <w:spacing w:line="360" w:lineRule="auto"/>
              <w:rPr>
                <w:rFonts w:ascii="Gotham Book" w:hAnsi="Gotham Book"/>
              </w:rPr>
            </w:pPr>
            <w:r>
              <w:rPr>
                <w:rFonts w:ascii="Gotham Book" w:hAnsi="Gotham Book"/>
              </w:rPr>
              <w:t xml:space="preserve">The Spindletop oil discovery changed Texas, U.S., and world history forever. </w:t>
            </w:r>
          </w:p>
        </w:tc>
      </w:tr>
      <w:bookmarkEnd w:id="3"/>
    </w:tbl>
    <w:p w14:paraId="19C7DE97" w14:textId="77777777" w:rsidR="00FD2265" w:rsidRPr="00E9140E" w:rsidRDefault="00FD2265">
      <w:pPr>
        <w:rPr>
          <w:sz w:val="2"/>
          <w:szCs w:val="2"/>
        </w:rPr>
      </w:pPr>
    </w:p>
    <w:sectPr w:rsidR="00FD2265" w:rsidRPr="00E914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7756" w14:textId="77777777" w:rsidR="00E9140E" w:rsidRDefault="00E9140E" w:rsidP="00E9140E">
      <w:pPr>
        <w:spacing w:after="0" w:line="240" w:lineRule="auto"/>
      </w:pPr>
      <w:r>
        <w:separator/>
      </w:r>
    </w:p>
  </w:endnote>
  <w:endnote w:type="continuationSeparator" w:id="0">
    <w:p w14:paraId="41B0401B" w14:textId="77777777" w:rsidR="00E9140E" w:rsidRDefault="00E9140E" w:rsidP="00E9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scadia Mono Light">
    <w:panose1 w:val="020B0609020000020004"/>
    <w:charset w:val="00"/>
    <w:family w:val="modern"/>
    <w:pitch w:val="fixed"/>
    <w:sig w:usb0="A1002AFF" w:usb1="C200F9FB" w:usb2="0004002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445177"/>
      <w:docPartObj>
        <w:docPartGallery w:val="Page Numbers (Bottom of Page)"/>
        <w:docPartUnique/>
      </w:docPartObj>
    </w:sdtPr>
    <w:sdtEndPr>
      <w:rPr>
        <w:noProof/>
      </w:rPr>
    </w:sdtEndPr>
    <w:sdtContent>
      <w:p w14:paraId="5864B832" w14:textId="003FB34A" w:rsidR="00E9140E" w:rsidRDefault="00E9140E">
        <w:pPr>
          <w:pStyle w:val="Footer"/>
          <w:jc w:val="center"/>
        </w:pPr>
        <w:r>
          <w:rPr>
            <w:noProof/>
            <w:sz w:val="18"/>
            <w:szCs w:val="18"/>
          </w:rPr>
          <w:drawing>
            <wp:anchor distT="0" distB="0" distL="114300" distR="114300" simplePos="0" relativeHeight="251661312" behindDoc="1" locked="0" layoutInCell="1" allowOverlap="1" wp14:anchorId="6FD1CE17" wp14:editId="6653DC75">
              <wp:simplePos x="0" y="0"/>
              <wp:positionH relativeFrom="margin">
                <wp:posOffset>5243264</wp:posOffset>
              </wp:positionH>
              <wp:positionV relativeFrom="paragraph">
                <wp:posOffset>-88573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25D59" w14:textId="402255BB" w:rsidR="00E9140E" w:rsidRDefault="00E91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9D52" w14:textId="77777777" w:rsidR="00E9140E" w:rsidRDefault="00E9140E" w:rsidP="00E9140E">
      <w:pPr>
        <w:spacing w:after="0" w:line="240" w:lineRule="auto"/>
      </w:pPr>
      <w:r>
        <w:separator/>
      </w:r>
    </w:p>
  </w:footnote>
  <w:footnote w:type="continuationSeparator" w:id="0">
    <w:p w14:paraId="6A489AB0" w14:textId="77777777" w:rsidR="00E9140E" w:rsidRDefault="00E9140E" w:rsidP="00E91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0CA5" w14:textId="6F089E40" w:rsidR="00E9140E" w:rsidRDefault="00E9140E">
    <w:pPr>
      <w:pStyle w:val="Header"/>
    </w:pPr>
    <w:r w:rsidRPr="008D7B34">
      <w:rPr>
        <w:rFonts w:ascii="Gotham Book" w:hAnsi="Gotham Book"/>
        <w:noProof/>
      </w:rPr>
      <w:drawing>
        <wp:anchor distT="0" distB="0" distL="114300" distR="114300" simplePos="0" relativeHeight="251659264" behindDoc="1" locked="0" layoutInCell="1" allowOverlap="1" wp14:anchorId="648CEFFB" wp14:editId="5FA422C6">
          <wp:simplePos x="0" y="0"/>
          <wp:positionH relativeFrom="margin">
            <wp:align>left</wp:align>
          </wp:positionH>
          <wp:positionV relativeFrom="paragraph">
            <wp:posOffset>-280670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2A21C" w14:textId="77777777" w:rsidR="00E9140E" w:rsidRDefault="00E91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27ADF"/>
    <w:multiLevelType w:val="hybridMultilevel"/>
    <w:tmpl w:val="3DD20D1E"/>
    <w:lvl w:ilvl="0" w:tplc="74F6A70E">
      <w:numFmt w:val="bullet"/>
      <w:lvlText w:val="-"/>
      <w:lvlJc w:val="left"/>
      <w:pPr>
        <w:ind w:left="720" w:hanging="360"/>
      </w:pPr>
      <w:rPr>
        <w:rFonts w:ascii="Gotham Book" w:eastAsiaTheme="minorHAnsi" w:hAnsi="Gotham Book" w:cs="Cascadia Mon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73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47"/>
    <w:rsid w:val="00490A68"/>
    <w:rsid w:val="00611558"/>
    <w:rsid w:val="0070370F"/>
    <w:rsid w:val="00AA3111"/>
    <w:rsid w:val="00B22747"/>
    <w:rsid w:val="00BB1842"/>
    <w:rsid w:val="00E30EA8"/>
    <w:rsid w:val="00E9140E"/>
    <w:rsid w:val="00F20A37"/>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6C386"/>
  <w15:chartTrackingRefBased/>
  <w15:docId w15:val="{702AEC3C-66B7-4238-90DB-FF6A2766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0E"/>
  </w:style>
  <w:style w:type="paragraph" w:styleId="Heading1">
    <w:name w:val="heading 1"/>
    <w:basedOn w:val="Normal"/>
    <w:next w:val="Normal"/>
    <w:link w:val="Heading1Char"/>
    <w:uiPriority w:val="9"/>
    <w:qFormat/>
    <w:rsid w:val="00B2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747"/>
    <w:rPr>
      <w:rFonts w:eastAsiaTheme="majorEastAsia" w:cstheme="majorBidi"/>
      <w:color w:val="272727" w:themeColor="text1" w:themeTint="D8"/>
    </w:rPr>
  </w:style>
  <w:style w:type="paragraph" w:styleId="Title">
    <w:name w:val="Title"/>
    <w:basedOn w:val="Normal"/>
    <w:next w:val="Normal"/>
    <w:link w:val="TitleChar"/>
    <w:uiPriority w:val="10"/>
    <w:qFormat/>
    <w:rsid w:val="00B2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747"/>
    <w:pPr>
      <w:spacing w:before="160"/>
      <w:jc w:val="center"/>
    </w:pPr>
    <w:rPr>
      <w:i/>
      <w:iCs/>
      <w:color w:val="404040" w:themeColor="text1" w:themeTint="BF"/>
    </w:rPr>
  </w:style>
  <w:style w:type="character" w:customStyle="1" w:styleId="QuoteChar">
    <w:name w:val="Quote Char"/>
    <w:basedOn w:val="DefaultParagraphFont"/>
    <w:link w:val="Quote"/>
    <w:uiPriority w:val="29"/>
    <w:rsid w:val="00B22747"/>
    <w:rPr>
      <w:i/>
      <w:iCs/>
      <w:color w:val="404040" w:themeColor="text1" w:themeTint="BF"/>
    </w:rPr>
  </w:style>
  <w:style w:type="paragraph" w:styleId="ListParagraph">
    <w:name w:val="List Paragraph"/>
    <w:basedOn w:val="Normal"/>
    <w:uiPriority w:val="34"/>
    <w:qFormat/>
    <w:rsid w:val="00B22747"/>
    <w:pPr>
      <w:ind w:left="720"/>
      <w:contextualSpacing/>
    </w:pPr>
  </w:style>
  <w:style w:type="character" w:styleId="IntenseEmphasis">
    <w:name w:val="Intense Emphasis"/>
    <w:basedOn w:val="DefaultParagraphFont"/>
    <w:uiPriority w:val="21"/>
    <w:qFormat/>
    <w:rsid w:val="00B22747"/>
    <w:rPr>
      <w:i/>
      <w:iCs/>
      <w:color w:val="0F4761" w:themeColor="accent1" w:themeShade="BF"/>
    </w:rPr>
  </w:style>
  <w:style w:type="paragraph" w:styleId="IntenseQuote">
    <w:name w:val="Intense Quote"/>
    <w:basedOn w:val="Normal"/>
    <w:next w:val="Normal"/>
    <w:link w:val="IntenseQuoteChar"/>
    <w:uiPriority w:val="30"/>
    <w:qFormat/>
    <w:rsid w:val="00B2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747"/>
    <w:rPr>
      <w:i/>
      <w:iCs/>
      <w:color w:val="0F4761" w:themeColor="accent1" w:themeShade="BF"/>
    </w:rPr>
  </w:style>
  <w:style w:type="character" w:styleId="IntenseReference">
    <w:name w:val="Intense Reference"/>
    <w:basedOn w:val="DefaultParagraphFont"/>
    <w:uiPriority w:val="32"/>
    <w:qFormat/>
    <w:rsid w:val="00B22747"/>
    <w:rPr>
      <w:b/>
      <w:bCs/>
      <w:smallCaps/>
      <w:color w:val="0F4761" w:themeColor="accent1" w:themeShade="BF"/>
      <w:spacing w:val="5"/>
    </w:rPr>
  </w:style>
  <w:style w:type="character" w:styleId="Strong">
    <w:name w:val="Strong"/>
    <w:basedOn w:val="DefaultParagraphFont"/>
    <w:uiPriority w:val="22"/>
    <w:qFormat/>
    <w:rsid w:val="00E9140E"/>
    <w:rPr>
      <w:b/>
      <w:bCs/>
    </w:rPr>
  </w:style>
  <w:style w:type="table" w:styleId="TableGrid">
    <w:name w:val="Table Grid"/>
    <w:basedOn w:val="TableNormal"/>
    <w:uiPriority w:val="39"/>
    <w:rsid w:val="00E91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9140E"/>
    <w:pPr>
      <w:spacing w:after="200" w:line="240" w:lineRule="auto"/>
    </w:pPr>
    <w:rPr>
      <w:i/>
      <w:iCs/>
      <w:color w:val="0E2841" w:themeColor="text2"/>
      <w:sz w:val="18"/>
      <w:szCs w:val="18"/>
    </w:rPr>
  </w:style>
  <w:style w:type="paragraph" w:styleId="Header">
    <w:name w:val="header"/>
    <w:basedOn w:val="Normal"/>
    <w:link w:val="HeaderChar"/>
    <w:uiPriority w:val="99"/>
    <w:unhideWhenUsed/>
    <w:rsid w:val="00E91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E"/>
  </w:style>
  <w:style w:type="paragraph" w:styleId="Footer">
    <w:name w:val="footer"/>
    <w:basedOn w:val="Normal"/>
    <w:link w:val="FooterChar"/>
    <w:uiPriority w:val="99"/>
    <w:unhideWhenUsed/>
    <w:rsid w:val="00E9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625</Words>
  <Characters>3542</Characters>
  <Application>Microsoft Office Word</Application>
  <DocSecurity>0</DocSecurity>
  <Lines>122</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2025-12-11T15:59:00Z</dcterms:created>
  <dcterms:modified xsi:type="dcterms:W3CDTF">2026-01-16T19:58:00Z</dcterms:modified>
</cp:coreProperties>
</file>