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3DCF7" w14:textId="509D0583" w:rsidR="00E9140E" w:rsidRPr="00927DFC" w:rsidRDefault="00E9140E" w:rsidP="00E9140E">
      <w:pPr>
        <w:spacing w:after="0"/>
        <w:jc w:val="center"/>
        <w:rPr>
          <w:rStyle w:val="Strong"/>
          <w:rFonts w:ascii="Gotham Book" w:hAnsi="Gotham Book"/>
          <w:i/>
          <w:iCs/>
          <w:color w:val="747474" w:themeColor="background2" w:themeShade="80"/>
          <w:sz w:val="32"/>
          <w:szCs w:val="22"/>
          <w:lang w:val="es-MX"/>
        </w:rPr>
      </w:pPr>
      <w:bookmarkStart w:id="0" w:name="_Hlk176521186"/>
      <w:bookmarkStart w:id="1" w:name="_Hlk181959139"/>
      <w:bookmarkStart w:id="2" w:name="_Hlk185500731"/>
      <w:bookmarkStart w:id="3" w:name="_Hlk216340610"/>
      <w:r w:rsidRPr="00927DFC">
        <w:rPr>
          <w:rStyle w:val="Strong"/>
          <w:rFonts w:ascii="Gotham Book" w:hAnsi="Gotham Book"/>
          <w:b w:val="0"/>
          <w:bCs w:val="0"/>
          <w:color w:val="000000" w:themeColor="text1"/>
          <w:sz w:val="48"/>
          <w:szCs w:val="18"/>
          <w:lang w:val="es-MX"/>
        </w:rPr>
        <w:t xml:space="preserve">Nivel de curso de miradas hacia adelante </w:t>
      </w:r>
      <w:bookmarkEnd w:id="0"/>
    </w:p>
    <w:p w14:paraId="6150C7C5" w14:textId="77777777" w:rsidR="00E9140E" w:rsidRPr="008D7B34" w:rsidRDefault="00E9140E" w:rsidP="00E9140E">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10: Algodón, ganado y ferrocarriles</w:t>
      </w:r>
    </w:p>
    <w:p w14:paraId="730CBAD0" w14:textId="77777777" w:rsidR="00E9140E" w:rsidRPr="008D7B34" w:rsidRDefault="00E9140E" w:rsidP="00E9140E">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E9140E" w:rsidRPr="008D7B34" w14:paraId="0D5F7C78" w14:textId="77777777" w:rsidTr="00944F7A">
        <w:trPr>
          <w:trHeight w:val="511"/>
        </w:trPr>
        <w:tc>
          <w:tcPr>
            <w:tcW w:w="1023" w:type="dxa"/>
            <w:tcBorders>
              <w:top w:val="nil"/>
              <w:left w:val="nil"/>
              <w:bottom w:val="nil"/>
              <w:right w:val="single" w:sz="4" w:space="0" w:color="auto"/>
            </w:tcBorders>
            <w:vAlign w:val="bottom"/>
          </w:tcPr>
          <w:p w14:paraId="4A67AD21" w14:textId="77777777" w:rsidR="00E9140E" w:rsidRPr="008D7B34" w:rsidRDefault="00E9140E" w:rsidP="00944F7A">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0669B6AA" w14:textId="77777777" w:rsidR="00E9140E" w:rsidRPr="008D7B34" w:rsidRDefault="00E9140E" w:rsidP="00944F7A">
            <w:pPr>
              <w:rPr>
                <w:rFonts w:ascii="Gotham Book" w:hAnsi="Gotham Book"/>
              </w:rPr>
            </w:pPr>
          </w:p>
        </w:tc>
        <w:tc>
          <w:tcPr>
            <w:tcW w:w="875" w:type="dxa"/>
            <w:tcBorders>
              <w:top w:val="nil"/>
              <w:left w:val="single" w:sz="4" w:space="0" w:color="auto"/>
              <w:bottom w:val="nil"/>
              <w:right w:val="single" w:sz="4" w:space="0" w:color="auto"/>
            </w:tcBorders>
            <w:vAlign w:val="bottom"/>
          </w:tcPr>
          <w:p w14:paraId="20914BE9" w14:textId="77777777" w:rsidR="00E9140E" w:rsidRPr="008D7B34" w:rsidRDefault="00E9140E" w:rsidP="00944F7A">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0119ED4F" w14:textId="77777777" w:rsidR="00E9140E" w:rsidRPr="008D7B34" w:rsidRDefault="00E9140E" w:rsidP="00944F7A">
            <w:pPr>
              <w:rPr>
                <w:rFonts w:ascii="Gotham Book" w:hAnsi="Gotham Book"/>
              </w:rPr>
            </w:pPr>
          </w:p>
        </w:tc>
        <w:tc>
          <w:tcPr>
            <w:tcW w:w="1071" w:type="dxa"/>
            <w:tcBorders>
              <w:top w:val="nil"/>
              <w:left w:val="single" w:sz="4" w:space="0" w:color="auto"/>
              <w:bottom w:val="nil"/>
              <w:right w:val="single" w:sz="4" w:space="0" w:color="auto"/>
            </w:tcBorders>
            <w:vAlign w:val="bottom"/>
          </w:tcPr>
          <w:p w14:paraId="5AB1A3FF" w14:textId="77777777" w:rsidR="00E9140E" w:rsidRPr="008D7B34" w:rsidRDefault="00E9140E" w:rsidP="00944F7A">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6BED6599" w14:textId="77777777" w:rsidR="00E9140E" w:rsidRPr="008D7B34" w:rsidRDefault="00E9140E" w:rsidP="00944F7A">
            <w:pPr>
              <w:rPr>
                <w:rFonts w:ascii="Gotham Book" w:hAnsi="Gotham Book"/>
              </w:rPr>
            </w:pPr>
          </w:p>
        </w:tc>
      </w:tr>
    </w:tbl>
    <w:p w14:paraId="2336D200" w14:textId="77777777" w:rsidR="00E9140E" w:rsidRPr="00973741" w:rsidRDefault="00E9140E" w:rsidP="00E9140E">
      <w:pPr>
        <w:rPr>
          <w:sz w:val="8"/>
          <w:szCs w:val="8"/>
        </w:rPr>
      </w:pPr>
    </w:p>
    <w:p w14:paraId="09230BA4" w14:textId="77777777" w:rsidR="00E9140E" w:rsidRPr="00927DFC" w:rsidRDefault="00E9140E" w:rsidP="00E9140E">
      <w:pPr>
        <w:jc w:val="center"/>
        <w:rPr>
          <w:rFonts w:ascii="Gotham Book" w:hAnsi="Gotham Book"/>
          <w:sz w:val="36"/>
          <w:szCs w:val="48"/>
          <w:lang w:val="es-MX"/>
        </w:rPr>
      </w:pPr>
      <w:r w:rsidRPr="00927DFC">
        <w:rPr>
          <w:rFonts w:ascii="Gotham Book" w:hAnsi="Gotham Book"/>
          <w:b/>
          <w:bCs/>
          <w:sz w:val="36"/>
          <w:szCs w:val="48"/>
          <w:lang w:val="es-MX"/>
        </w:rPr>
        <w:t xml:space="preserve">Parte I: </w:t>
      </w:r>
      <w:r w:rsidRPr="00927DFC">
        <w:rPr>
          <w:rFonts w:ascii="Gotham Book" w:hAnsi="Gotham Book"/>
          <w:sz w:val="36"/>
          <w:szCs w:val="48"/>
          <w:lang w:val="es-MX"/>
        </w:rPr>
        <w:t>¡Aceite en Spindletop!</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850"/>
      </w:tblGrid>
      <w:tr w:rsidR="00E9140E" w:rsidRPr="00927DFC" w14:paraId="03312FD6" w14:textId="77777777" w:rsidTr="00944F7A">
        <w:tc>
          <w:tcPr>
            <w:tcW w:w="4410" w:type="dxa"/>
          </w:tcPr>
          <w:bookmarkEnd w:id="1"/>
          <w:bookmarkEnd w:id="2"/>
          <w:p w14:paraId="20824A8D" w14:textId="77777777" w:rsidR="00E9140E" w:rsidRPr="004A2DDF" w:rsidRDefault="00E9140E" w:rsidP="00944F7A">
            <w:pPr>
              <w:keepNext/>
              <w:jc w:val="center"/>
              <w:rPr>
                <w:rFonts w:ascii="Gotham Book" w:hAnsi="Gotham Book"/>
              </w:rPr>
            </w:pPr>
            <w:r w:rsidRPr="004A2DDF">
              <w:rPr>
                <w:rFonts w:ascii="Gotham Book" w:hAnsi="Gotham Book"/>
                <w:noProof/>
                <w:color w:val="000000"/>
                <w:bdr w:val="none" w:sz="0" w:space="0" w:color="auto" w:frame="1"/>
              </w:rPr>
              <w:drawing>
                <wp:inline distT="0" distB="0" distL="0" distR="0" wp14:anchorId="6B8BA460" wp14:editId="00EAD912">
                  <wp:extent cx="2434929" cy="3082965"/>
                  <wp:effectExtent l="95250" t="19050" r="22860" b="98425"/>
                  <wp:docPr id="299670472" name="Picture 1" descr="Una fotografía en blanco y negro del jalume Lucas en Spindletop. La torre petrolera tiene petróleo saliendo a cigarrillos, a cientos de pies de altu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70472" name="Picture 1" descr="A black and white photograph of the Lucas gusher at Spindletop. The oil derrick has oil spewing out of it, hundreds of feet into the air.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1119" cy="3116125"/>
                          </a:xfrm>
                          <a:prstGeom prst="rect">
                            <a:avLst/>
                          </a:prstGeom>
                          <a:noFill/>
                          <a:ln>
                            <a:noFill/>
                          </a:ln>
                          <a:effectLst>
                            <a:outerShdw blurRad="50800" dist="50800" dir="7920000" algn="ctr" rotWithShape="0">
                              <a:srgbClr val="000000">
                                <a:alpha val="43137"/>
                              </a:srgbClr>
                            </a:outerShdw>
                          </a:effectLst>
                        </pic:spPr>
                      </pic:pic>
                    </a:graphicData>
                  </a:graphic>
                </wp:inline>
              </w:drawing>
            </w:r>
          </w:p>
          <w:p w14:paraId="4172D100" w14:textId="77777777" w:rsidR="00E9140E" w:rsidRPr="00927DFC" w:rsidRDefault="00E9140E" w:rsidP="00944F7A">
            <w:pPr>
              <w:pStyle w:val="Caption"/>
              <w:spacing w:after="0"/>
              <w:jc w:val="center"/>
              <w:rPr>
                <w:rFonts w:ascii="Gotham Book" w:hAnsi="Gotham Book"/>
                <w:lang w:val="es-MX"/>
              </w:rPr>
            </w:pPr>
            <w:r w:rsidRPr="00927DFC">
              <w:rPr>
                <w:rFonts w:ascii="Gotham Book" w:hAnsi="Gotham Book"/>
                <w:lang w:val="es-MX"/>
              </w:rPr>
              <w:t xml:space="preserve">Figura </w:t>
            </w:r>
            <w:r w:rsidRPr="004A2DDF">
              <w:rPr>
                <w:rFonts w:ascii="Gotham Book" w:hAnsi="Gotham Book"/>
              </w:rPr>
              <w:fldChar w:fldCharType="begin"/>
            </w:r>
            <w:r w:rsidRPr="00927DFC">
              <w:rPr>
                <w:rFonts w:ascii="Gotham Book" w:hAnsi="Gotham Book"/>
                <w:lang w:val="es-MX"/>
              </w:rPr>
              <w:instrText xml:space="preserve"> SEQ Figure \* ARABIC </w:instrText>
            </w:r>
            <w:r w:rsidRPr="004A2DDF">
              <w:rPr>
                <w:rFonts w:ascii="Gotham Book" w:hAnsi="Gotham Book"/>
              </w:rPr>
              <w:fldChar w:fldCharType="separate"/>
            </w:r>
            <w:r w:rsidRPr="00927DFC">
              <w:rPr>
                <w:rFonts w:ascii="Gotham Book" w:hAnsi="Gotham Book"/>
                <w:noProof/>
                <w:lang w:val="es-MX"/>
              </w:rPr>
              <w:t>1</w:t>
            </w:r>
            <w:r w:rsidRPr="004A2DDF">
              <w:rPr>
                <w:rFonts w:ascii="Gotham Book" w:hAnsi="Gotham Book"/>
              </w:rPr>
              <w:fldChar w:fldCharType="end"/>
            </w:r>
            <w:r w:rsidRPr="00927DFC">
              <w:rPr>
                <w:rFonts w:ascii="Gotham Book" w:hAnsi="Gotham Book"/>
                <w:lang w:val="es-MX"/>
              </w:rPr>
              <w:t xml:space="preserve">: El jacimiento Lucas en el campo petrolífero Spindletop, Beaumont, TX. </w:t>
            </w:r>
          </w:p>
          <w:p w14:paraId="6CC8B54E" w14:textId="77777777" w:rsidR="00E9140E" w:rsidRPr="00927DFC" w:rsidRDefault="00E9140E" w:rsidP="00944F7A">
            <w:pPr>
              <w:pStyle w:val="Caption"/>
              <w:spacing w:after="0"/>
              <w:jc w:val="center"/>
              <w:rPr>
                <w:rFonts w:ascii="Gotham Book" w:hAnsi="Gotham Book"/>
                <w:lang w:val="es-MX"/>
              </w:rPr>
            </w:pPr>
            <w:r w:rsidRPr="00927DFC">
              <w:rPr>
                <w:rFonts w:ascii="Gotham Book" w:hAnsi="Gotham Book"/>
                <w:lang w:val="es-MX"/>
              </w:rPr>
              <w:t>El portal a la historia de Texas.</w:t>
            </w:r>
          </w:p>
        </w:tc>
        <w:tc>
          <w:tcPr>
            <w:tcW w:w="4850" w:type="dxa"/>
          </w:tcPr>
          <w:p w14:paraId="6AE0560A" w14:textId="77777777" w:rsidR="00E9140E" w:rsidRPr="00927DFC" w:rsidRDefault="00E9140E" w:rsidP="00944F7A">
            <w:pPr>
              <w:spacing w:line="276" w:lineRule="auto"/>
              <w:rPr>
                <w:rFonts w:ascii="Gotham Book" w:hAnsi="Gotham Book"/>
                <w:lang w:val="es-MX"/>
              </w:rPr>
            </w:pPr>
            <w:r w:rsidRPr="00927DFC">
              <w:rPr>
                <w:rFonts w:ascii="Gotham Book" w:hAnsi="Gotham Book"/>
                <w:lang w:val="es-MX"/>
              </w:rPr>
              <w:t>En la mañana del 10 de enero de 1901, Anthony F. Lucas se encontraba cerca de un pozo petrolífero que había establecido tres meses antes, en un lugar conocido como Spindletop, cerca de Beaumont, Texas. Tras tres meses de perforación, el suelo bajo los pies de Lucas empezó a temblar y el barro brotó del pozo.</w:t>
            </w:r>
          </w:p>
          <w:p w14:paraId="3B519C45" w14:textId="77777777" w:rsidR="00E9140E" w:rsidRPr="00927DFC" w:rsidRDefault="00E9140E" w:rsidP="00944F7A">
            <w:pPr>
              <w:spacing w:line="276" w:lineRule="auto"/>
              <w:rPr>
                <w:rFonts w:ascii="Gotham Book" w:hAnsi="Gotham Book"/>
                <w:sz w:val="8"/>
                <w:szCs w:val="8"/>
                <w:lang w:val="es-MX"/>
              </w:rPr>
            </w:pPr>
          </w:p>
          <w:p w14:paraId="44E4C66D" w14:textId="77777777" w:rsidR="00E9140E" w:rsidRPr="00927DFC" w:rsidRDefault="00E9140E" w:rsidP="00944F7A">
            <w:pPr>
              <w:spacing w:line="276" w:lineRule="auto"/>
              <w:rPr>
                <w:rFonts w:ascii="Gotham Book" w:hAnsi="Gotham Book"/>
                <w:lang w:val="es-MX"/>
              </w:rPr>
            </w:pPr>
            <w:r w:rsidRPr="00927DFC">
              <w:rPr>
                <w:rFonts w:ascii="Gotham Book" w:hAnsi="Gotham Book"/>
                <w:lang w:val="es-MX"/>
              </w:rPr>
              <w:t>Entonces, a las 10:30 de la mañana, un potente chorro de aceite brotó del suelo, disparándose a más de treinta pies de altura. A Lucas y su equipo le llevaron nueve días controlar el géiser. Cuando lograron controlar el géiser Lucas, ya había liberado unos 900.000 barriles de petróleo, que ahora yacían en charcos alrededor del pozo de petróleo de Spindletop.</w:t>
            </w:r>
          </w:p>
          <w:p w14:paraId="179D28C1" w14:textId="77777777" w:rsidR="00E9140E" w:rsidRPr="00927DFC" w:rsidRDefault="00E9140E" w:rsidP="00944F7A">
            <w:pPr>
              <w:spacing w:line="276" w:lineRule="auto"/>
              <w:rPr>
                <w:rFonts w:ascii="Gotham Book" w:hAnsi="Gotham Book"/>
                <w:lang w:val="es-MX"/>
              </w:rPr>
            </w:pPr>
          </w:p>
        </w:tc>
      </w:tr>
    </w:tbl>
    <w:p w14:paraId="1104CF4E" w14:textId="77777777" w:rsidR="00E9140E" w:rsidRPr="00927DFC" w:rsidRDefault="00E9140E" w:rsidP="00E9140E">
      <w:pPr>
        <w:rPr>
          <w:rFonts w:ascii="Gotham Book" w:hAnsi="Gotham Book"/>
          <w:sz w:val="8"/>
          <w:szCs w:val="2"/>
          <w:lang w:val="es-MX"/>
        </w:rPr>
      </w:pPr>
    </w:p>
    <w:tbl>
      <w:tblPr>
        <w:tblStyle w:val="TableGrid"/>
        <w:tblW w:w="0" w:type="auto"/>
        <w:tblInd w:w="85" w:type="dxa"/>
        <w:shd w:val="clear" w:color="auto" w:fill="F2F2F2" w:themeFill="background1" w:themeFillShade="F2"/>
        <w:tblLook w:val="04A0" w:firstRow="1" w:lastRow="0" w:firstColumn="1" w:lastColumn="0" w:noHBand="0" w:noVBand="1"/>
      </w:tblPr>
      <w:tblGrid>
        <w:gridCol w:w="7200"/>
        <w:gridCol w:w="2065"/>
      </w:tblGrid>
      <w:tr w:rsidR="00E9140E" w:rsidRPr="00927DFC" w14:paraId="04F4477C" w14:textId="6C1C29BD" w:rsidTr="00E9140E">
        <w:trPr>
          <w:trHeight w:val="3689"/>
        </w:trPr>
        <w:tc>
          <w:tcPr>
            <w:tcW w:w="7200" w:type="dxa"/>
            <w:shd w:val="clear" w:color="auto" w:fill="F2F2F2" w:themeFill="background1" w:themeFillShade="F2"/>
            <w:vAlign w:val="center"/>
          </w:tcPr>
          <w:p w14:paraId="00919D69" w14:textId="77777777" w:rsidR="00E9140E" w:rsidRPr="00927DFC" w:rsidRDefault="00E9140E" w:rsidP="00944F7A">
            <w:pPr>
              <w:spacing w:line="276" w:lineRule="auto"/>
              <w:rPr>
                <w:rFonts w:ascii="Cascadia Mono Light" w:hAnsi="Cascadia Mono Light" w:cs="Cascadia Mono Light"/>
                <w:sz w:val="22"/>
                <w:szCs w:val="22"/>
                <w:lang w:val="es-MX"/>
              </w:rPr>
            </w:pPr>
            <w:r w:rsidRPr="00927DFC">
              <w:rPr>
                <w:rFonts w:ascii="Cascadia Mono Light" w:hAnsi="Cascadia Mono Light" w:cs="Cascadia Mono Light"/>
                <w:sz w:val="22"/>
                <w:szCs w:val="22"/>
                <w:lang w:val="es-MX"/>
              </w:rPr>
              <w:t xml:space="preserve">"Imagina una gran columna de oscuridad nocturna que se eleva desde un agujero en el suelo hasta una altura vertiginosa de 150 pies, superando el </w:t>
            </w:r>
            <w:r w:rsidRPr="00927DFC">
              <w:rPr>
                <w:rFonts w:ascii="Cascadia Mono Light" w:hAnsi="Cascadia Mono Light" w:cs="Cascadia Mono Light"/>
                <w:b/>
                <w:bCs/>
                <w:sz w:val="22"/>
                <w:szCs w:val="22"/>
                <w:u w:val="single"/>
                <w:lang w:val="es-MX"/>
              </w:rPr>
              <w:t>andamio</w:t>
            </w:r>
            <w:r w:rsidRPr="00927DFC">
              <w:rPr>
                <w:rFonts w:ascii="Cascadia Mono Light" w:hAnsi="Cascadia Mono Light" w:cs="Cascadia Mono Light"/>
                <w:sz w:val="22"/>
                <w:szCs w:val="22"/>
                <w:lang w:val="es-MX"/>
              </w:rPr>
              <w:t xml:space="preserve"> alrededor del pozo y cayendo con las reverberaciones de truenos lejanos. Todo el lugar </w:t>
            </w:r>
            <w:r w:rsidRPr="00927DFC">
              <w:rPr>
                <w:rFonts w:ascii="Cascadia Mono Light" w:hAnsi="Cascadia Mono Light" w:cs="Cascadia Mono Light"/>
                <w:b/>
                <w:bCs/>
                <w:sz w:val="22"/>
                <w:szCs w:val="22"/>
                <w:u w:val="single"/>
                <w:lang w:val="es-MX"/>
              </w:rPr>
              <w:t>huele</w:t>
            </w:r>
            <w:r w:rsidRPr="00927DFC">
              <w:rPr>
                <w:rFonts w:ascii="Cascadia Mono Light" w:hAnsi="Cascadia Mono Light" w:cs="Cascadia Mono Light"/>
                <w:sz w:val="22"/>
                <w:szCs w:val="22"/>
                <w:lang w:val="es-MX"/>
              </w:rPr>
              <w:t xml:space="preserve"> a aceite. Está en el aire, sobre la hierba, y cae en una niebla sobre todo el lugar. Ya hay un pequeño lago de </w:t>
            </w:r>
            <w:r w:rsidRPr="00927DFC">
              <w:rPr>
                <w:rFonts w:ascii="Cascadia Mono Light" w:hAnsi="Cascadia Mono Light" w:cs="Cascadia Mono Light"/>
                <w:b/>
                <w:bCs/>
                <w:sz w:val="22"/>
                <w:szCs w:val="22"/>
                <w:u w:val="single"/>
                <w:lang w:val="es-MX"/>
              </w:rPr>
              <w:t>petróleo</w:t>
            </w:r>
            <w:r w:rsidRPr="00927DFC">
              <w:rPr>
                <w:rFonts w:ascii="Cascadia Mono Light" w:hAnsi="Cascadia Mono Light" w:cs="Cascadia Mono Light"/>
                <w:sz w:val="22"/>
                <w:szCs w:val="22"/>
                <w:lang w:val="es-MX"/>
              </w:rPr>
              <w:t xml:space="preserve"> crudo formado por el géiser, y para acercarnos al pozo tuvimos que arremangarnos  los </w:t>
            </w:r>
            <w:r w:rsidRPr="00927DFC">
              <w:rPr>
                <w:rFonts w:ascii="Cascadia Mono Light" w:hAnsi="Cascadia Mono Light" w:cs="Cascadia Mono Light"/>
                <w:b/>
                <w:bCs/>
                <w:sz w:val="22"/>
                <w:szCs w:val="22"/>
                <w:u w:val="single"/>
                <w:lang w:val="es-MX"/>
              </w:rPr>
              <w:t>pantalones</w:t>
            </w:r>
            <w:r w:rsidRPr="00927DFC">
              <w:rPr>
                <w:rFonts w:ascii="Cascadia Mono Light" w:hAnsi="Cascadia Mono Light" w:cs="Cascadia Mono Light"/>
                <w:sz w:val="22"/>
                <w:szCs w:val="22"/>
                <w:lang w:val="es-MX"/>
              </w:rPr>
              <w:t xml:space="preserve"> hasta las rodillas para evitar el petróleo que yace en la hierba </w:t>
            </w:r>
            <w:r w:rsidRPr="00927DFC">
              <w:rPr>
                <w:rFonts w:ascii="Cascadia Mono Light" w:hAnsi="Cascadia Mono Light" w:cs="Cascadia Mono Light"/>
                <w:b/>
                <w:bCs/>
                <w:sz w:val="22"/>
                <w:szCs w:val="22"/>
                <w:u w:val="single"/>
                <w:lang w:val="es-MX"/>
              </w:rPr>
              <w:t>junto</w:t>
            </w:r>
            <w:r w:rsidRPr="00927DFC">
              <w:rPr>
                <w:rFonts w:ascii="Cascadia Mono Light" w:hAnsi="Cascadia Mono Light" w:cs="Cascadia Mono Light"/>
                <w:sz w:val="22"/>
                <w:szCs w:val="22"/>
                <w:lang w:val="es-MX"/>
              </w:rPr>
              <w:t xml:space="preserve"> al pozo."</w:t>
            </w:r>
          </w:p>
          <w:p w14:paraId="6D5086DB" w14:textId="77777777" w:rsidR="00E9140E" w:rsidRPr="00927DFC" w:rsidRDefault="00E9140E" w:rsidP="00944F7A">
            <w:pPr>
              <w:rPr>
                <w:rFonts w:ascii="Cascadia Mono Light" w:hAnsi="Cascadia Mono Light" w:cs="Cascadia Mono Light"/>
                <w:sz w:val="8"/>
                <w:szCs w:val="8"/>
                <w:lang w:val="es-MX"/>
              </w:rPr>
            </w:pPr>
          </w:p>
          <w:p w14:paraId="455264DD" w14:textId="77777777" w:rsidR="00E9140E" w:rsidRPr="00AF20B8" w:rsidRDefault="00E9140E" w:rsidP="00944F7A">
            <w:pPr>
              <w:pStyle w:val="ListParagraph"/>
              <w:numPr>
                <w:ilvl w:val="0"/>
                <w:numId w:val="1"/>
              </w:numPr>
              <w:rPr>
                <w:rFonts w:ascii="Gotham Book" w:hAnsi="Gotham Book" w:cs="Cascadia Mono Light"/>
                <w:sz w:val="20"/>
                <w:szCs w:val="20"/>
              </w:rPr>
            </w:pPr>
            <w:r w:rsidRPr="00927DFC">
              <w:rPr>
                <w:rFonts w:ascii="Gotham Book" w:hAnsi="Gotham Book"/>
                <w:color w:val="000000"/>
                <w:sz w:val="20"/>
                <w:szCs w:val="20"/>
                <w:lang w:val="es-MX"/>
              </w:rPr>
              <w:t xml:space="preserve">Galveston Tribune. (Galveston, Texas.) Lunes, 14 de enero de 1901. </w:t>
            </w:r>
            <w:r w:rsidRPr="00AF20B8">
              <w:rPr>
                <w:rFonts w:ascii="Gotham Book" w:hAnsi="Gotham Book"/>
                <w:color w:val="000000"/>
                <w:sz w:val="20"/>
                <w:szCs w:val="20"/>
              </w:rPr>
              <w:t>El portal a la historia de Texas</w:t>
            </w:r>
          </w:p>
        </w:tc>
        <w:tc>
          <w:tcPr>
            <w:tcW w:w="2065" w:type="dxa"/>
          </w:tcPr>
          <w:p w14:paraId="78BDA0C2" w14:textId="77777777" w:rsidR="00E9140E" w:rsidRPr="00E9140E" w:rsidRDefault="00E9140E" w:rsidP="00944F7A">
            <w:pPr>
              <w:spacing w:line="276" w:lineRule="auto"/>
              <w:rPr>
                <w:rFonts w:ascii="Gotham Book" w:hAnsi="Gotham Book" w:cs="Cascadia Mono Light"/>
                <w:sz w:val="10"/>
                <w:szCs w:val="10"/>
              </w:rPr>
            </w:pPr>
          </w:p>
          <w:p w14:paraId="05B95559" w14:textId="77777777" w:rsidR="00E9140E" w:rsidRPr="00927DFC" w:rsidRDefault="00E9140E" w:rsidP="00E9140E">
            <w:pPr>
              <w:rPr>
                <w:rFonts w:ascii="Gotham Book" w:hAnsi="Gotham Book" w:cs="Cascadia Mono Light"/>
                <w:sz w:val="20"/>
                <w:szCs w:val="20"/>
                <w:lang w:val="es-MX"/>
              </w:rPr>
            </w:pPr>
            <w:r w:rsidRPr="00927DFC">
              <w:rPr>
                <w:rFonts w:ascii="Gotham Book" w:hAnsi="Gotham Book" w:cs="Cascadia Mono Light"/>
                <w:b/>
                <w:bCs/>
                <w:i/>
                <w:iCs/>
                <w:sz w:val="20"/>
                <w:szCs w:val="20"/>
                <w:lang w:val="es-MX"/>
              </w:rPr>
              <w:t>Andamios</w:t>
            </w:r>
            <w:r w:rsidRPr="00927DFC">
              <w:rPr>
                <w:rFonts w:ascii="Gotham Book" w:hAnsi="Gotham Book" w:cs="Cascadia Mono Light"/>
                <w:sz w:val="20"/>
                <w:szCs w:val="20"/>
                <w:lang w:val="es-MX"/>
              </w:rPr>
              <w:t>: Una estructura temporal construida para soportar algo</w:t>
            </w:r>
          </w:p>
          <w:p w14:paraId="0DCE9DCA" w14:textId="77777777" w:rsidR="00E9140E" w:rsidRPr="00927DFC" w:rsidRDefault="00E9140E" w:rsidP="00E9140E">
            <w:pPr>
              <w:rPr>
                <w:rFonts w:ascii="Gotham Book" w:hAnsi="Gotham Book" w:cs="Cascadia Mono Light"/>
                <w:sz w:val="12"/>
                <w:szCs w:val="12"/>
                <w:lang w:val="es-MX"/>
              </w:rPr>
            </w:pPr>
          </w:p>
          <w:p w14:paraId="6E2F9AB6" w14:textId="77777777" w:rsidR="00E9140E" w:rsidRPr="00927DFC" w:rsidRDefault="00E9140E" w:rsidP="00E9140E">
            <w:pPr>
              <w:rPr>
                <w:rFonts w:ascii="Gotham Book" w:hAnsi="Gotham Book" w:cs="Cascadia Mono Light"/>
                <w:sz w:val="20"/>
                <w:szCs w:val="20"/>
                <w:lang w:val="es-MX"/>
              </w:rPr>
            </w:pPr>
            <w:r w:rsidRPr="00927DFC">
              <w:rPr>
                <w:rFonts w:ascii="Gotham Book" w:hAnsi="Gotham Book" w:cs="Cascadia Mono Light"/>
                <w:b/>
                <w:bCs/>
                <w:i/>
                <w:iCs/>
                <w:sz w:val="20"/>
                <w:szCs w:val="20"/>
                <w:lang w:val="es-MX"/>
              </w:rPr>
              <w:t xml:space="preserve">Huele: </w:t>
            </w:r>
            <w:r w:rsidRPr="00927DFC">
              <w:rPr>
                <w:rFonts w:ascii="Gotham Book" w:hAnsi="Gotham Book" w:cs="Cascadia Mono Light"/>
                <w:sz w:val="20"/>
                <w:szCs w:val="20"/>
                <w:lang w:val="es-MX"/>
              </w:rPr>
              <w:t>Huele fuerte</w:t>
            </w:r>
          </w:p>
          <w:p w14:paraId="01AEEDDA" w14:textId="77777777" w:rsidR="00E9140E" w:rsidRPr="00927DFC" w:rsidRDefault="00E9140E" w:rsidP="00E9140E">
            <w:pPr>
              <w:rPr>
                <w:rFonts w:ascii="Gotham Book" w:hAnsi="Gotham Book" w:cs="Cascadia Mono Light"/>
                <w:sz w:val="12"/>
                <w:szCs w:val="12"/>
                <w:lang w:val="es-MX"/>
              </w:rPr>
            </w:pPr>
          </w:p>
          <w:p w14:paraId="3F59AA4F" w14:textId="6083E25B" w:rsidR="00E9140E" w:rsidRPr="00927DFC" w:rsidRDefault="00E9140E" w:rsidP="00E9140E">
            <w:pPr>
              <w:rPr>
                <w:rFonts w:ascii="Gotham Book" w:hAnsi="Gotham Book" w:cs="Cascadia Mono Light"/>
                <w:sz w:val="20"/>
                <w:szCs w:val="20"/>
                <w:lang w:val="es-MX"/>
              </w:rPr>
            </w:pPr>
            <w:r w:rsidRPr="00927DFC">
              <w:rPr>
                <w:rFonts w:ascii="Gotham Book" w:hAnsi="Gotham Book" w:cs="Cascadia Mono Light"/>
                <w:b/>
                <w:bCs/>
                <w:i/>
                <w:iCs/>
                <w:sz w:val="20"/>
                <w:szCs w:val="20"/>
                <w:lang w:val="es-MX"/>
              </w:rPr>
              <w:t xml:space="preserve">Crudo: </w:t>
            </w:r>
            <w:r w:rsidRPr="00927DFC">
              <w:rPr>
                <w:rFonts w:ascii="Gotham Book" w:hAnsi="Gotham Book" w:cs="Cascadia Mono Light"/>
                <w:sz w:val="20"/>
                <w:szCs w:val="20"/>
                <w:lang w:val="es-MX"/>
              </w:rPr>
              <w:t>petróleo directamente del suelo, antes de haber sido procesado.</w:t>
            </w:r>
          </w:p>
          <w:p w14:paraId="25AB2695" w14:textId="77777777" w:rsidR="00E9140E" w:rsidRPr="00927DFC" w:rsidRDefault="00E9140E" w:rsidP="00E9140E">
            <w:pPr>
              <w:rPr>
                <w:rFonts w:ascii="Gotham Book" w:hAnsi="Gotham Book" w:cs="Cascadia Mono Light"/>
                <w:sz w:val="8"/>
                <w:szCs w:val="8"/>
                <w:lang w:val="es-MX"/>
              </w:rPr>
            </w:pPr>
          </w:p>
          <w:p w14:paraId="139EBA80" w14:textId="77777777" w:rsidR="00E9140E" w:rsidRPr="00927DFC" w:rsidRDefault="00E9140E" w:rsidP="00E9140E">
            <w:pPr>
              <w:rPr>
                <w:rFonts w:ascii="Gotham Book" w:hAnsi="Gotham Book" w:cs="Cascadia Mono Light"/>
                <w:sz w:val="20"/>
                <w:szCs w:val="20"/>
                <w:lang w:val="es-MX"/>
              </w:rPr>
            </w:pPr>
            <w:r w:rsidRPr="00927DFC">
              <w:rPr>
                <w:rFonts w:ascii="Gotham Book" w:hAnsi="Gotham Book" w:cs="Cascadia Mono Light"/>
                <w:b/>
                <w:bCs/>
                <w:i/>
                <w:iCs/>
                <w:sz w:val="20"/>
                <w:szCs w:val="20"/>
                <w:lang w:val="es-MX"/>
              </w:rPr>
              <w:t xml:space="preserve">Pantalones: </w:t>
            </w:r>
            <w:r w:rsidRPr="00927DFC">
              <w:rPr>
                <w:rFonts w:ascii="Gotham Book" w:hAnsi="Gotham Book" w:cs="Cascadia Mono Light"/>
                <w:sz w:val="20"/>
                <w:szCs w:val="20"/>
                <w:lang w:val="es-MX"/>
              </w:rPr>
              <w:t>Pantalones</w:t>
            </w:r>
          </w:p>
          <w:p w14:paraId="63B6AF8D" w14:textId="77777777" w:rsidR="00E9140E" w:rsidRPr="00927DFC" w:rsidRDefault="00E9140E" w:rsidP="00E9140E">
            <w:pPr>
              <w:rPr>
                <w:rFonts w:ascii="Gotham Book" w:hAnsi="Gotham Book" w:cs="Cascadia Mono Light"/>
                <w:sz w:val="10"/>
                <w:szCs w:val="10"/>
                <w:lang w:val="es-MX"/>
              </w:rPr>
            </w:pPr>
          </w:p>
          <w:p w14:paraId="0F7A2EB9" w14:textId="3678D3FC" w:rsidR="00E9140E" w:rsidRPr="00927DFC" w:rsidRDefault="00E9140E" w:rsidP="00E9140E">
            <w:pPr>
              <w:rPr>
                <w:rFonts w:ascii="Gotham Book" w:hAnsi="Gotham Book" w:cs="Cascadia Mono Light"/>
                <w:sz w:val="20"/>
                <w:szCs w:val="20"/>
                <w:lang w:val="es-MX"/>
              </w:rPr>
            </w:pPr>
            <w:r w:rsidRPr="00927DFC">
              <w:rPr>
                <w:rFonts w:ascii="Gotham Book" w:hAnsi="Gotham Book" w:cs="Cascadia Mono Light"/>
                <w:b/>
                <w:bCs/>
                <w:i/>
                <w:iCs/>
                <w:sz w:val="20"/>
                <w:szCs w:val="20"/>
                <w:lang w:val="es-MX"/>
              </w:rPr>
              <w:t xml:space="preserve">Adyacente a: </w:t>
            </w:r>
            <w:r w:rsidRPr="00927DFC">
              <w:rPr>
                <w:rFonts w:ascii="Gotham Book" w:hAnsi="Gotham Book" w:cs="Cascadia Mono Light"/>
                <w:sz w:val="20"/>
                <w:szCs w:val="20"/>
                <w:lang w:val="es-MX"/>
              </w:rPr>
              <w:t>Junto a</w:t>
            </w:r>
          </w:p>
        </w:tc>
      </w:tr>
    </w:tbl>
    <w:p w14:paraId="2A670151" w14:textId="77777777" w:rsidR="00E9140E" w:rsidRPr="00927DFC" w:rsidRDefault="00E9140E" w:rsidP="00E9140E">
      <w:pPr>
        <w:rPr>
          <w:rFonts w:ascii="Gotham Book" w:hAnsi="Gotham Book"/>
          <w:sz w:val="8"/>
          <w:szCs w:val="2"/>
          <w:lang w:val="es-MX"/>
        </w:rPr>
      </w:pPr>
    </w:p>
    <w:p w14:paraId="4CAA4CC7" w14:textId="77777777" w:rsidR="00E9140E" w:rsidRPr="00927DFC" w:rsidRDefault="00E9140E" w:rsidP="00E9140E">
      <w:pPr>
        <w:rPr>
          <w:rFonts w:ascii="Gotham Book" w:hAnsi="Gotham Book"/>
          <w:sz w:val="8"/>
          <w:szCs w:val="4"/>
          <w:lang w:val="es-MX"/>
        </w:rPr>
      </w:pPr>
    </w:p>
    <w:p w14:paraId="3C504BA7" w14:textId="77777777" w:rsidR="00E9140E" w:rsidRPr="00927DFC" w:rsidRDefault="00E9140E" w:rsidP="00E9140E">
      <w:pPr>
        <w:jc w:val="center"/>
        <w:rPr>
          <w:rFonts w:ascii="Gotham Book" w:hAnsi="Gotham Book"/>
          <w:sz w:val="16"/>
          <w:szCs w:val="16"/>
          <w:lang w:val="es-MX"/>
        </w:rPr>
      </w:pPr>
      <w:r w:rsidRPr="00927DFC">
        <w:rPr>
          <w:rFonts w:ascii="Gotham Book" w:hAnsi="Gotham Book"/>
          <w:b/>
          <w:bCs/>
          <w:sz w:val="36"/>
          <w:szCs w:val="48"/>
          <w:lang w:val="es-MX"/>
        </w:rPr>
        <w:t>Parte II:</w:t>
      </w:r>
      <w:r w:rsidRPr="00927DFC">
        <w:rPr>
          <w:rFonts w:ascii="Gotham Book" w:hAnsi="Gotham Book"/>
          <w:sz w:val="36"/>
          <w:szCs w:val="48"/>
          <w:lang w:val="es-MX"/>
        </w:rPr>
        <w:t xml:space="preserve"> Texas en la era del petróleo</w:t>
      </w:r>
    </w:p>
    <w:p w14:paraId="6F732BF1" w14:textId="77777777" w:rsidR="00E9140E" w:rsidRPr="00927DFC" w:rsidRDefault="00E9140E" w:rsidP="00E9140E">
      <w:pPr>
        <w:rPr>
          <w:rFonts w:ascii="Gotham Book" w:hAnsi="Gotham Book"/>
          <w:lang w:val="es-MX"/>
        </w:rPr>
      </w:pPr>
      <w:r w:rsidRPr="00927DFC">
        <w:rPr>
          <w:rFonts w:ascii="Gotham Book" w:hAnsi="Gotham Book"/>
          <w:lang w:val="es-MX"/>
        </w:rPr>
        <w:t>De la noche a la mañana, Texas se transformó gracias al petróleo, ya que la gente acudía a participar en la nueva industria petrolera del estado. La gente acudía en masa a nuevas ciudades en auge petrolero y otras ciudades de Texas por todo el estado en busca de oportunidades. El petróleo y la rápida urbanización que provocó cambiaron drásticamente Texas, Estados Unidos y el mundo.</w:t>
      </w:r>
    </w:p>
    <w:tbl>
      <w:tblPr>
        <w:tblStyle w:val="TableGrid"/>
        <w:tblW w:w="0" w:type="auto"/>
        <w:tblLook w:val="04A0" w:firstRow="1" w:lastRow="0" w:firstColumn="1" w:lastColumn="0" w:noHBand="0" w:noVBand="1"/>
      </w:tblPr>
      <w:tblGrid>
        <w:gridCol w:w="7645"/>
        <w:gridCol w:w="1705"/>
      </w:tblGrid>
      <w:tr w:rsidR="00E9140E" w:rsidRPr="00927DFC" w14:paraId="1C89FD16" w14:textId="1EF61593" w:rsidTr="00611558">
        <w:trPr>
          <w:trHeight w:val="4301"/>
        </w:trPr>
        <w:tc>
          <w:tcPr>
            <w:tcW w:w="7645" w:type="dxa"/>
            <w:shd w:val="clear" w:color="auto" w:fill="F2F2F2" w:themeFill="background1" w:themeFillShade="F2"/>
            <w:vAlign w:val="center"/>
          </w:tcPr>
          <w:p w14:paraId="3069BA6E" w14:textId="2FA6E24E" w:rsidR="00E9140E" w:rsidRPr="00927DFC" w:rsidRDefault="00E9140E" w:rsidP="00944F7A">
            <w:pPr>
              <w:spacing w:line="276" w:lineRule="auto"/>
              <w:rPr>
                <w:rFonts w:ascii="Cascadia Mono Light" w:hAnsi="Cascadia Mono Light" w:cs="Cascadia Mono Light"/>
                <w:sz w:val="22"/>
                <w:szCs w:val="22"/>
                <w:lang w:val="es-MX"/>
              </w:rPr>
            </w:pPr>
            <w:r w:rsidRPr="00927DFC">
              <w:rPr>
                <w:rFonts w:ascii="Cascadia Mono Light" w:hAnsi="Cascadia Mono Light" w:cs="Cascadia Mono Light"/>
                <w:sz w:val="22"/>
                <w:szCs w:val="22"/>
                <w:lang w:val="es-MX"/>
              </w:rPr>
              <w:t xml:space="preserve">"En el año 1900, el Estado de Texas produjo 836.039 barriles de </w:t>
            </w:r>
            <w:r w:rsidRPr="00927DFC">
              <w:rPr>
                <w:rFonts w:ascii="Cascadia Mono Light" w:hAnsi="Cascadia Mono Light" w:cs="Cascadia Mono Light"/>
                <w:b/>
                <w:bCs/>
                <w:sz w:val="22"/>
                <w:szCs w:val="22"/>
                <w:u w:val="single"/>
                <w:lang w:val="es-MX"/>
              </w:rPr>
              <w:t>petróleo crudo</w:t>
            </w:r>
            <w:r w:rsidRPr="00927DFC">
              <w:rPr>
                <w:rFonts w:ascii="Cascadia Mono Light" w:hAnsi="Cascadia Mono Light" w:cs="Cascadia Mono Light"/>
                <w:sz w:val="22"/>
                <w:szCs w:val="22"/>
                <w:lang w:val="es-MX"/>
              </w:rPr>
              <w:t xml:space="preserve">, lo que le situó en séptimo lugar en la lista de estados productores de petróleo... La importancia de la huelga de Spindletop  se comprenderá plenamente cuando se afirme que la perforación de pozos que siguió a la llegada del gusher Lucas desarrolló una producción de petróleo que,  según los registros del Servicio Geológico de los Estados Unidos, ascendía a 17.852.308 </w:t>
            </w:r>
            <w:r w:rsidRPr="00927DFC">
              <w:rPr>
                <w:rFonts w:ascii="Cascadia Mono Light" w:hAnsi="Cascadia Mono Light" w:cs="Cascadia Mono Light"/>
                <w:b/>
                <w:bCs/>
                <w:sz w:val="22"/>
                <w:szCs w:val="22"/>
                <w:u w:val="single"/>
                <w:lang w:val="es-MX"/>
              </w:rPr>
              <w:t>barriles</w:t>
            </w:r>
            <w:r w:rsidRPr="00927DFC">
              <w:rPr>
                <w:rFonts w:ascii="Cascadia Mono Light" w:hAnsi="Cascadia Mono Light" w:cs="Cascadia Mono Light"/>
                <w:sz w:val="22"/>
                <w:szCs w:val="22"/>
                <w:lang w:val="es-MX"/>
              </w:rPr>
              <w:t xml:space="preserve"> en el año 1902. Esta producción de la piscina Spindletop situó a Texas en segundo lugar en la clasificación de los estados productores de petróleo, con Ohio liderando por unos 3.000.000 de barriles. Pero tuvo una influencia más amplia al </w:t>
            </w:r>
            <w:r w:rsidRPr="00927DFC">
              <w:rPr>
                <w:rFonts w:ascii="Cascadia Mono Light" w:hAnsi="Cascadia Mono Light" w:cs="Cascadia Mono Light"/>
                <w:b/>
                <w:bCs/>
                <w:sz w:val="22"/>
                <w:szCs w:val="22"/>
                <w:u w:val="single"/>
                <w:lang w:val="es-MX"/>
              </w:rPr>
              <w:t>aumentar</w:t>
            </w:r>
            <w:r w:rsidRPr="00927DFC">
              <w:rPr>
                <w:rFonts w:ascii="Cascadia Mono Light" w:hAnsi="Cascadia Mono Light" w:cs="Cascadia Mono Light"/>
                <w:sz w:val="22"/>
                <w:szCs w:val="22"/>
                <w:lang w:val="es-MX"/>
              </w:rPr>
              <w:t xml:space="preserve"> la producción total de Estados Unidos hasta </w:t>
            </w:r>
            <w:r w:rsidRPr="00927DFC">
              <w:rPr>
                <w:rFonts w:ascii="Cascadia Mono Light" w:hAnsi="Cascadia Mono Light" w:cs="Cascadia Mono Light"/>
                <w:b/>
                <w:bCs/>
                <w:sz w:val="22"/>
                <w:szCs w:val="22"/>
                <w:u w:val="single"/>
                <w:lang w:val="es-MX"/>
              </w:rPr>
              <w:t>superar</w:t>
            </w:r>
            <w:r w:rsidRPr="00927DFC">
              <w:rPr>
                <w:rFonts w:ascii="Cascadia Mono Light" w:hAnsi="Cascadia Mono Light" w:cs="Cascadia Mono Light"/>
                <w:sz w:val="22"/>
                <w:szCs w:val="22"/>
                <w:lang w:val="es-MX"/>
              </w:rPr>
              <w:t xml:space="preserve"> la producción de los campos rusos, y así otorgar a este país el primer lugar entre los países productores de petróleo del mundo."</w:t>
            </w:r>
          </w:p>
          <w:p w14:paraId="6321EDCB" w14:textId="77777777" w:rsidR="00E9140E" w:rsidRPr="00927DFC" w:rsidRDefault="00E9140E" w:rsidP="00944F7A">
            <w:pPr>
              <w:spacing w:line="276" w:lineRule="auto"/>
              <w:rPr>
                <w:rFonts w:ascii="Cascadia Mono Light" w:hAnsi="Cascadia Mono Light" w:cs="Cascadia Mono Light"/>
                <w:sz w:val="8"/>
                <w:szCs w:val="8"/>
                <w:lang w:val="es-MX"/>
              </w:rPr>
            </w:pPr>
          </w:p>
          <w:p w14:paraId="27AC6ACD" w14:textId="77777777" w:rsidR="00E9140E" w:rsidRPr="00927DFC" w:rsidRDefault="00E9140E" w:rsidP="00944F7A">
            <w:pPr>
              <w:pStyle w:val="ListParagraph"/>
              <w:numPr>
                <w:ilvl w:val="0"/>
                <w:numId w:val="1"/>
              </w:numPr>
              <w:spacing w:line="276" w:lineRule="auto"/>
              <w:rPr>
                <w:rFonts w:ascii="Gotham Book" w:hAnsi="Gotham Book" w:cs="Cascadia Mono Light"/>
                <w:sz w:val="20"/>
                <w:szCs w:val="20"/>
                <w:lang w:val="es-MX"/>
              </w:rPr>
            </w:pPr>
            <w:r w:rsidRPr="00927DFC">
              <w:rPr>
                <w:rFonts w:ascii="Gotham Book" w:hAnsi="Gotham Book"/>
                <w:color w:val="000000"/>
                <w:sz w:val="20"/>
                <w:szCs w:val="20"/>
                <w:lang w:val="es-MX"/>
              </w:rPr>
              <w:t>"Almanaque de Texas y Guía Industrial Estatal de 1904." El portal a la historia de Texas.</w:t>
            </w:r>
          </w:p>
        </w:tc>
        <w:tc>
          <w:tcPr>
            <w:tcW w:w="1705" w:type="dxa"/>
          </w:tcPr>
          <w:p w14:paraId="79BE2772" w14:textId="77777777" w:rsidR="00E9140E" w:rsidRPr="00927DFC" w:rsidRDefault="00E9140E" w:rsidP="00944F7A">
            <w:pPr>
              <w:spacing w:line="276" w:lineRule="auto"/>
              <w:rPr>
                <w:rFonts w:ascii="Gotham Book" w:hAnsi="Gotham Book" w:cs="Cascadia Mono Light"/>
                <w:sz w:val="20"/>
                <w:szCs w:val="20"/>
                <w:lang w:val="es-MX"/>
              </w:rPr>
            </w:pPr>
            <w:r w:rsidRPr="00927DFC">
              <w:rPr>
                <w:rFonts w:ascii="Gotham Book" w:hAnsi="Gotham Book" w:cs="Cascadia Mono Light"/>
                <w:b/>
                <w:bCs/>
                <w:i/>
                <w:iCs/>
                <w:sz w:val="20"/>
                <w:szCs w:val="20"/>
                <w:lang w:val="es-MX"/>
              </w:rPr>
              <w:t xml:space="preserve">Petróleo crudo: </w:t>
            </w:r>
            <w:r w:rsidRPr="00927DFC">
              <w:rPr>
                <w:rFonts w:ascii="Gotham Book" w:hAnsi="Gotham Book" w:cs="Cascadia Mono Light"/>
                <w:sz w:val="20"/>
                <w:szCs w:val="20"/>
                <w:lang w:val="es-MX"/>
              </w:rPr>
              <w:t>petróleo directamente del suelo, antes de su procesamiento.</w:t>
            </w:r>
          </w:p>
          <w:p w14:paraId="7C57E57D" w14:textId="77777777" w:rsidR="00E9140E" w:rsidRPr="00927DFC" w:rsidRDefault="00E9140E" w:rsidP="00944F7A">
            <w:pPr>
              <w:spacing w:line="276" w:lineRule="auto"/>
              <w:rPr>
                <w:rFonts w:ascii="Gotham Book" w:hAnsi="Gotham Book" w:cs="Cascadia Mono Light"/>
                <w:sz w:val="20"/>
                <w:szCs w:val="20"/>
                <w:lang w:val="es-MX"/>
              </w:rPr>
            </w:pPr>
          </w:p>
          <w:p w14:paraId="20EE5A92" w14:textId="77777777" w:rsidR="00E9140E" w:rsidRPr="00927DFC" w:rsidRDefault="00E9140E" w:rsidP="00944F7A">
            <w:pPr>
              <w:spacing w:line="276" w:lineRule="auto"/>
              <w:rPr>
                <w:rFonts w:ascii="Gotham Book" w:hAnsi="Gotham Book" w:cs="Cascadia Mono Light"/>
                <w:sz w:val="20"/>
                <w:szCs w:val="20"/>
                <w:lang w:val="es-MX"/>
              </w:rPr>
            </w:pPr>
            <w:r w:rsidRPr="00927DFC">
              <w:rPr>
                <w:rFonts w:ascii="Gotham Book" w:hAnsi="Gotham Book" w:cs="Cascadia Mono Light"/>
                <w:b/>
                <w:bCs/>
                <w:i/>
                <w:iCs/>
                <w:sz w:val="20"/>
                <w:szCs w:val="20"/>
                <w:lang w:val="es-MX"/>
              </w:rPr>
              <w:t xml:space="preserve">Strike: </w:t>
            </w:r>
            <w:r w:rsidRPr="00927DFC">
              <w:rPr>
                <w:rFonts w:ascii="Gotham Book" w:hAnsi="Gotham Book" w:cs="Cascadia Mono Light"/>
                <w:sz w:val="20"/>
                <w:szCs w:val="20"/>
                <w:lang w:val="es-MX"/>
              </w:rPr>
              <w:t>Descubrimiento de petróleo</w:t>
            </w:r>
          </w:p>
          <w:p w14:paraId="6859B466" w14:textId="77777777" w:rsidR="00611558" w:rsidRPr="00927DFC" w:rsidRDefault="00611558" w:rsidP="00944F7A">
            <w:pPr>
              <w:spacing w:line="276" w:lineRule="auto"/>
              <w:rPr>
                <w:rFonts w:ascii="Gotham Book" w:hAnsi="Gotham Book" w:cs="Cascadia Mono Light"/>
                <w:sz w:val="20"/>
                <w:szCs w:val="20"/>
                <w:lang w:val="es-MX"/>
              </w:rPr>
            </w:pPr>
          </w:p>
          <w:p w14:paraId="1A3AFD86" w14:textId="77777777" w:rsidR="00611558" w:rsidRPr="00927DFC" w:rsidRDefault="00611558" w:rsidP="00944F7A">
            <w:pPr>
              <w:spacing w:line="276" w:lineRule="auto"/>
              <w:rPr>
                <w:rFonts w:ascii="Gotham Book" w:hAnsi="Gotham Book" w:cs="Cascadia Mono Light"/>
                <w:sz w:val="20"/>
                <w:szCs w:val="20"/>
                <w:lang w:val="es-MX"/>
              </w:rPr>
            </w:pPr>
            <w:r w:rsidRPr="00927DFC">
              <w:rPr>
                <w:rFonts w:ascii="Gotham Book" w:hAnsi="Gotham Book" w:cs="Cascadia Mono Light"/>
                <w:b/>
                <w:bCs/>
                <w:i/>
                <w:iCs/>
                <w:sz w:val="20"/>
                <w:szCs w:val="20"/>
                <w:lang w:val="es-MX"/>
              </w:rPr>
              <w:t xml:space="preserve">Barril: </w:t>
            </w:r>
            <w:r w:rsidRPr="00927DFC">
              <w:rPr>
                <w:rFonts w:ascii="Gotham Book" w:hAnsi="Gotham Book" w:cs="Cascadia Mono Light"/>
                <w:sz w:val="20"/>
                <w:szCs w:val="20"/>
                <w:lang w:val="es-MX"/>
              </w:rPr>
              <w:t>Un barril contiene 42 galones de aceite.</w:t>
            </w:r>
          </w:p>
          <w:p w14:paraId="5A46C4DD" w14:textId="77777777" w:rsidR="00611558" w:rsidRPr="00927DFC" w:rsidRDefault="00611558" w:rsidP="00944F7A">
            <w:pPr>
              <w:spacing w:line="276" w:lineRule="auto"/>
              <w:rPr>
                <w:rFonts w:ascii="Gotham Book" w:hAnsi="Gotham Book" w:cs="Cascadia Mono Light"/>
                <w:sz w:val="20"/>
                <w:szCs w:val="20"/>
                <w:lang w:val="es-MX"/>
              </w:rPr>
            </w:pPr>
          </w:p>
          <w:p w14:paraId="6DA62AA6" w14:textId="77777777" w:rsidR="00611558" w:rsidRPr="00927DFC" w:rsidRDefault="00611558" w:rsidP="00944F7A">
            <w:pPr>
              <w:spacing w:line="276" w:lineRule="auto"/>
              <w:rPr>
                <w:rFonts w:ascii="Gotham Book" w:hAnsi="Gotham Book" w:cs="Cascadia Mono Light"/>
                <w:sz w:val="20"/>
                <w:szCs w:val="20"/>
                <w:lang w:val="es-MX"/>
              </w:rPr>
            </w:pPr>
            <w:r w:rsidRPr="00927DFC">
              <w:rPr>
                <w:rFonts w:ascii="Gotham Book" w:hAnsi="Gotham Book" w:cs="Cascadia Mono Light"/>
                <w:b/>
                <w:bCs/>
                <w:i/>
                <w:iCs/>
                <w:sz w:val="20"/>
                <w:szCs w:val="20"/>
                <w:lang w:val="es-MX"/>
              </w:rPr>
              <w:t xml:space="preserve">Hinchazón: </w:t>
            </w:r>
            <w:r w:rsidRPr="00927DFC">
              <w:rPr>
                <w:rFonts w:ascii="Gotham Book" w:hAnsi="Gotham Book" w:cs="Cascadia Mono Light"/>
                <w:sz w:val="20"/>
                <w:szCs w:val="20"/>
                <w:lang w:val="es-MX"/>
              </w:rPr>
              <w:t>Aumentando</w:t>
            </w:r>
          </w:p>
          <w:p w14:paraId="3222C0F9" w14:textId="77777777" w:rsidR="00611558" w:rsidRPr="00927DFC" w:rsidRDefault="00611558" w:rsidP="00944F7A">
            <w:pPr>
              <w:spacing w:line="276" w:lineRule="auto"/>
              <w:rPr>
                <w:rFonts w:ascii="Gotham Book" w:hAnsi="Gotham Book" w:cs="Cascadia Mono Light"/>
                <w:sz w:val="20"/>
                <w:szCs w:val="20"/>
                <w:lang w:val="es-MX"/>
              </w:rPr>
            </w:pPr>
          </w:p>
          <w:p w14:paraId="61A66E15" w14:textId="454D8F76" w:rsidR="00611558" w:rsidRPr="00927DFC" w:rsidRDefault="00611558" w:rsidP="00944F7A">
            <w:pPr>
              <w:spacing w:line="276" w:lineRule="auto"/>
              <w:rPr>
                <w:rFonts w:ascii="Gotham Book" w:hAnsi="Gotham Book" w:cs="Cascadia Mono Light"/>
                <w:sz w:val="20"/>
                <w:szCs w:val="20"/>
                <w:lang w:val="es-MX"/>
              </w:rPr>
            </w:pPr>
            <w:r w:rsidRPr="00927DFC">
              <w:rPr>
                <w:rFonts w:ascii="Gotham Book" w:hAnsi="Gotham Book" w:cs="Cascadia Mono Light"/>
                <w:b/>
                <w:bCs/>
                <w:i/>
                <w:iCs/>
                <w:sz w:val="20"/>
                <w:szCs w:val="20"/>
                <w:lang w:val="es-MX"/>
              </w:rPr>
              <w:t xml:space="preserve">Excediendo: </w:t>
            </w:r>
            <w:r w:rsidRPr="00927DFC">
              <w:rPr>
                <w:rFonts w:ascii="Gotham Book" w:hAnsi="Gotham Book" w:cs="Cascadia Mono Light"/>
                <w:sz w:val="20"/>
                <w:szCs w:val="20"/>
                <w:lang w:val="es-MX"/>
              </w:rPr>
              <w:t>Más que</w:t>
            </w:r>
          </w:p>
        </w:tc>
      </w:tr>
    </w:tbl>
    <w:p w14:paraId="74BEFAD3" w14:textId="77777777" w:rsidR="00E9140E" w:rsidRPr="00927DFC" w:rsidRDefault="00E9140E" w:rsidP="00E9140E">
      <w:pPr>
        <w:rPr>
          <w:rFonts w:ascii="Gotham Book" w:hAnsi="Gotham Book"/>
          <w:sz w:val="4"/>
          <w:szCs w:val="4"/>
          <w:lang w:val="es-MX"/>
        </w:rPr>
      </w:pPr>
    </w:p>
    <w:p w14:paraId="5DA95594" w14:textId="29B3187A" w:rsidR="00E9140E" w:rsidRPr="00927DFC" w:rsidRDefault="00E9140E" w:rsidP="00E9140E">
      <w:pPr>
        <w:rPr>
          <w:rFonts w:ascii="Gotham Book" w:hAnsi="Gotham Book"/>
          <w:lang w:val="es-MX"/>
        </w:rPr>
      </w:pPr>
      <w:r w:rsidRPr="00927DFC">
        <w:rPr>
          <w:rFonts w:ascii="Gotham Book" w:hAnsi="Gotham Book"/>
          <w:b/>
          <w:bCs/>
          <w:i/>
          <w:iCs/>
          <w:lang w:val="es-MX"/>
        </w:rPr>
        <w:t>Consigna de escritura</w:t>
      </w:r>
      <w:r w:rsidRPr="00927DFC">
        <w:rPr>
          <w:rFonts w:ascii="Gotham Book" w:hAnsi="Gotham Book"/>
          <w:lang w:val="es-MX"/>
        </w:rPr>
        <w:t>: En cinco a siete frases completas, explica tres formas en que el descubrimiento de petróleo en Spindletop fue significativo tanto para Texas como para Estados Unidos. Da ejemplos y pruebas del material para respaldar tus afirmaciones.</w:t>
      </w:r>
    </w:p>
    <w:tbl>
      <w:tblPr>
        <w:tblStyle w:val="TableGrid"/>
        <w:tblW w:w="0" w:type="auto"/>
        <w:tblLook w:val="04A0" w:firstRow="1" w:lastRow="0" w:firstColumn="1" w:lastColumn="0" w:noHBand="0" w:noVBand="1"/>
      </w:tblPr>
      <w:tblGrid>
        <w:gridCol w:w="9350"/>
      </w:tblGrid>
      <w:tr w:rsidR="00E9140E" w:rsidRPr="00927DFC" w14:paraId="2679277F" w14:textId="77777777" w:rsidTr="00611558">
        <w:trPr>
          <w:trHeight w:val="3563"/>
        </w:trPr>
        <w:tc>
          <w:tcPr>
            <w:tcW w:w="9350" w:type="dxa"/>
          </w:tcPr>
          <w:p w14:paraId="523BDC76" w14:textId="77777777" w:rsidR="00E9140E" w:rsidRPr="00927DFC" w:rsidRDefault="00E9140E" w:rsidP="00611558">
            <w:pPr>
              <w:spacing w:line="360" w:lineRule="auto"/>
              <w:rPr>
                <w:rFonts w:ascii="Gotham Book" w:hAnsi="Gotham Book"/>
                <w:sz w:val="4"/>
                <w:szCs w:val="4"/>
                <w:lang w:val="es-MX"/>
              </w:rPr>
            </w:pPr>
          </w:p>
          <w:p w14:paraId="21461C13" w14:textId="77777777" w:rsidR="00611558" w:rsidRPr="00927DFC" w:rsidRDefault="00611558" w:rsidP="00611558">
            <w:pPr>
              <w:spacing w:line="360" w:lineRule="auto"/>
              <w:rPr>
                <w:rFonts w:ascii="Gotham Book" w:hAnsi="Gotham Book"/>
                <w:lang w:val="es-MX"/>
              </w:rPr>
            </w:pPr>
            <w:r w:rsidRPr="00927DFC">
              <w:rPr>
                <w:rFonts w:ascii="Gotham Book" w:hAnsi="Gotham Book"/>
                <w:lang w:val="es-MX"/>
              </w:rPr>
              <w:t xml:space="preserve">El descubrimiento de petróleo en Spindle fue significativo tanto para Texas como para Estados Unidos en varios aspectos. Primero, ___________________________________________________________________________ _____________________________________________________________________________________________________. Segundo, ____________________________________________________________________________________________ ____________________________________________________________________________________________________. Por último, ____________________________________________________________________________________________ _____________________________________________________________________________________________________. </w:t>
            </w:r>
          </w:p>
          <w:p w14:paraId="44450261" w14:textId="04967D98" w:rsidR="00611558" w:rsidRPr="00927DFC" w:rsidRDefault="00611558" w:rsidP="00611558">
            <w:pPr>
              <w:spacing w:line="360" w:lineRule="auto"/>
              <w:rPr>
                <w:rFonts w:ascii="Gotham Book" w:hAnsi="Gotham Book"/>
                <w:lang w:val="es-MX"/>
              </w:rPr>
            </w:pPr>
            <w:r w:rsidRPr="00927DFC">
              <w:rPr>
                <w:rFonts w:ascii="Gotham Book" w:hAnsi="Gotham Book"/>
                <w:lang w:val="es-MX"/>
              </w:rPr>
              <w:t xml:space="preserve">El descubrimiento de petróleo en Spindletop cambió para siempre la historia de Texas, Estados Unidos y el mundo. </w:t>
            </w:r>
          </w:p>
        </w:tc>
      </w:tr>
      <w:bookmarkEnd w:id="3"/>
    </w:tbl>
    <w:p w14:paraId="19C7DE97" w14:textId="0A82A267" w:rsidR="00FD2265" w:rsidRPr="00927DFC" w:rsidRDefault="00FD2265">
      <w:pPr>
        <w:rPr>
          <w:sz w:val="2"/>
          <w:szCs w:val="2"/>
          <w:lang w:val="es-MX"/>
        </w:rPr>
      </w:pPr>
    </w:p>
    <w:sectPr w:rsidR="00FD2265" w:rsidRPr="00927DF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C7756" w14:textId="77777777" w:rsidR="00E9140E" w:rsidRDefault="00E9140E" w:rsidP="00E9140E">
      <w:pPr>
        <w:spacing w:after="0" w:line="240" w:lineRule="auto"/>
      </w:pPr>
      <w:r>
        <w:separator/>
      </w:r>
    </w:p>
  </w:endnote>
  <w:endnote w:type="continuationSeparator" w:id="0">
    <w:p w14:paraId="41B0401B" w14:textId="77777777" w:rsidR="00E9140E" w:rsidRDefault="00E9140E" w:rsidP="00E91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scadia Mono Light">
    <w:panose1 w:val="020B0609020000020004"/>
    <w:charset w:val="00"/>
    <w:family w:val="modern"/>
    <w:pitch w:val="fixed"/>
    <w:sig w:usb0="A1002AFF" w:usb1="C200F9FB" w:usb2="0004002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445177"/>
      <w:docPartObj>
        <w:docPartGallery w:val="Page Numbers (Bottom of Page)"/>
        <w:docPartUnique/>
      </w:docPartObj>
    </w:sdtPr>
    <w:sdtEndPr>
      <w:rPr>
        <w:noProof/>
      </w:rPr>
    </w:sdtEndPr>
    <w:sdtContent>
      <w:p w14:paraId="5864B832" w14:textId="003FB34A" w:rsidR="00E9140E" w:rsidRDefault="00E9140E">
        <w:pPr>
          <w:pStyle w:val="Footer"/>
          <w:jc w:val="center"/>
        </w:pPr>
        <w:r>
          <w:rPr>
            <w:noProof/>
            <w:sz w:val="18"/>
            <w:szCs w:val="18"/>
          </w:rPr>
          <w:drawing>
            <wp:anchor distT="0" distB="0" distL="114300" distR="114300" simplePos="0" relativeHeight="251661312" behindDoc="1" locked="0" layoutInCell="1" allowOverlap="1" wp14:anchorId="6FD1CE17" wp14:editId="6653DC75">
              <wp:simplePos x="0" y="0"/>
              <wp:positionH relativeFrom="margin">
                <wp:posOffset>5243264</wp:posOffset>
              </wp:positionH>
              <wp:positionV relativeFrom="paragraph">
                <wp:posOffset>-88573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4D25D59" w14:textId="402255BB" w:rsidR="00E9140E" w:rsidRDefault="00E91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09D52" w14:textId="77777777" w:rsidR="00E9140E" w:rsidRDefault="00E9140E" w:rsidP="00E9140E">
      <w:pPr>
        <w:spacing w:after="0" w:line="240" w:lineRule="auto"/>
      </w:pPr>
      <w:r>
        <w:separator/>
      </w:r>
    </w:p>
  </w:footnote>
  <w:footnote w:type="continuationSeparator" w:id="0">
    <w:p w14:paraId="6A489AB0" w14:textId="77777777" w:rsidR="00E9140E" w:rsidRDefault="00E9140E" w:rsidP="00E91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0CA5" w14:textId="6F089E40" w:rsidR="00E9140E" w:rsidRDefault="00E9140E">
    <w:pPr>
      <w:pStyle w:val="Header"/>
    </w:pPr>
    <w:r w:rsidRPr="008D7B34">
      <w:rPr>
        <w:rFonts w:ascii="Gotham Book" w:hAnsi="Gotham Book"/>
        <w:noProof/>
      </w:rPr>
      <w:drawing>
        <wp:anchor distT="0" distB="0" distL="114300" distR="114300" simplePos="0" relativeHeight="251659264" behindDoc="1" locked="0" layoutInCell="1" allowOverlap="1" wp14:anchorId="648CEFFB" wp14:editId="5FA422C6">
          <wp:simplePos x="0" y="0"/>
          <wp:positionH relativeFrom="margin">
            <wp:align>left</wp:align>
          </wp:positionH>
          <wp:positionV relativeFrom="paragraph">
            <wp:posOffset>-280670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62A21C" w14:textId="77777777" w:rsidR="00E9140E" w:rsidRDefault="00E91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27ADF"/>
    <w:multiLevelType w:val="hybridMultilevel"/>
    <w:tmpl w:val="3DD20D1E"/>
    <w:lvl w:ilvl="0" w:tplc="74F6A70E">
      <w:numFmt w:val="bullet"/>
      <w:lvlText w:val="-"/>
      <w:lvlJc w:val="left"/>
      <w:pPr>
        <w:ind w:left="720" w:hanging="360"/>
      </w:pPr>
      <w:rPr>
        <w:rFonts w:ascii="Gotham Book" w:eastAsiaTheme="minorHAnsi" w:hAnsi="Gotham Book" w:cs="Cascadia Mono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8736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747"/>
    <w:rsid w:val="00490A68"/>
    <w:rsid w:val="00611558"/>
    <w:rsid w:val="006A6857"/>
    <w:rsid w:val="0070370F"/>
    <w:rsid w:val="008E0782"/>
    <w:rsid w:val="00927DFC"/>
    <w:rsid w:val="00AA3111"/>
    <w:rsid w:val="00B22747"/>
    <w:rsid w:val="00BB1842"/>
    <w:rsid w:val="00E30EA8"/>
    <w:rsid w:val="00E9140E"/>
    <w:rsid w:val="00F20A37"/>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3A6C386"/>
  <w15:chartTrackingRefBased/>
  <w15:docId w15:val="{702AEC3C-66B7-4238-90DB-FF6A27660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40E"/>
  </w:style>
  <w:style w:type="paragraph" w:styleId="Heading1">
    <w:name w:val="heading 1"/>
    <w:basedOn w:val="Normal"/>
    <w:next w:val="Normal"/>
    <w:link w:val="Heading1Char"/>
    <w:uiPriority w:val="9"/>
    <w:qFormat/>
    <w:rsid w:val="00B227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27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27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27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27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27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7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7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7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7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7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7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7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7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7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7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7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747"/>
    <w:rPr>
      <w:rFonts w:eastAsiaTheme="majorEastAsia" w:cstheme="majorBidi"/>
      <w:color w:val="272727" w:themeColor="text1" w:themeTint="D8"/>
    </w:rPr>
  </w:style>
  <w:style w:type="paragraph" w:styleId="Title">
    <w:name w:val="Title"/>
    <w:basedOn w:val="Normal"/>
    <w:next w:val="Normal"/>
    <w:link w:val="TitleChar"/>
    <w:uiPriority w:val="10"/>
    <w:qFormat/>
    <w:rsid w:val="00B227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7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7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7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747"/>
    <w:pPr>
      <w:spacing w:before="160"/>
      <w:jc w:val="center"/>
    </w:pPr>
    <w:rPr>
      <w:i/>
      <w:iCs/>
      <w:color w:val="404040" w:themeColor="text1" w:themeTint="BF"/>
    </w:rPr>
  </w:style>
  <w:style w:type="character" w:customStyle="1" w:styleId="QuoteChar">
    <w:name w:val="Quote Char"/>
    <w:basedOn w:val="DefaultParagraphFont"/>
    <w:link w:val="Quote"/>
    <w:uiPriority w:val="29"/>
    <w:rsid w:val="00B22747"/>
    <w:rPr>
      <w:i/>
      <w:iCs/>
      <w:color w:val="404040" w:themeColor="text1" w:themeTint="BF"/>
    </w:rPr>
  </w:style>
  <w:style w:type="paragraph" w:styleId="ListParagraph">
    <w:name w:val="List Paragraph"/>
    <w:basedOn w:val="Normal"/>
    <w:uiPriority w:val="34"/>
    <w:qFormat/>
    <w:rsid w:val="00B22747"/>
    <w:pPr>
      <w:ind w:left="720"/>
      <w:contextualSpacing/>
    </w:pPr>
  </w:style>
  <w:style w:type="character" w:styleId="IntenseEmphasis">
    <w:name w:val="Intense Emphasis"/>
    <w:basedOn w:val="DefaultParagraphFont"/>
    <w:uiPriority w:val="21"/>
    <w:qFormat/>
    <w:rsid w:val="00B22747"/>
    <w:rPr>
      <w:i/>
      <w:iCs/>
      <w:color w:val="0F4761" w:themeColor="accent1" w:themeShade="BF"/>
    </w:rPr>
  </w:style>
  <w:style w:type="paragraph" w:styleId="IntenseQuote">
    <w:name w:val="Intense Quote"/>
    <w:basedOn w:val="Normal"/>
    <w:next w:val="Normal"/>
    <w:link w:val="IntenseQuoteChar"/>
    <w:uiPriority w:val="30"/>
    <w:qFormat/>
    <w:rsid w:val="00B22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747"/>
    <w:rPr>
      <w:i/>
      <w:iCs/>
      <w:color w:val="0F4761" w:themeColor="accent1" w:themeShade="BF"/>
    </w:rPr>
  </w:style>
  <w:style w:type="character" w:styleId="IntenseReference">
    <w:name w:val="Intense Reference"/>
    <w:basedOn w:val="DefaultParagraphFont"/>
    <w:uiPriority w:val="32"/>
    <w:qFormat/>
    <w:rsid w:val="00B22747"/>
    <w:rPr>
      <w:b/>
      <w:bCs/>
      <w:smallCaps/>
      <w:color w:val="0F4761" w:themeColor="accent1" w:themeShade="BF"/>
      <w:spacing w:val="5"/>
    </w:rPr>
  </w:style>
  <w:style w:type="character" w:styleId="Strong">
    <w:name w:val="Strong"/>
    <w:basedOn w:val="DefaultParagraphFont"/>
    <w:uiPriority w:val="22"/>
    <w:qFormat/>
    <w:rsid w:val="00E9140E"/>
    <w:rPr>
      <w:b/>
      <w:bCs/>
    </w:rPr>
  </w:style>
  <w:style w:type="table" w:styleId="TableGrid">
    <w:name w:val="Table Grid"/>
    <w:basedOn w:val="TableNormal"/>
    <w:uiPriority w:val="39"/>
    <w:rsid w:val="00E91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9140E"/>
    <w:pPr>
      <w:spacing w:after="200" w:line="240" w:lineRule="auto"/>
    </w:pPr>
    <w:rPr>
      <w:i/>
      <w:iCs/>
      <w:color w:val="0E2841" w:themeColor="text2"/>
      <w:sz w:val="18"/>
      <w:szCs w:val="18"/>
    </w:rPr>
  </w:style>
  <w:style w:type="paragraph" w:styleId="Header">
    <w:name w:val="header"/>
    <w:basedOn w:val="Normal"/>
    <w:link w:val="HeaderChar"/>
    <w:uiPriority w:val="99"/>
    <w:unhideWhenUsed/>
    <w:rsid w:val="00E91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40E"/>
  </w:style>
  <w:style w:type="paragraph" w:styleId="Footer">
    <w:name w:val="footer"/>
    <w:basedOn w:val="Normal"/>
    <w:link w:val="FooterChar"/>
    <w:uiPriority w:val="99"/>
    <w:unhideWhenUsed/>
    <w:rsid w:val="00E91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40E"/>
  </w:style>
  <w:style w:type="character" w:styleId="PlaceholderText">
    <w:name w:val="Placeholder Text"/>
    <w:basedOn w:val="DefaultParagraphFont"/>
    <w:uiPriority w:val="99"/>
    <w:semiHidden/>
    <w:rsid w:val="00927DF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ED53C4-E854-4B58-9311-1B300AEFAF75}">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481D9C1D-BFB4-4EEF-91F7-F9C4DD7F6C28}"/>
</file>

<file path=customXml/itemProps3.xml><?xml version="1.0" encoding="utf-8"?>
<ds:datastoreItem xmlns:ds="http://schemas.openxmlformats.org/officeDocument/2006/customXml" ds:itemID="{18A41848-3B07-47D5-8050-FCF1CA9B0F34}">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3</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2025-12-11T15:59:00Z</dcterms:created>
  <dcterms:modified xsi:type="dcterms:W3CDTF">2026-04-17T22:07:00Z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