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2C0CA" w14:textId="01A3FD3D" w:rsidR="00A94494" w:rsidRPr="00215819" w:rsidRDefault="00A94494" w:rsidP="00A94494">
      <w:pPr>
        <w:spacing w:after="0"/>
        <w:jc w:val="center"/>
        <w:rPr>
          <w:rStyle w:val="Strong"/>
          <w:rFonts w:ascii="Gotham Book" w:hAnsi="Gotham Book"/>
          <w:i/>
          <w:iCs/>
          <w:color w:val="747474" w:themeColor="background2" w:themeShade="80"/>
          <w:sz w:val="32"/>
          <w:szCs w:val="22"/>
        </w:rPr>
      </w:pPr>
      <w:r w:rsidRPr="00215819">
        <w:rPr>
          <w:rStyle w:val="Strong"/>
          <w:rFonts w:ascii="Gotham Book" w:hAnsi="Gotham Book"/>
          <w:color w:val="000000" w:themeColor="text1"/>
          <w:sz w:val="48"/>
          <w:szCs w:val="18"/>
        </w:rPr>
        <w:t xml:space="preserve">Guía de Estudio </w:t>
      </w:r>
      <w:r w:rsidRPr="00215819">
        <w:rPr>
          <w:rStyle w:val="Strong"/>
          <w:rFonts w:ascii="Gotham Book" w:hAnsi="Gotham Book"/>
          <w:i/>
          <w:iCs/>
          <w:color w:val="747474" w:themeColor="background2" w:themeShade="80"/>
          <w:sz w:val="44"/>
          <w:szCs w:val="44"/>
        </w:rPr>
        <w:t>Avanzada</w:t>
      </w:r>
    </w:p>
    <w:p w14:paraId="6C3AE969" w14:textId="5AE66920" w:rsidR="00A94494" w:rsidRPr="00215819" w:rsidRDefault="00A94494" w:rsidP="00A94494">
      <w:pPr>
        <w:spacing w:after="0" w:line="240" w:lineRule="auto"/>
        <w:jc w:val="center"/>
        <w:rPr>
          <w:rFonts w:ascii="Gotham Book" w:hAnsi="Gotham Book"/>
          <w:i/>
          <w:iCs/>
          <w:color w:val="595959" w:themeColor="text1" w:themeTint="A6"/>
          <w:sz w:val="34"/>
          <w:szCs w:val="44"/>
        </w:rPr>
      </w:pPr>
      <w:r w:rsidRPr="00215819">
        <w:rPr>
          <w:rFonts w:ascii="Gotham Book" w:hAnsi="Gotham Book"/>
          <w:i/>
          <w:iCs/>
          <w:color w:val="595959" w:themeColor="text1" w:themeTint="A6"/>
          <w:sz w:val="34"/>
          <w:szCs w:val="44"/>
        </w:rPr>
        <w:t>Unidad 10: Algodón, ganado y ferrocarriles</w:t>
      </w:r>
    </w:p>
    <w:p w14:paraId="2B194DDE" w14:textId="77777777" w:rsidR="00A94494" w:rsidRPr="00215819" w:rsidRDefault="00A94494" w:rsidP="00A94494">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114"/>
        <w:gridCol w:w="4237"/>
        <w:gridCol w:w="875"/>
        <w:gridCol w:w="1398"/>
        <w:gridCol w:w="1068"/>
        <w:gridCol w:w="673"/>
      </w:tblGrid>
      <w:tr w:rsidR="00A94494" w:rsidRPr="00215819" w14:paraId="64BBA0B9" w14:textId="77777777" w:rsidTr="00827942">
        <w:trPr>
          <w:trHeight w:val="511"/>
        </w:trPr>
        <w:tc>
          <w:tcPr>
            <w:tcW w:w="1023" w:type="dxa"/>
            <w:tcBorders>
              <w:top w:val="nil"/>
              <w:left w:val="nil"/>
              <w:bottom w:val="nil"/>
              <w:right w:val="single" w:sz="4" w:space="0" w:color="auto"/>
            </w:tcBorders>
            <w:vAlign w:val="bottom"/>
          </w:tcPr>
          <w:p w14:paraId="04CD06B5" w14:textId="77777777" w:rsidR="00A94494" w:rsidRPr="00215819" w:rsidRDefault="00A94494" w:rsidP="00827942">
            <w:pPr>
              <w:rPr>
                <w:rFonts w:ascii="Gotham Book" w:hAnsi="Gotham Book"/>
              </w:rPr>
            </w:pPr>
            <w:r w:rsidRPr="00215819">
              <w:rPr>
                <w:rFonts w:ascii="Gotham Book" w:hAnsi="Gotham Book"/>
              </w:rPr>
              <w:t>Nombre:</w:t>
            </w:r>
          </w:p>
        </w:tc>
        <w:tc>
          <w:tcPr>
            <w:tcW w:w="4300" w:type="dxa"/>
            <w:tcBorders>
              <w:left w:val="single" w:sz="4" w:space="0" w:color="auto"/>
              <w:right w:val="single" w:sz="4" w:space="0" w:color="auto"/>
            </w:tcBorders>
            <w:vAlign w:val="bottom"/>
          </w:tcPr>
          <w:p w14:paraId="4887050D" w14:textId="77777777" w:rsidR="00A94494" w:rsidRPr="00215819" w:rsidRDefault="00A94494" w:rsidP="00827942">
            <w:pPr>
              <w:rPr>
                <w:rFonts w:ascii="Gotham Book" w:hAnsi="Gotham Book"/>
              </w:rPr>
            </w:pPr>
          </w:p>
        </w:tc>
        <w:tc>
          <w:tcPr>
            <w:tcW w:w="875" w:type="dxa"/>
            <w:tcBorders>
              <w:top w:val="nil"/>
              <w:left w:val="single" w:sz="4" w:space="0" w:color="auto"/>
              <w:bottom w:val="nil"/>
              <w:right w:val="single" w:sz="4" w:space="0" w:color="auto"/>
            </w:tcBorders>
            <w:vAlign w:val="bottom"/>
          </w:tcPr>
          <w:p w14:paraId="7ED99F82" w14:textId="77777777" w:rsidR="00A94494" w:rsidRPr="00215819" w:rsidRDefault="00A94494" w:rsidP="00827942">
            <w:pPr>
              <w:rPr>
                <w:rFonts w:ascii="Gotham Book" w:hAnsi="Gotham Book"/>
              </w:rPr>
            </w:pPr>
            <w:r w:rsidRPr="00215819">
              <w:rPr>
                <w:rFonts w:ascii="Gotham Book" w:hAnsi="Gotham Book"/>
              </w:rPr>
              <w:t>Fecha:</w:t>
            </w:r>
          </w:p>
        </w:tc>
        <w:tc>
          <w:tcPr>
            <w:tcW w:w="1416" w:type="dxa"/>
            <w:tcBorders>
              <w:left w:val="single" w:sz="4" w:space="0" w:color="auto"/>
              <w:right w:val="single" w:sz="4" w:space="0" w:color="auto"/>
            </w:tcBorders>
            <w:vAlign w:val="bottom"/>
          </w:tcPr>
          <w:p w14:paraId="7DC92B9E" w14:textId="77777777" w:rsidR="00A94494" w:rsidRPr="00215819" w:rsidRDefault="00A94494" w:rsidP="00827942">
            <w:pPr>
              <w:rPr>
                <w:rFonts w:ascii="Gotham Book" w:hAnsi="Gotham Book"/>
              </w:rPr>
            </w:pPr>
          </w:p>
        </w:tc>
        <w:tc>
          <w:tcPr>
            <w:tcW w:w="1071" w:type="dxa"/>
            <w:tcBorders>
              <w:top w:val="nil"/>
              <w:left w:val="single" w:sz="4" w:space="0" w:color="auto"/>
              <w:bottom w:val="nil"/>
              <w:right w:val="single" w:sz="4" w:space="0" w:color="auto"/>
            </w:tcBorders>
            <w:vAlign w:val="bottom"/>
          </w:tcPr>
          <w:p w14:paraId="299B5418" w14:textId="77777777" w:rsidR="00A94494" w:rsidRPr="00215819" w:rsidRDefault="00A94494" w:rsidP="00827942">
            <w:pPr>
              <w:rPr>
                <w:rFonts w:ascii="Gotham Book" w:hAnsi="Gotham Book"/>
              </w:rPr>
            </w:pPr>
            <w:r w:rsidRPr="00215819">
              <w:rPr>
                <w:rFonts w:ascii="Gotham Book" w:hAnsi="Gotham Book"/>
              </w:rPr>
              <w:t xml:space="preserve"> Punto:</w:t>
            </w:r>
          </w:p>
        </w:tc>
        <w:tc>
          <w:tcPr>
            <w:tcW w:w="680" w:type="dxa"/>
            <w:tcBorders>
              <w:left w:val="single" w:sz="4" w:space="0" w:color="auto"/>
            </w:tcBorders>
            <w:vAlign w:val="bottom"/>
          </w:tcPr>
          <w:p w14:paraId="46F5F4C2" w14:textId="77777777" w:rsidR="00A94494" w:rsidRPr="00215819" w:rsidRDefault="00A94494" w:rsidP="00827942">
            <w:pPr>
              <w:rPr>
                <w:rFonts w:ascii="Gotham Book" w:hAnsi="Gotham Book"/>
              </w:rPr>
            </w:pPr>
          </w:p>
        </w:tc>
      </w:tr>
    </w:tbl>
    <w:p w14:paraId="0D11C8C7" w14:textId="77777777" w:rsidR="00A94494" w:rsidRPr="005655D3" w:rsidRDefault="00A94494" w:rsidP="00A94494">
      <w:pPr>
        <w:rPr>
          <w:sz w:val="8"/>
          <w:szCs w:val="8"/>
        </w:rPr>
      </w:pPr>
    </w:p>
    <w:p w14:paraId="7E503F86" w14:textId="77777777" w:rsidR="00A94494" w:rsidRDefault="00A94494" w:rsidP="00A94494">
      <w:pPr>
        <w:rPr>
          <w:rFonts w:ascii="Gotham Book" w:hAnsi="Gotham Book"/>
          <w:b/>
          <w:bCs/>
          <w:sz w:val="32"/>
          <w:szCs w:val="32"/>
        </w:rPr>
      </w:pPr>
      <w:r w:rsidRPr="00215819">
        <w:rPr>
          <w:rFonts w:ascii="Gotham Book" w:hAnsi="Gotham Book"/>
          <w:b/>
          <w:bCs/>
          <w:sz w:val="32"/>
          <w:szCs w:val="32"/>
        </w:rPr>
        <w:t>Parte I: Significante Terms</w:t>
      </w:r>
    </w:p>
    <w:p w14:paraId="6529F692" w14:textId="77777777" w:rsidR="00A94494" w:rsidRPr="00215819" w:rsidRDefault="00A94494" w:rsidP="00A94494">
      <w:pPr>
        <w:rPr>
          <w:rFonts w:ascii="Gotham Book" w:hAnsi="Gotham Book"/>
          <w:b/>
          <w:bCs/>
          <w:sz w:val="32"/>
          <w:szCs w:val="32"/>
        </w:rPr>
      </w:pPr>
      <w:r w:rsidRPr="00676BD5">
        <w:rPr>
          <w:rFonts w:ascii="Gotham Book" w:hAnsi="Gotham Book"/>
          <w:b/>
          <w:bCs/>
          <w:i/>
          <w:iCs/>
        </w:rPr>
        <w:t>Instrucciones</w:t>
      </w:r>
      <w:r>
        <w:rPr>
          <w:rFonts w:ascii="Gotham Book" w:hAnsi="Gotham Book"/>
        </w:rPr>
        <w:t xml:space="preserve">: Escribe el término desde el banco de palabras que aparece abajo en el recuadro numerado junto a la mejor definición o descripción del gráfico de abajo. </w:t>
      </w:r>
    </w:p>
    <w:tbl>
      <w:tblPr>
        <w:tblStyle w:val="TableGrid"/>
        <w:tblW w:w="0" w:type="auto"/>
        <w:tblLook w:val="04A0" w:firstRow="1" w:lastRow="0" w:firstColumn="1" w:lastColumn="0" w:noHBand="0" w:noVBand="1"/>
      </w:tblPr>
      <w:tblGrid>
        <w:gridCol w:w="2618"/>
        <w:gridCol w:w="2057"/>
        <w:gridCol w:w="2340"/>
        <w:gridCol w:w="2335"/>
      </w:tblGrid>
      <w:tr w:rsidR="00A94494" w14:paraId="5D2C1544" w14:textId="56660C8E" w:rsidTr="00A94494">
        <w:trPr>
          <w:trHeight w:val="413"/>
        </w:trPr>
        <w:tc>
          <w:tcPr>
            <w:tcW w:w="2618" w:type="dxa"/>
            <w:vAlign w:val="center"/>
          </w:tcPr>
          <w:p w14:paraId="4A106840" w14:textId="2E1E458D" w:rsidR="00A94494" w:rsidRPr="006008F2" w:rsidRDefault="00A94494" w:rsidP="00A94494">
            <w:pPr>
              <w:jc w:val="center"/>
              <w:rPr>
                <w:rFonts w:ascii="Gotham Book" w:hAnsi="Gotham Book"/>
              </w:rPr>
            </w:pPr>
            <w:r w:rsidRPr="006008F2">
              <w:rPr>
                <w:rFonts w:ascii="Gotham Book" w:hAnsi="Gotham Book"/>
              </w:rPr>
              <w:t>Industrialización</w:t>
            </w:r>
          </w:p>
        </w:tc>
        <w:tc>
          <w:tcPr>
            <w:tcW w:w="2057" w:type="dxa"/>
            <w:vAlign w:val="center"/>
          </w:tcPr>
          <w:p w14:paraId="727C3796" w14:textId="1612E997" w:rsidR="00A94494" w:rsidRPr="006008F2" w:rsidRDefault="00A94494" w:rsidP="00A94494">
            <w:pPr>
              <w:jc w:val="center"/>
              <w:rPr>
                <w:rFonts w:ascii="Gotham Book" w:hAnsi="Gotham Book"/>
              </w:rPr>
            </w:pPr>
            <w:r w:rsidRPr="006008F2">
              <w:rPr>
                <w:rFonts w:ascii="Gotham Book" w:hAnsi="Gotham Book"/>
              </w:rPr>
              <w:t>Innovación</w:t>
            </w:r>
          </w:p>
        </w:tc>
        <w:tc>
          <w:tcPr>
            <w:tcW w:w="2340" w:type="dxa"/>
            <w:vAlign w:val="center"/>
          </w:tcPr>
          <w:p w14:paraId="226D7B9E" w14:textId="33F8FAA7" w:rsidR="00A94494" w:rsidRPr="006008F2" w:rsidRDefault="00A94494" w:rsidP="00A94494">
            <w:pPr>
              <w:jc w:val="center"/>
              <w:rPr>
                <w:rFonts w:ascii="Gotham Book" w:hAnsi="Gotham Book"/>
              </w:rPr>
            </w:pPr>
            <w:r w:rsidRPr="006008F2">
              <w:rPr>
                <w:rFonts w:ascii="Gotham Book" w:hAnsi="Gotham Book"/>
              </w:rPr>
              <w:t>Urbanización</w:t>
            </w:r>
          </w:p>
        </w:tc>
        <w:tc>
          <w:tcPr>
            <w:tcW w:w="2335" w:type="dxa"/>
          </w:tcPr>
          <w:p w14:paraId="23FC7928" w14:textId="5C1F92B1" w:rsidR="00A94494" w:rsidRPr="006008F2" w:rsidRDefault="00A94494" w:rsidP="00A94494">
            <w:pPr>
              <w:jc w:val="center"/>
              <w:rPr>
                <w:rFonts w:ascii="Gotham Book" w:hAnsi="Gotham Book"/>
              </w:rPr>
            </w:pPr>
            <w:r w:rsidRPr="006008F2">
              <w:rPr>
                <w:rFonts w:ascii="Gotham Book" w:hAnsi="Gotham Book"/>
              </w:rPr>
              <w:t>XIT Ranch</w:t>
            </w:r>
          </w:p>
        </w:tc>
      </w:tr>
      <w:tr w:rsidR="00A94494" w14:paraId="34EFD703" w14:textId="27C0B7A5" w:rsidTr="00A94494">
        <w:trPr>
          <w:trHeight w:val="440"/>
        </w:trPr>
        <w:tc>
          <w:tcPr>
            <w:tcW w:w="2618" w:type="dxa"/>
            <w:vAlign w:val="center"/>
          </w:tcPr>
          <w:p w14:paraId="7F38CCBB" w14:textId="0F73D778" w:rsidR="00A94494" w:rsidRPr="006008F2" w:rsidRDefault="00A94494" w:rsidP="00A94494">
            <w:pPr>
              <w:jc w:val="center"/>
              <w:rPr>
                <w:rFonts w:ascii="Gotham Book" w:hAnsi="Gotham Book"/>
              </w:rPr>
            </w:pPr>
            <w:r w:rsidRPr="006008F2">
              <w:rPr>
                <w:rFonts w:ascii="Gotham Book" w:hAnsi="Gotham Book"/>
              </w:rPr>
              <w:t>Agricultura arrendataria</w:t>
            </w:r>
          </w:p>
        </w:tc>
        <w:tc>
          <w:tcPr>
            <w:tcW w:w="2057" w:type="dxa"/>
            <w:vAlign w:val="center"/>
          </w:tcPr>
          <w:p w14:paraId="41132BE0" w14:textId="13F2A84E" w:rsidR="00A94494" w:rsidRPr="006008F2" w:rsidRDefault="00A94494" w:rsidP="00A94494">
            <w:pPr>
              <w:jc w:val="center"/>
              <w:rPr>
                <w:rFonts w:ascii="Gotham Book" w:hAnsi="Gotham Book"/>
              </w:rPr>
            </w:pPr>
            <w:r w:rsidRPr="006008F2">
              <w:rPr>
                <w:rFonts w:ascii="Gotham Book" w:hAnsi="Gotham Book"/>
              </w:rPr>
              <w:t>Reforma</w:t>
            </w:r>
          </w:p>
        </w:tc>
        <w:tc>
          <w:tcPr>
            <w:tcW w:w="2340" w:type="dxa"/>
            <w:vAlign w:val="center"/>
          </w:tcPr>
          <w:p w14:paraId="178719A7" w14:textId="77076DCB" w:rsidR="00A94494" w:rsidRPr="006008F2" w:rsidRDefault="00A94494" w:rsidP="00A94494">
            <w:pPr>
              <w:jc w:val="center"/>
              <w:rPr>
                <w:rFonts w:ascii="Gotham Book" w:hAnsi="Gotham Book"/>
              </w:rPr>
            </w:pPr>
            <w:r w:rsidRPr="006008F2">
              <w:rPr>
                <w:rFonts w:ascii="Gotham Book" w:hAnsi="Gotham Book"/>
              </w:rPr>
              <w:t>Quanah Parker</w:t>
            </w:r>
          </w:p>
        </w:tc>
        <w:tc>
          <w:tcPr>
            <w:tcW w:w="2335" w:type="dxa"/>
          </w:tcPr>
          <w:p w14:paraId="2751ECB1" w14:textId="050C52FB" w:rsidR="00A94494" w:rsidRPr="006008F2" w:rsidRDefault="00A94494" w:rsidP="00A94494">
            <w:pPr>
              <w:jc w:val="center"/>
              <w:rPr>
                <w:rFonts w:ascii="Gotham Book" w:hAnsi="Gotham Book"/>
              </w:rPr>
            </w:pPr>
            <w:r w:rsidRPr="006008F2">
              <w:rPr>
                <w:rFonts w:ascii="Gotham Book" w:hAnsi="Gotham Book"/>
              </w:rPr>
              <w:t>King Ranch</w:t>
            </w:r>
          </w:p>
        </w:tc>
      </w:tr>
      <w:tr w:rsidR="00A94494" w14:paraId="7B926476" w14:textId="0CF1FB2D" w:rsidTr="00A94494">
        <w:trPr>
          <w:trHeight w:val="440"/>
        </w:trPr>
        <w:tc>
          <w:tcPr>
            <w:tcW w:w="2618" w:type="dxa"/>
            <w:vAlign w:val="center"/>
          </w:tcPr>
          <w:p w14:paraId="70186288" w14:textId="3D86D3A8" w:rsidR="00A94494" w:rsidRPr="006008F2" w:rsidRDefault="00A94494" w:rsidP="00A94494">
            <w:pPr>
              <w:jc w:val="center"/>
              <w:rPr>
                <w:rFonts w:ascii="Gotham Book" w:hAnsi="Gotham Book"/>
              </w:rPr>
            </w:pPr>
            <w:r w:rsidRPr="006008F2">
              <w:rPr>
                <w:rFonts w:ascii="Gotham Book" w:hAnsi="Gotham Book"/>
              </w:rPr>
              <w:t>James Hogg</w:t>
            </w:r>
          </w:p>
        </w:tc>
        <w:tc>
          <w:tcPr>
            <w:tcW w:w="2057" w:type="dxa"/>
            <w:vAlign w:val="center"/>
          </w:tcPr>
          <w:p w14:paraId="7288F071" w14:textId="221BD69D" w:rsidR="00A94494" w:rsidRPr="006008F2" w:rsidRDefault="00A94494" w:rsidP="00A94494">
            <w:pPr>
              <w:jc w:val="center"/>
              <w:rPr>
                <w:rFonts w:ascii="Gotham Book" w:hAnsi="Gotham Book"/>
              </w:rPr>
            </w:pPr>
            <w:r w:rsidRPr="006008F2">
              <w:rPr>
                <w:rFonts w:ascii="Gotham Book" w:hAnsi="Gotham Book"/>
              </w:rPr>
              <w:t>Guerra del Río Rojo</w:t>
            </w:r>
          </w:p>
        </w:tc>
        <w:tc>
          <w:tcPr>
            <w:tcW w:w="2340" w:type="dxa"/>
            <w:vAlign w:val="center"/>
          </w:tcPr>
          <w:p w14:paraId="0A7D14C4" w14:textId="30DD4862" w:rsidR="00A94494" w:rsidRPr="006008F2" w:rsidRDefault="006008F2" w:rsidP="00A94494">
            <w:pPr>
              <w:jc w:val="center"/>
              <w:rPr>
                <w:rFonts w:ascii="Gotham Book" w:hAnsi="Gotham Book"/>
              </w:rPr>
            </w:pPr>
            <w:r>
              <w:rPr>
                <w:rFonts w:ascii="Gotham Book" w:hAnsi="Gotham Book"/>
              </w:rPr>
              <w:t>Soldados Búfalo</w:t>
            </w:r>
          </w:p>
        </w:tc>
        <w:tc>
          <w:tcPr>
            <w:tcW w:w="2335" w:type="dxa"/>
          </w:tcPr>
          <w:p w14:paraId="3A3D9BA7" w14:textId="463D38EF" w:rsidR="00A94494" w:rsidRPr="006008F2" w:rsidRDefault="00A94494" w:rsidP="00A94494">
            <w:pPr>
              <w:jc w:val="center"/>
              <w:rPr>
                <w:rFonts w:ascii="Gotham Book" w:hAnsi="Gotham Book"/>
              </w:rPr>
            </w:pPr>
            <w:r w:rsidRPr="006008F2">
              <w:rPr>
                <w:rFonts w:ascii="Gotham Book" w:hAnsi="Gotham Book"/>
              </w:rPr>
              <w:t>Charles buenas noches</w:t>
            </w:r>
          </w:p>
        </w:tc>
      </w:tr>
    </w:tbl>
    <w:p w14:paraId="7BD30879" w14:textId="77777777" w:rsidR="00FD2265" w:rsidRDefault="00FD2265"/>
    <w:tbl>
      <w:tblPr>
        <w:tblStyle w:val="TableGrid"/>
        <w:tblW w:w="0" w:type="auto"/>
        <w:tblLook w:val="04A0" w:firstRow="1" w:lastRow="0" w:firstColumn="1" w:lastColumn="0" w:noHBand="0" w:noVBand="1"/>
      </w:tblPr>
      <w:tblGrid>
        <w:gridCol w:w="2605"/>
        <w:gridCol w:w="6745"/>
      </w:tblGrid>
      <w:tr w:rsidR="00A94494" w14:paraId="532157D2" w14:textId="77777777" w:rsidTr="004E7D3B">
        <w:trPr>
          <w:trHeight w:val="1556"/>
        </w:trPr>
        <w:tc>
          <w:tcPr>
            <w:tcW w:w="2605" w:type="dxa"/>
          </w:tcPr>
          <w:p w14:paraId="6CB00383" w14:textId="394EA67D" w:rsidR="00A94494" w:rsidRPr="00A94494" w:rsidRDefault="00A94494">
            <w:pPr>
              <w:rPr>
                <w:rFonts w:ascii="Gotham Book" w:hAnsi="Gotham Book"/>
              </w:rPr>
            </w:pPr>
            <w:r w:rsidRPr="00A94494">
              <w:rPr>
                <w:rFonts w:ascii="Gotham Book" w:hAnsi="Gotham Book"/>
              </w:rPr>
              <w:t>1.</w:t>
            </w:r>
          </w:p>
        </w:tc>
        <w:tc>
          <w:tcPr>
            <w:tcW w:w="6745" w:type="dxa"/>
          </w:tcPr>
          <w:p w14:paraId="3783B772" w14:textId="22B72D18" w:rsidR="00A94494" w:rsidRPr="00A94494" w:rsidRDefault="00A94494">
            <w:pPr>
              <w:rPr>
                <w:rFonts w:ascii="Gotham Book" w:hAnsi="Gotham Book"/>
              </w:rPr>
            </w:pPr>
            <w:r>
              <w:rPr>
                <w:rFonts w:ascii="Gotham Book" w:hAnsi="Gotham Book"/>
              </w:rPr>
              <w:t>Cambiar algo para mejorarlo. Organizaciones como la Grange, la Alianza de Agricultores y el Partido Populista trabajaron para lograr cambios que mejoraran la vida de los agricultores. Algunos de los cambios que querían eran la "plata gratis", el plan de subtesorería y regulaciones sobre las tarifas ferroviarias.</w:t>
            </w:r>
          </w:p>
        </w:tc>
      </w:tr>
      <w:tr w:rsidR="00A94494" w14:paraId="051504FE" w14:textId="77777777" w:rsidTr="004E7D3B">
        <w:trPr>
          <w:trHeight w:val="1250"/>
        </w:trPr>
        <w:tc>
          <w:tcPr>
            <w:tcW w:w="2605" w:type="dxa"/>
          </w:tcPr>
          <w:p w14:paraId="4132F119" w14:textId="0B4D0A58" w:rsidR="00A94494" w:rsidRPr="00A94494" w:rsidRDefault="00A94494">
            <w:pPr>
              <w:rPr>
                <w:rFonts w:ascii="Gotham Book" w:hAnsi="Gotham Book"/>
              </w:rPr>
            </w:pPr>
            <w:r w:rsidRPr="00A94494">
              <w:rPr>
                <w:rFonts w:ascii="Gotham Book" w:hAnsi="Gotham Book"/>
              </w:rPr>
              <w:t>2.</w:t>
            </w:r>
          </w:p>
        </w:tc>
        <w:tc>
          <w:tcPr>
            <w:tcW w:w="6745" w:type="dxa"/>
          </w:tcPr>
          <w:p w14:paraId="5A5835CE" w14:textId="0F2372C0" w:rsidR="00A94494" w:rsidRPr="00A94494" w:rsidRDefault="006008F2">
            <w:pPr>
              <w:rPr>
                <w:rFonts w:ascii="Gotham Book" w:hAnsi="Gotham Book"/>
              </w:rPr>
            </w:pPr>
            <w:r>
              <w:rPr>
                <w:rFonts w:ascii="Gotham Book" w:hAnsi="Gotham Book"/>
              </w:rPr>
              <w:t xml:space="preserve">Divisiones del Ejército de EE. UU., incluyendo la 9.ª y 10.ª Caballería y los 24.º y 25.º de Infantería, compuestas íntegramente por personas negras que sirvieron en fuertes a lo largo de la frontera con Texas, ayudando a proteger, defender y desarrollar el oeste de Texas, mientras obtenían 19 medallas de honor. </w:t>
            </w:r>
          </w:p>
        </w:tc>
      </w:tr>
      <w:tr w:rsidR="00A94494" w14:paraId="2A3F9299" w14:textId="77777777" w:rsidTr="004E7D3B">
        <w:trPr>
          <w:trHeight w:val="1331"/>
        </w:trPr>
        <w:tc>
          <w:tcPr>
            <w:tcW w:w="2605" w:type="dxa"/>
          </w:tcPr>
          <w:p w14:paraId="126D3FFF" w14:textId="025DE959" w:rsidR="00A94494" w:rsidRPr="00A94494" w:rsidRDefault="00A94494">
            <w:pPr>
              <w:rPr>
                <w:rFonts w:ascii="Gotham Book" w:hAnsi="Gotham Book"/>
              </w:rPr>
            </w:pPr>
            <w:r w:rsidRPr="00A94494">
              <w:rPr>
                <w:rFonts w:ascii="Gotham Book" w:hAnsi="Gotham Book"/>
              </w:rPr>
              <w:t>3.</w:t>
            </w:r>
          </w:p>
        </w:tc>
        <w:tc>
          <w:tcPr>
            <w:tcW w:w="6745" w:type="dxa"/>
          </w:tcPr>
          <w:p w14:paraId="043CC433" w14:textId="7107815A" w:rsidR="00A94494" w:rsidRPr="00A94494" w:rsidRDefault="00F21CDC">
            <w:pPr>
              <w:rPr>
                <w:rFonts w:ascii="Gotham Book" w:hAnsi="Gotham Book"/>
              </w:rPr>
            </w:pPr>
            <w:r>
              <w:rPr>
                <w:rFonts w:ascii="Gotham Book" w:hAnsi="Gotham Book"/>
              </w:rPr>
              <w:t>El proceso de que la gente se mudara de las zonas rurales al campo hacia las ciudades más grandes. Este proceso comenzó a tener lugar en Texas durante esta época, aunque la mayoría de los texanos aún vivían en zonas rurales al final de la era.</w:t>
            </w:r>
          </w:p>
        </w:tc>
      </w:tr>
      <w:tr w:rsidR="00A94494" w14:paraId="61DA5176" w14:textId="77777777" w:rsidTr="004E7D3B">
        <w:trPr>
          <w:trHeight w:val="1250"/>
        </w:trPr>
        <w:tc>
          <w:tcPr>
            <w:tcW w:w="2605" w:type="dxa"/>
          </w:tcPr>
          <w:p w14:paraId="63E7C8A7" w14:textId="573C9DF1" w:rsidR="00A94494" w:rsidRPr="00A94494" w:rsidRDefault="00A94494">
            <w:pPr>
              <w:rPr>
                <w:rFonts w:ascii="Gotham Book" w:hAnsi="Gotham Book"/>
              </w:rPr>
            </w:pPr>
            <w:r w:rsidRPr="00A94494">
              <w:rPr>
                <w:rFonts w:ascii="Gotham Book" w:hAnsi="Gotham Book"/>
              </w:rPr>
              <w:t>4.</w:t>
            </w:r>
          </w:p>
        </w:tc>
        <w:tc>
          <w:tcPr>
            <w:tcW w:w="6745" w:type="dxa"/>
          </w:tcPr>
          <w:p w14:paraId="4E099D09" w14:textId="13B6AD15" w:rsidR="00A94494" w:rsidRPr="00A94494" w:rsidRDefault="00F21CDC">
            <w:pPr>
              <w:rPr>
                <w:rFonts w:ascii="Gotham Book" w:hAnsi="Gotham Book"/>
              </w:rPr>
            </w:pPr>
            <w:r>
              <w:rPr>
                <w:rFonts w:ascii="Gotham Book" w:hAnsi="Gotham Book"/>
              </w:rPr>
              <w:t>Este jefe comanche era hijo de Peta Nocona y Cynthia Ann Parker. Formó una alianza de tribus de las Llanuras, incluyendo a los Kiowa, Apache y Cheyenne, para combatir las incursiones anglosajones en las Llanuras y la caza excesiva de bisontes.</w:t>
            </w:r>
          </w:p>
        </w:tc>
      </w:tr>
      <w:tr w:rsidR="00A94494" w14:paraId="456F91EF" w14:textId="77777777" w:rsidTr="00A94494">
        <w:tc>
          <w:tcPr>
            <w:tcW w:w="2605" w:type="dxa"/>
          </w:tcPr>
          <w:p w14:paraId="0F740AFD" w14:textId="26797B2D" w:rsidR="00A94494" w:rsidRPr="00A94494" w:rsidRDefault="00A94494">
            <w:pPr>
              <w:rPr>
                <w:rFonts w:ascii="Gotham Book" w:hAnsi="Gotham Book"/>
              </w:rPr>
            </w:pPr>
            <w:r w:rsidRPr="00A94494">
              <w:rPr>
                <w:rFonts w:ascii="Gotham Book" w:hAnsi="Gotham Book"/>
              </w:rPr>
              <w:t>5.</w:t>
            </w:r>
          </w:p>
        </w:tc>
        <w:tc>
          <w:tcPr>
            <w:tcW w:w="6745" w:type="dxa"/>
          </w:tcPr>
          <w:p w14:paraId="485EBD68" w14:textId="77777777" w:rsidR="004E7D3B" w:rsidRDefault="00F21CDC">
            <w:pPr>
              <w:rPr>
                <w:rFonts w:ascii="Gotham Book" w:hAnsi="Gotham Book"/>
              </w:rPr>
            </w:pPr>
            <w:r>
              <w:rPr>
                <w:rFonts w:ascii="Gotham Book" w:hAnsi="Gotham Book"/>
              </w:rPr>
              <w:t xml:space="preserve">Cuando los trabajadores agrícolas no podían permitirse comprar o mantener sus propias propiedades, alquilaban tierras para cultivar a un terrateniente y pagaban renta en forma de una parte de sus cultivos. Los bajos precios del </w:t>
            </w:r>
            <w:r>
              <w:rPr>
                <w:rFonts w:ascii="Gotham Book" w:hAnsi="Gotham Book"/>
              </w:rPr>
              <w:lastRenderedPageBreak/>
              <w:t>algodón y los altos costes llevaron a estos agricultores a un ciclo de deuda, y muchos comenzaron a abogar por reformas.</w:t>
            </w:r>
          </w:p>
          <w:p w14:paraId="71D64DB2" w14:textId="34EC2D2B" w:rsidR="004E7D3B" w:rsidRPr="00A94494" w:rsidRDefault="004E7D3B">
            <w:pPr>
              <w:rPr>
                <w:rFonts w:ascii="Gotham Book" w:hAnsi="Gotham Book"/>
              </w:rPr>
            </w:pPr>
          </w:p>
        </w:tc>
      </w:tr>
      <w:tr w:rsidR="00A94494" w14:paraId="09E5FCE5" w14:textId="77777777" w:rsidTr="004E7D3B">
        <w:trPr>
          <w:trHeight w:val="1610"/>
        </w:trPr>
        <w:tc>
          <w:tcPr>
            <w:tcW w:w="2605" w:type="dxa"/>
          </w:tcPr>
          <w:p w14:paraId="643E69CB" w14:textId="02A27D3F" w:rsidR="00A94494" w:rsidRPr="00A94494" w:rsidRDefault="00A94494">
            <w:pPr>
              <w:rPr>
                <w:rFonts w:ascii="Gotham Book" w:hAnsi="Gotham Book"/>
              </w:rPr>
            </w:pPr>
            <w:r w:rsidRPr="00A94494">
              <w:rPr>
                <w:rFonts w:ascii="Gotham Book" w:hAnsi="Gotham Book"/>
              </w:rPr>
              <w:lastRenderedPageBreak/>
              <w:t>6.</w:t>
            </w:r>
          </w:p>
        </w:tc>
        <w:tc>
          <w:tcPr>
            <w:tcW w:w="6745" w:type="dxa"/>
          </w:tcPr>
          <w:p w14:paraId="496D8722" w14:textId="0EB923BA" w:rsidR="00A94494" w:rsidRPr="00A94494" w:rsidRDefault="00F21CDC">
            <w:pPr>
              <w:rPr>
                <w:rFonts w:ascii="Gotham Book" w:hAnsi="Gotham Book"/>
              </w:rPr>
            </w:pPr>
            <w:r>
              <w:rPr>
                <w:rFonts w:ascii="Gotham Book" w:hAnsi="Gotham Book"/>
              </w:rPr>
              <w:t>El proceso de volverse menos agrícola y centrarse más en la manufactura. Durante este tiempo, muchos estados de EE. UU. experimentaron este proceso, incluyendo Texas, con un aumento de carne de vacuno, carbón, algodón y madera. A pesar de este aumento, Texas seguía siendo en gran medida agrícola durante esa época.</w:t>
            </w:r>
          </w:p>
        </w:tc>
      </w:tr>
      <w:tr w:rsidR="00A94494" w14:paraId="3035264C" w14:textId="77777777" w:rsidTr="004E7D3B">
        <w:trPr>
          <w:trHeight w:val="1340"/>
        </w:trPr>
        <w:tc>
          <w:tcPr>
            <w:tcW w:w="2605" w:type="dxa"/>
          </w:tcPr>
          <w:p w14:paraId="22D765B8" w14:textId="7A3C498B" w:rsidR="00A94494" w:rsidRPr="00A94494" w:rsidRDefault="00A94494">
            <w:pPr>
              <w:rPr>
                <w:rFonts w:ascii="Gotham Book" w:hAnsi="Gotham Book"/>
              </w:rPr>
            </w:pPr>
            <w:r w:rsidRPr="00A94494">
              <w:rPr>
                <w:rFonts w:ascii="Gotham Book" w:hAnsi="Gotham Book"/>
              </w:rPr>
              <w:t>7.</w:t>
            </w:r>
          </w:p>
        </w:tc>
        <w:tc>
          <w:tcPr>
            <w:tcW w:w="6745" w:type="dxa"/>
          </w:tcPr>
          <w:p w14:paraId="3C6600B0" w14:textId="12EA5E8C" w:rsidR="00A94494" w:rsidRPr="00A94494" w:rsidRDefault="00F21CDC">
            <w:pPr>
              <w:rPr>
                <w:rFonts w:ascii="Gotham Book" w:hAnsi="Gotham Book"/>
              </w:rPr>
            </w:pPr>
            <w:r>
              <w:rPr>
                <w:rFonts w:ascii="Gotham Book" w:hAnsi="Gotham Book"/>
              </w:rPr>
              <w:t>Inversores de Chicago y Gran Bretaña establecieron este rancho en 3 millones de acres de tierra en el panhandle, comprados al gobierno de Texas para financiar un nuevo edificio del capitolio. Este fue el rancho más grande en funcionamiento durante la época.</w:t>
            </w:r>
          </w:p>
        </w:tc>
      </w:tr>
      <w:tr w:rsidR="00A94494" w14:paraId="27D07BF0" w14:textId="77777777" w:rsidTr="004E7D3B">
        <w:trPr>
          <w:trHeight w:val="1250"/>
        </w:trPr>
        <w:tc>
          <w:tcPr>
            <w:tcW w:w="2605" w:type="dxa"/>
          </w:tcPr>
          <w:p w14:paraId="5CEBFACD" w14:textId="2BF0ADFE" w:rsidR="00A94494" w:rsidRPr="00A94494" w:rsidRDefault="00A94494">
            <w:pPr>
              <w:rPr>
                <w:rFonts w:ascii="Gotham Book" w:hAnsi="Gotham Book"/>
              </w:rPr>
            </w:pPr>
            <w:r w:rsidRPr="00A94494">
              <w:rPr>
                <w:rFonts w:ascii="Gotham Book" w:hAnsi="Gotham Book"/>
              </w:rPr>
              <w:t>8.</w:t>
            </w:r>
          </w:p>
        </w:tc>
        <w:tc>
          <w:tcPr>
            <w:tcW w:w="6745" w:type="dxa"/>
          </w:tcPr>
          <w:p w14:paraId="64017ACA" w14:textId="59CBF82E" w:rsidR="00A94494" w:rsidRPr="00A94494" w:rsidRDefault="00F21CDC">
            <w:pPr>
              <w:rPr>
                <w:rFonts w:ascii="Gotham Book" w:hAnsi="Gotham Book"/>
              </w:rPr>
            </w:pPr>
            <w:r>
              <w:rPr>
                <w:rFonts w:ascii="Gotham Book" w:hAnsi="Gotham Book"/>
              </w:rPr>
              <w:t xml:space="preserve">Este conflicto tuvo lugar entre 1874 y 1875 entre las bandas aliadas de Quanah Parker —comanches, kiowas, cheyennes y apaches— contra el ejército estadounidense que perseguía a las tribus tras su ataque a los cazadores en Adobe Walls. </w:t>
            </w:r>
          </w:p>
        </w:tc>
      </w:tr>
      <w:tr w:rsidR="00A94494" w14:paraId="1C3BA617" w14:textId="77777777" w:rsidTr="004E7D3B">
        <w:trPr>
          <w:trHeight w:val="1520"/>
        </w:trPr>
        <w:tc>
          <w:tcPr>
            <w:tcW w:w="2605" w:type="dxa"/>
          </w:tcPr>
          <w:p w14:paraId="2B580266" w14:textId="6319AD7D" w:rsidR="00A94494" w:rsidRPr="00A94494" w:rsidRDefault="00A94494">
            <w:pPr>
              <w:rPr>
                <w:rFonts w:ascii="Gotham Book" w:hAnsi="Gotham Book"/>
              </w:rPr>
            </w:pPr>
            <w:r w:rsidRPr="00A94494">
              <w:rPr>
                <w:rFonts w:ascii="Gotham Book" w:hAnsi="Gotham Book"/>
              </w:rPr>
              <w:t>9.</w:t>
            </w:r>
          </w:p>
        </w:tc>
        <w:tc>
          <w:tcPr>
            <w:tcW w:w="6745" w:type="dxa"/>
          </w:tcPr>
          <w:p w14:paraId="6A60BCE6" w14:textId="165A5EA4" w:rsidR="00A94494" w:rsidRPr="00A94494" w:rsidRDefault="00F21CDC">
            <w:pPr>
              <w:rPr>
                <w:rFonts w:ascii="Gotham Book" w:hAnsi="Gotham Book"/>
              </w:rPr>
            </w:pPr>
            <w:r>
              <w:rPr>
                <w:rFonts w:ascii="Gotham Book" w:hAnsi="Gotham Book"/>
              </w:rPr>
              <w:t xml:space="preserve">Nuevos inventos, ideas y métodos para hacer cosas, incluyendo molinos de viento para llevar agua a ranchos en regiones más áridas, alambre de espino para cercar grandes extensiones de tierras en las Llanuras, y trenes para mover mercancías y personas de forma más rápida y conveniente. </w:t>
            </w:r>
          </w:p>
        </w:tc>
      </w:tr>
      <w:tr w:rsidR="00A94494" w14:paraId="61471220" w14:textId="77777777" w:rsidTr="00521D9E">
        <w:trPr>
          <w:trHeight w:val="1520"/>
        </w:trPr>
        <w:tc>
          <w:tcPr>
            <w:tcW w:w="2605" w:type="dxa"/>
          </w:tcPr>
          <w:p w14:paraId="361F28BB" w14:textId="32BC3EE8" w:rsidR="00A94494" w:rsidRPr="00A94494" w:rsidRDefault="00A94494">
            <w:pPr>
              <w:rPr>
                <w:rFonts w:ascii="Gotham Book" w:hAnsi="Gotham Book"/>
              </w:rPr>
            </w:pPr>
            <w:r w:rsidRPr="00A94494">
              <w:rPr>
                <w:rFonts w:ascii="Gotham Book" w:hAnsi="Gotham Book"/>
              </w:rPr>
              <w:t>10.</w:t>
            </w:r>
          </w:p>
        </w:tc>
        <w:tc>
          <w:tcPr>
            <w:tcW w:w="6745" w:type="dxa"/>
          </w:tcPr>
          <w:p w14:paraId="646A68E5" w14:textId="29143F20" w:rsidR="00A94494" w:rsidRPr="00A94494" w:rsidRDefault="00F21CDC">
            <w:pPr>
              <w:rPr>
                <w:rFonts w:ascii="Gotham Book" w:hAnsi="Gotham Book"/>
              </w:rPr>
            </w:pPr>
            <w:r>
              <w:rPr>
                <w:rFonts w:ascii="Gotham Book" w:hAnsi="Gotham Book"/>
              </w:rPr>
              <w:t xml:space="preserve">Fue un conductor de ganado muy exitoso que participó en el establecimiento de una ruta ganadera hacia Nuevo México y hasta Wyoming. También fundó el rancho JA en el panhandle junto a un inversor inglés llamado John Adair. </w:t>
            </w:r>
          </w:p>
        </w:tc>
      </w:tr>
      <w:tr w:rsidR="00A94494" w14:paraId="5B5F4C72" w14:textId="77777777" w:rsidTr="00521D9E">
        <w:trPr>
          <w:trHeight w:val="1430"/>
        </w:trPr>
        <w:tc>
          <w:tcPr>
            <w:tcW w:w="2605" w:type="dxa"/>
          </w:tcPr>
          <w:p w14:paraId="7B02C433" w14:textId="62B9E127" w:rsidR="00A94494" w:rsidRPr="00A94494" w:rsidRDefault="00A94494">
            <w:pPr>
              <w:rPr>
                <w:rFonts w:ascii="Gotham Book" w:hAnsi="Gotham Book"/>
              </w:rPr>
            </w:pPr>
            <w:r w:rsidRPr="00A94494">
              <w:rPr>
                <w:rFonts w:ascii="Gotham Book" w:hAnsi="Gotham Book"/>
              </w:rPr>
              <w:t>11.</w:t>
            </w:r>
          </w:p>
        </w:tc>
        <w:tc>
          <w:tcPr>
            <w:tcW w:w="6745" w:type="dxa"/>
          </w:tcPr>
          <w:p w14:paraId="342DC806" w14:textId="7C9942AE" w:rsidR="00A94494" w:rsidRPr="00A94494" w:rsidRDefault="00F21CDC">
            <w:pPr>
              <w:rPr>
                <w:rFonts w:ascii="Gotham Book" w:hAnsi="Gotham Book"/>
              </w:rPr>
            </w:pPr>
            <w:r>
              <w:rPr>
                <w:rFonts w:ascii="Gotham Book" w:hAnsi="Gotham Book"/>
              </w:rPr>
              <w:t xml:space="preserve">Fundó el King Ranch en el sur de Texas en 1853. Este rancho es el mayor en funcionamiento en Estados Unidos y un monumento histórico nacional. </w:t>
            </w:r>
          </w:p>
        </w:tc>
      </w:tr>
      <w:tr w:rsidR="00A94494" w14:paraId="6C6854DF" w14:textId="77777777" w:rsidTr="00521D9E">
        <w:trPr>
          <w:trHeight w:val="1520"/>
        </w:trPr>
        <w:tc>
          <w:tcPr>
            <w:tcW w:w="2605" w:type="dxa"/>
          </w:tcPr>
          <w:p w14:paraId="38B95819" w14:textId="3DD5CC10" w:rsidR="00A94494" w:rsidRPr="00A94494" w:rsidRDefault="00A94494">
            <w:pPr>
              <w:rPr>
                <w:rFonts w:ascii="Gotham Book" w:hAnsi="Gotham Book"/>
              </w:rPr>
            </w:pPr>
            <w:r w:rsidRPr="00A94494">
              <w:rPr>
                <w:rFonts w:ascii="Gotham Book" w:hAnsi="Gotham Book"/>
              </w:rPr>
              <w:t>12.</w:t>
            </w:r>
          </w:p>
        </w:tc>
        <w:tc>
          <w:tcPr>
            <w:tcW w:w="6745" w:type="dxa"/>
          </w:tcPr>
          <w:p w14:paraId="3975847C" w14:textId="4749ECB9" w:rsidR="00A94494" w:rsidRPr="00A94494" w:rsidRDefault="00F21CDC">
            <w:pPr>
              <w:rPr>
                <w:rFonts w:ascii="Gotham Book" w:hAnsi="Gotham Book"/>
              </w:rPr>
            </w:pPr>
            <w:r>
              <w:rPr>
                <w:rFonts w:ascii="Gotham Book" w:hAnsi="Gotham Book"/>
              </w:rPr>
              <w:t>Fue un gobernador progresista que apoyó organizaciones agrícolas y reformas para beneficiar a los agricultores, incluyendo la creación de la Comisión de Ferrocarriles para regular las tarifas de transporte que cobraban las compañías ferroviarias.</w:t>
            </w:r>
          </w:p>
        </w:tc>
      </w:tr>
    </w:tbl>
    <w:p w14:paraId="7815A2DF" w14:textId="77777777" w:rsidR="00A94494" w:rsidRDefault="00A94494"/>
    <w:p w14:paraId="3C9C7908" w14:textId="77777777" w:rsidR="004E7D3B" w:rsidRDefault="004E7D3B"/>
    <w:p w14:paraId="65AF4B6A" w14:textId="77777777" w:rsidR="004E7D3B" w:rsidRDefault="004E7D3B"/>
    <w:p w14:paraId="70985E4D" w14:textId="77777777" w:rsidR="004E7D3B" w:rsidRDefault="004E7D3B"/>
    <w:p w14:paraId="4D234705" w14:textId="77777777" w:rsidR="004E7D3B" w:rsidRDefault="004E7D3B"/>
    <w:p w14:paraId="66590BA1" w14:textId="77777777" w:rsidR="004E7D3B" w:rsidRDefault="004E7D3B" w:rsidP="004E7D3B">
      <w:pPr>
        <w:rPr>
          <w:rFonts w:ascii="Gotham Book" w:hAnsi="Gotham Book"/>
          <w:b/>
          <w:bCs/>
          <w:sz w:val="32"/>
          <w:szCs w:val="32"/>
        </w:rPr>
      </w:pPr>
      <w:r w:rsidRPr="00215819">
        <w:rPr>
          <w:rFonts w:ascii="Gotham Book" w:hAnsi="Gotham Book"/>
          <w:b/>
          <w:bCs/>
          <w:sz w:val="32"/>
          <w:szCs w:val="32"/>
        </w:rPr>
        <w:t>Parte II: Coincidencia de causa y efecto</w:t>
      </w:r>
    </w:p>
    <w:p w14:paraId="011FFBE1" w14:textId="53CA812F" w:rsidR="004E7D3B" w:rsidRDefault="004E7D3B" w:rsidP="004E7D3B">
      <w:pPr>
        <w:rPr>
          <w:rFonts w:ascii="Gotham Book" w:hAnsi="Gotham Book"/>
        </w:rPr>
      </w:pPr>
      <w:r w:rsidRPr="00215819">
        <w:rPr>
          <w:rFonts w:ascii="Gotham Book" w:hAnsi="Gotham Book"/>
        </w:rPr>
        <w:t>La columna de la izquierda contiene eventos significativos de la era del algodón, ganado y ferrocarriles. La columna de la derecha muestra el efecto de cada evento. Compara cada causa a la izquierda con su efecto correcto a la derecha</w:t>
      </w:r>
    </w:p>
    <w:p w14:paraId="33799442" w14:textId="77777777" w:rsidR="000D3E47" w:rsidRPr="000D3E47" w:rsidRDefault="000D3E47" w:rsidP="000D3E47">
      <w:pPr>
        <w:rPr>
          <w:rFonts w:ascii="Gotham Book" w:hAnsi="Gotham Book"/>
        </w:rPr>
        <w:sectPr w:rsidR="000D3E47" w:rsidRPr="000D3E47">
          <w:headerReference w:type="default" r:id="rId10"/>
          <w:footerReference w:type="default" r:id="rId11"/>
          <w:pgSz w:w="12240" w:h="15840"/>
          <w:pgMar w:top="1440" w:right="1440" w:bottom="1440" w:left="1440" w:header="720" w:footer="720" w:gutter="0"/>
          <w:cols w:space="720"/>
          <w:docGrid w:linePitch="360"/>
        </w:sectPr>
      </w:pPr>
    </w:p>
    <w:p w14:paraId="08A275F1" w14:textId="7FB95EFD" w:rsidR="004E7D3B" w:rsidRDefault="004E7D3B" w:rsidP="004E7D3B">
      <w:pPr>
        <w:pStyle w:val="ListParagraph"/>
        <w:numPr>
          <w:ilvl w:val="0"/>
          <w:numId w:val="1"/>
        </w:numPr>
        <w:rPr>
          <w:rFonts w:ascii="Gotham Book" w:hAnsi="Gotham Book"/>
        </w:rPr>
      </w:pPr>
      <w:r w:rsidRPr="004E7D3B">
        <w:rPr>
          <w:rFonts w:ascii="Gotham Book" w:hAnsi="Gotham Book"/>
        </w:rPr>
        <w:t xml:space="preserve">El ganado en los estados del norte se había agotado debido a la Guerra Civil, mientras que Texas tenía abundancia de ganado tras la guerra. </w:t>
      </w:r>
    </w:p>
    <w:p w14:paraId="0FD837D6" w14:textId="77777777" w:rsidR="000D3E47" w:rsidRPr="004E7D3B" w:rsidRDefault="000D3E47" w:rsidP="000D3E47">
      <w:pPr>
        <w:pStyle w:val="ListParagraph"/>
        <w:rPr>
          <w:rFonts w:ascii="Gotham Book" w:hAnsi="Gotham Book"/>
        </w:rPr>
      </w:pPr>
    </w:p>
    <w:p w14:paraId="3B8D23A7" w14:textId="6B0544A9" w:rsidR="000D3E47" w:rsidRDefault="004E7D3B" w:rsidP="000D3E47">
      <w:pPr>
        <w:pStyle w:val="ListParagraph"/>
        <w:numPr>
          <w:ilvl w:val="0"/>
          <w:numId w:val="1"/>
        </w:numPr>
        <w:rPr>
          <w:rFonts w:ascii="Gotham Book" w:hAnsi="Gotham Book"/>
        </w:rPr>
      </w:pPr>
      <w:r>
        <w:rPr>
          <w:rFonts w:ascii="Gotham Book" w:hAnsi="Gotham Book"/>
        </w:rPr>
        <w:t xml:space="preserve">Innovaciones como el alambre de espino permitieron a los ganaderos cercar sus tierras, y los molinos de viento les permitieron bombear agua a su ganado en las llanuras más áridas. </w:t>
      </w:r>
    </w:p>
    <w:p w14:paraId="4DDDD428" w14:textId="77777777" w:rsidR="000D3E47" w:rsidRPr="000D3E47" w:rsidRDefault="000D3E47" w:rsidP="000D3E47">
      <w:pPr>
        <w:rPr>
          <w:rFonts w:ascii="Gotham Book" w:hAnsi="Gotham Book"/>
          <w:sz w:val="4"/>
          <w:szCs w:val="4"/>
        </w:rPr>
      </w:pPr>
    </w:p>
    <w:p w14:paraId="1140737A" w14:textId="5BE53AEF" w:rsidR="004E7D3B" w:rsidRDefault="004E7D3B" w:rsidP="004E7D3B">
      <w:pPr>
        <w:pStyle w:val="ListParagraph"/>
        <w:numPr>
          <w:ilvl w:val="0"/>
          <w:numId w:val="1"/>
        </w:numPr>
        <w:rPr>
          <w:rFonts w:ascii="Gotham Book" w:hAnsi="Gotham Book"/>
        </w:rPr>
      </w:pPr>
      <w:r>
        <w:rPr>
          <w:rFonts w:ascii="Gotham Book" w:hAnsi="Gotham Book"/>
        </w:rPr>
        <w:t>La industrialización aumentó en todo Estados Unidos a finales del siglo XIX, ya que se puso mayor énfasis en la manufactura.</w:t>
      </w:r>
    </w:p>
    <w:p w14:paraId="70C6046C" w14:textId="77777777" w:rsidR="000D3E47" w:rsidRPr="000D3E47" w:rsidRDefault="000D3E47" w:rsidP="000D3E47">
      <w:pPr>
        <w:rPr>
          <w:rFonts w:ascii="Gotham Book" w:hAnsi="Gotham Book"/>
          <w:sz w:val="4"/>
          <w:szCs w:val="4"/>
        </w:rPr>
      </w:pPr>
    </w:p>
    <w:p w14:paraId="6E526408" w14:textId="5D3A55CF" w:rsidR="004E7D3B" w:rsidRDefault="004E7D3B" w:rsidP="004E7D3B">
      <w:pPr>
        <w:pStyle w:val="ListParagraph"/>
        <w:numPr>
          <w:ilvl w:val="0"/>
          <w:numId w:val="1"/>
        </w:numPr>
        <w:rPr>
          <w:rFonts w:ascii="Gotham Book" w:hAnsi="Gotham Book"/>
        </w:rPr>
      </w:pPr>
      <w:r>
        <w:rPr>
          <w:rFonts w:ascii="Gotham Book" w:hAnsi="Gotham Book"/>
        </w:rPr>
        <w:t>Los precios del algodón cayeron continuamente durante esa época, mientras que los costes de la agricultura aumentaban.</w:t>
      </w:r>
    </w:p>
    <w:p w14:paraId="37935506" w14:textId="77777777" w:rsidR="000D3E47" w:rsidRPr="000D3E47" w:rsidRDefault="000D3E47" w:rsidP="000D3E47">
      <w:pPr>
        <w:rPr>
          <w:rFonts w:ascii="Gotham Book" w:hAnsi="Gotham Book"/>
          <w:sz w:val="4"/>
          <w:szCs w:val="4"/>
        </w:rPr>
      </w:pPr>
    </w:p>
    <w:p w14:paraId="34F861EF" w14:textId="06515320" w:rsidR="004E7D3B" w:rsidRDefault="004E7D3B" w:rsidP="004E7D3B">
      <w:pPr>
        <w:pStyle w:val="ListParagraph"/>
        <w:numPr>
          <w:ilvl w:val="0"/>
          <w:numId w:val="1"/>
        </w:numPr>
        <w:rPr>
          <w:rFonts w:ascii="Gotham Book" w:hAnsi="Gotham Book"/>
        </w:rPr>
      </w:pPr>
      <w:r>
        <w:rPr>
          <w:rFonts w:ascii="Gotham Book" w:hAnsi="Gotham Book"/>
        </w:rPr>
        <w:t xml:space="preserve">Los agricultores y obreros tuvieron dificultades económicas mientras que las grandes empresas a menudo crecían y prosperaban durante esa época. </w:t>
      </w:r>
    </w:p>
    <w:p w14:paraId="5722CD42" w14:textId="77777777" w:rsidR="00904A29" w:rsidRPr="00904A29" w:rsidRDefault="00904A29" w:rsidP="00904A29">
      <w:pPr>
        <w:pStyle w:val="ListParagraph"/>
        <w:rPr>
          <w:rFonts w:ascii="Gotham Book" w:hAnsi="Gotham Book"/>
        </w:rPr>
      </w:pPr>
    </w:p>
    <w:p w14:paraId="68B6C7F8" w14:textId="3FC0838B" w:rsidR="000D3E47" w:rsidRDefault="00904A29" w:rsidP="004E7D3B">
      <w:pPr>
        <w:pStyle w:val="ListParagraph"/>
        <w:numPr>
          <w:ilvl w:val="0"/>
          <w:numId w:val="1"/>
        </w:numPr>
        <w:rPr>
          <w:rFonts w:ascii="Gotham Book" w:hAnsi="Gotham Book"/>
        </w:rPr>
      </w:pPr>
      <w:r>
        <w:rPr>
          <w:rFonts w:ascii="Gotham Book" w:hAnsi="Gotham Book"/>
        </w:rPr>
        <w:t xml:space="preserve">Más anglosajones migraron hacia el oeste, y cazadores acudieron </w:t>
      </w:r>
      <w:r>
        <w:rPr>
          <w:rFonts w:ascii="Gotham Book" w:hAnsi="Gotham Book"/>
        </w:rPr>
        <w:t>en masa a las Llanuras para participar en el lucrativo comercio de pieles de bisonte.</w:t>
      </w:r>
    </w:p>
    <w:p w14:paraId="7E2876FA" w14:textId="77777777" w:rsidR="00904A29" w:rsidRPr="00904A29" w:rsidRDefault="00904A29" w:rsidP="00904A29">
      <w:pPr>
        <w:pStyle w:val="ListParagraph"/>
        <w:rPr>
          <w:rFonts w:ascii="Gotham Book" w:hAnsi="Gotham Book"/>
        </w:rPr>
      </w:pPr>
    </w:p>
    <w:p w14:paraId="56EA8621" w14:textId="77777777" w:rsidR="00904A29" w:rsidRPr="00904A29" w:rsidRDefault="00904A29" w:rsidP="00904A29">
      <w:pPr>
        <w:rPr>
          <w:rFonts w:ascii="Gotham Book" w:hAnsi="Gotham Book"/>
        </w:rPr>
      </w:pPr>
    </w:p>
    <w:p w14:paraId="6A30024F" w14:textId="6498AAC1" w:rsidR="004E7D3B" w:rsidRDefault="004E7D3B" w:rsidP="004E7D3B">
      <w:pPr>
        <w:pStyle w:val="ListParagraph"/>
        <w:numPr>
          <w:ilvl w:val="0"/>
          <w:numId w:val="2"/>
        </w:numPr>
        <w:rPr>
          <w:rFonts w:ascii="Gotham Book" w:hAnsi="Gotham Book"/>
        </w:rPr>
      </w:pPr>
      <w:r>
        <w:rPr>
          <w:rFonts w:ascii="Gotham Book" w:hAnsi="Gotham Book"/>
        </w:rPr>
        <w:t>Como resultado, los agricultores luchaban por cubrir sus gastos y a menudo tenían que recurrir a la agricultura arrendataria para sobrevivir, aunque esto llevó a muchos agricultores a ciclos interminables de deudas y dificultades.</w:t>
      </w:r>
    </w:p>
    <w:p w14:paraId="62367BB7" w14:textId="052F5E63" w:rsidR="00904A29" w:rsidRDefault="00904A29" w:rsidP="004E7D3B">
      <w:pPr>
        <w:pStyle w:val="ListParagraph"/>
        <w:numPr>
          <w:ilvl w:val="0"/>
          <w:numId w:val="2"/>
        </w:numPr>
        <w:rPr>
          <w:rFonts w:ascii="Gotham Book" w:hAnsi="Gotham Book"/>
        </w:rPr>
      </w:pPr>
      <w:r>
        <w:rPr>
          <w:rFonts w:ascii="Gotham Book" w:hAnsi="Gotham Book"/>
        </w:rPr>
        <w:t>Como resultado, la vida se volvió más difícil para tribus de las Llanuras como los Comanches y estallaron conflictos como la Guerra del Río Rojo, que resultaron en la expulsión forzada de tribus de las Llanuras.</w:t>
      </w:r>
    </w:p>
    <w:p w14:paraId="3D27D754" w14:textId="3845D603" w:rsidR="004E7D3B" w:rsidRDefault="004E7D3B" w:rsidP="004E7D3B">
      <w:pPr>
        <w:pStyle w:val="ListParagraph"/>
        <w:numPr>
          <w:ilvl w:val="0"/>
          <w:numId w:val="2"/>
        </w:numPr>
        <w:rPr>
          <w:rFonts w:ascii="Gotham Book" w:hAnsi="Gotham Book"/>
        </w:rPr>
      </w:pPr>
      <w:r>
        <w:rPr>
          <w:rFonts w:ascii="Gotham Book" w:hAnsi="Gotham Book"/>
        </w:rPr>
        <w:t xml:space="preserve">Como resultado, el aumento de la demanda y los altos precios del ganado en los estados del norte hicieron que los vaqueros condujeran ganado a los mercados del norte por rutas de transporte de ganado. </w:t>
      </w:r>
    </w:p>
    <w:p w14:paraId="60A2977C" w14:textId="0D6182FA" w:rsidR="004E7D3B" w:rsidRDefault="004E7D3B" w:rsidP="004E7D3B">
      <w:pPr>
        <w:pStyle w:val="ListParagraph"/>
        <w:numPr>
          <w:ilvl w:val="0"/>
          <w:numId w:val="2"/>
        </w:numPr>
        <w:rPr>
          <w:rFonts w:ascii="Gotham Book" w:hAnsi="Gotham Book"/>
        </w:rPr>
      </w:pPr>
      <w:r>
        <w:rPr>
          <w:rFonts w:ascii="Gotham Book" w:hAnsi="Gotham Book"/>
        </w:rPr>
        <w:t xml:space="preserve">Como resultado, industrias como el carbón, el algodón, la carne de vacuno, los ferrocarriles, la ganadería y la madera crecieron en </w:t>
      </w:r>
      <w:r>
        <w:rPr>
          <w:rFonts w:ascii="Gotham Book" w:hAnsi="Gotham Book"/>
        </w:rPr>
        <w:lastRenderedPageBreak/>
        <w:t>Texas, y más personas entraron en el estado en busca de oportunidades económicas.</w:t>
      </w:r>
    </w:p>
    <w:p w14:paraId="5BFA57FB" w14:textId="6BA1E1D5" w:rsidR="000D3E47" w:rsidRDefault="000D3E47" w:rsidP="004E7D3B">
      <w:pPr>
        <w:pStyle w:val="ListParagraph"/>
        <w:numPr>
          <w:ilvl w:val="0"/>
          <w:numId w:val="2"/>
        </w:numPr>
        <w:rPr>
          <w:rFonts w:ascii="Gotham Book" w:hAnsi="Gotham Book"/>
        </w:rPr>
      </w:pPr>
      <w:r>
        <w:rPr>
          <w:rFonts w:ascii="Gotham Book" w:hAnsi="Gotham Book"/>
        </w:rPr>
        <w:t xml:space="preserve">Como resultado, agricultores y trabajadores formaron organizaciones como la Grange, la Alianza de Agricultores y el Partido Populista para defender los derechos laborales y trabajar por reformas </w:t>
      </w:r>
      <w:r>
        <w:rPr>
          <w:rFonts w:ascii="Gotham Book" w:hAnsi="Gotham Book"/>
        </w:rPr>
        <w:t>que protegieran y beneficiaran a los trabajadores.</w:t>
      </w:r>
    </w:p>
    <w:p w14:paraId="5A3982F0" w14:textId="2D6B5850" w:rsidR="000D3E47" w:rsidRPr="00904A29" w:rsidRDefault="004E7D3B" w:rsidP="000D3E47">
      <w:pPr>
        <w:pStyle w:val="ListParagraph"/>
        <w:numPr>
          <w:ilvl w:val="0"/>
          <w:numId w:val="2"/>
        </w:numPr>
        <w:rPr>
          <w:rFonts w:ascii="Gotham Book" w:hAnsi="Gotham Book"/>
        </w:rPr>
        <w:sectPr w:rsidR="000D3E47" w:rsidRPr="00904A29" w:rsidSect="00904A29">
          <w:type w:val="continuous"/>
          <w:pgSz w:w="12240" w:h="15840"/>
          <w:pgMar w:top="1440" w:right="1440" w:bottom="1440" w:left="1440" w:header="720" w:footer="720" w:gutter="0"/>
          <w:cols w:num="2" w:space="288"/>
          <w:docGrid w:linePitch="360"/>
        </w:sectPr>
      </w:pPr>
      <w:r>
        <w:rPr>
          <w:rFonts w:ascii="Gotham Book" w:hAnsi="Gotham Book"/>
        </w:rPr>
        <w:t>Como resultado, grandes extensiones de tierra en las Llanuras se cerraron a los vaqueros en las conducciones de ganado, y la práctica prácticamente desapareció, lo que llevó a los ganaderos a enviar sus rebaños a los mercados en ferrocarril.</w:t>
      </w:r>
    </w:p>
    <w:p w14:paraId="22C33292" w14:textId="77777777" w:rsidR="000D3E47" w:rsidRDefault="000D3E47" w:rsidP="000D3E47">
      <w:pPr>
        <w:rPr>
          <w:rFonts w:ascii="Gotham Book" w:hAnsi="Gotham Book"/>
        </w:rPr>
      </w:pPr>
    </w:p>
    <w:p w14:paraId="4C646549" w14:textId="77777777" w:rsidR="000D3E47" w:rsidRPr="008C7605" w:rsidRDefault="000D3E47" w:rsidP="000D3E47">
      <w:pPr>
        <w:rPr>
          <w:rFonts w:ascii="Gotham Book" w:hAnsi="Gotham Book"/>
        </w:rPr>
      </w:pPr>
      <w:bookmarkStart w:id="0" w:name="_Hlk207370000"/>
      <w:r w:rsidRPr="008C7605">
        <w:rPr>
          <w:rFonts w:ascii="Gotham Book" w:hAnsi="Gotham Book"/>
          <w:b/>
          <w:bCs/>
          <w:sz w:val="32"/>
          <w:szCs w:val="32"/>
        </w:rPr>
        <w:t>Parte III: Preguntas de exámenes de práctica</w:t>
      </w:r>
    </w:p>
    <w:p w14:paraId="428E7810" w14:textId="5B4D2458" w:rsidR="000D3E47" w:rsidRDefault="000D3E47" w:rsidP="000D3E47">
      <w:pPr>
        <w:rPr>
          <w:rFonts w:ascii="Gotham Book" w:hAnsi="Gotham Book"/>
        </w:rPr>
      </w:pPr>
      <w:r w:rsidRPr="008C7605">
        <w:rPr>
          <w:rFonts w:ascii="Gotham Book" w:hAnsi="Gotham Book"/>
        </w:rPr>
        <w:t>Responde a las siguientes preguntas de práctica sobre algodón, ganado y ferrocarriles. Las preguntas se basan en los tipos de preguntas STAAR de Ciencias Sociales de 8º curso.</w:t>
      </w:r>
    </w:p>
    <w:p w14:paraId="2ED438AE" w14:textId="77777777" w:rsidR="00EF0382" w:rsidRDefault="00EF0382" w:rsidP="000D3E47">
      <w:pPr>
        <w:rPr>
          <w:rFonts w:ascii="Gotham Book" w:hAnsi="Gotham Book"/>
        </w:rPr>
      </w:pPr>
    </w:p>
    <w:bookmarkEnd w:id="0"/>
    <w:p w14:paraId="492ECA84" w14:textId="59C76680" w:rsidR="000D3E47" w:rsidRDefault="00711193" w:rsidP="00711193">
      <w:pPr>
        <w:pStyle w:val="ListParagraph"/>
        <w:numPr>
          <w:ilvl w:val="0"/>
          <w:numId w:val="3"/>
        </w:numPr>
        <w:rPr>
          <w:rFonts w:ascii="Gotham Book" w:hAnsi="Gotham Book"/>
        </w:rPr>
      </w:pPr>
      <w:r>
        <w:rPr>
          <w:rFonts w:ascii="Gotham Book" w:hAnsi="Gotham Book"/>
        </w:rPr>
        <w:t>Observa la imagen de abajo y luego responde a la pregunta que sigue.</w:t>
      </w:r>
    </w:p>
    <w:p w14:paraId="5CC80115" w14:textId="77777777" w:rsidR="00711193" w:rsidRPr="00711193" w:rsidRDefault="00711193" w:rsidP="00711193">
      <w:pPr>
        <w:pStyle w:val="ListParagraph"/>
        <w:rPr>
          <w:rFonts w:ascii="Gotham Book" w:hAnsi="Gotham Book"/>
        </w:rPr>
      </w:pPr>
    </w:p>
    <w:p w14:paraId="6D5E6E49" w14:textId="1CBAD6CF" w:rsidR="00711193" w:rsidRDefault="00711193" w:rsidP="00711193">
      <w:pPr>
        <w:pStyle w:val="ListParagraph"/>
        <w:rPr>
          <w:rFonts w:ascii="Gotham Book" w:hAnsi="Gotham Book"/>
        </w:rPr>
      </w:pPr>
      <w:r w:rsidRPr="00711193">
        <w:rPr>
          <w:rFonts w:ascii="Gotham Book" w:hAnsi="Gotham Book"/>
          <w:noProof/>
        </w:rPr>
        <w:drawing>
          <wp:inline distT="0" distB="0" distL="0" distR="0" wp14:anchorId="46CF91A6" wp14:editId="7367F86D">
            <wp:extent cx="4957845" cy="2763363"/>
            <wp:effectExtent l="0" t="0" r="0" b="0"/>
            <wp:docPr id="617433702" name="Picture 1" descr="Dos mapas lado a lado de Texas y las áreas circundantes que demuestran el aumento de la densidad de población entre 1870 y 1900. Ambos mapas muestran puntos amarillos de varios tamaños para indicar el tamaño de la población por condado.  &#10;&#10;El punto amarillo más pequeño representa una población de entre 0 y 20.000 personas por condado. &#10;En el mapa de 1870, no hay puntos amarillos en el Panhandle y solo un total de 3 puntos amarillos en la región de las Montañas y Cuencas. El resto de los condados de Texas solo tenía 1 punto amarillo cada uno, excepto el condado que contiene Austin. El punto de Austin representaba entre 50.001 y 150.000 personas. &#10;En el mapa de 1900, cada condado tenía al menos 1 punto. La mayoría de los condados del este de Texas tenían puntos más grandes que representaban poblaciones de 50.001-150.000, 150.001-600.000 y varios que representaban poblaciones de 600.001-2.050.60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433702" name="Picture 1" descr="Two side-by-side maps of Texas and the surrounding areas demonstrating the increase in population density from 1870 to 1900. Both maps show various sized yellow dots to demonstrate the size of the population by county. &#10;&#10;The smallest yellow dot represents a population between 0-20,000 people per county.&#10;In the 1870 map, there are no yellow dots in the Panhandle and only a total of 3 yellow dots in the Mountains and Basins region. The remainder of Texas counties each only had 1 yellow dot, except for the county containing Austin. The Austin dot represented 50,001 to 150,000 people.&#10;In the 1900 map, every county had at least 1 dot. Most counties in East Texas had larger dots representing populations of 50,001-150,000, 150,001-600,000 and several representing populations of 600,001-2,050,600. "/>
                    <pic:cNvPicPr/>
                  </pic:nvPicPr>
                  <pic:blipFill>
                    <a:blip r:embed="rId12"/>
                    <a:stretch>
                      <a:fillRect/>
                    </a:stretch>
                  </pic:blipFill>
                  <pic:spPr>
                    <a:xfrm>
                      <a:off x="0" y="0"/>
                      <a:ext cx="4979220" cy="2775277"/>
                    </a:xfrm>
                    <a:prstGeom prst="rect">
                      <a:avLst/>
                    </a:prstGeom>
                  </pic:spPr>
                </pic:pic>
              </a:graphicData>
            </a:graphic>
          </wp:inline>
        </w:drawing>
      </w:r>
    </w:p>
    <w:p w14:paraId="292B5513" w14:textId="77777777" w:rsidR="00711193" w:rsidRDefault="00711193" w:rsidP="00711193">
      <w:pPr>
        <w:pStyle w:val="ListParagraph"/>
        <w:rPr>
          <w:rFonts w:ascii="Gotham Book" w:hAnsi="Gotham Book"/>
        </w:rPr>
      </w:pPr>
    </w:p>
    <w:p w14:paraId="01110BC8" w14:textId="24255E8E" w:rsidR="00EF0382" w:rsidRDefault="00711193" w:rsidP="00EF0382">
      <w:pPr>
        <w:pStyle w:val="ListParagraph"/>
        <w:rPr>
          <w:rFonts w:ascii="Gotham Book" w:hAnsi="Gotham Book"/>
        </w:rPr>
      </w:pPr>
      <w:r>
        <w:rPr>
          <w:rFonts w:ascii="Gotham Book" w:hAnsi="Gotham Book"/>
        </w:rPr>
        <w:t xml:space="preserve">¿Qué declaración a continuación refleja mejor la importancia de las imágenes que se muestran? </w:t>
      </w:r>
    </w:p>
    <w:p w14:paraId="1DDBB82A" w14:textId="77777777" w:rsidR="00EF0382" w:rsidRPr="00EF0382" w:rsidRDefault="00EF0382" w:rsidP="00EF0382">
      <w:pPr>
        <w:pStyle w:val="ListParagraph"/>
        <w:rPr>
          <w:rFonts w:ascii="Gotham Book" w:hAnsi="Gotham Book"/>
        </w:rPr>
      </w:pPr>
    </w:p>
    <w:p w14:paraId="7D3F0D6D" w14:textId="4A7998B7" w:rsidR="00711193" w:rsidRDefault="00711193" w:rsidP="00711193">
      <w:pPr>
        <w:pStyle w:val="ListParagraph"/>
        <w:numPr>
          <w:ilvl w:val="1"/>
          <w:numId w:val="3"/>
        </w:numPr>
        <w:rPr>
          <w:rFonts w:ascii="Gotham Book" w:hAnsi="Gotham Book"/>
        </w:rPr>
      </w:pPr>
      <w:r>
        <w:rPr>
          <w:rFonts w:ascii="Gotham Book" w:hAnsi="Gotham Book"/>
        </w:rPr>
        <w:lastRenderedPageBreak/>
        <w:t>Las imágenes representan el crecimiento de la manufactura a medida que industrias como el carbón, el algodón, la ganadería y los ferrocarriles se expandieron por todo el estado.</w:t>
      </w:r>
    </w:p>
    <w:p w14:paraId="7D2B063F" w14:textId="7F24A339" w:rsidR="00711193" w:rsidRDefault="00711193" w:rsidP="00711193">
      <w:pPr>
        <w:pStyle w:val="ListParagraph"/>
        <w:numPr>
          <w:ilvl w:val="1"/>
          <w:numId w:val="3"/>
        </w:numPr>
        <w:rPr>
          <w:rFonts w:ascii="Gotham Book" w:hAnsi="Gotham Book"/>
        </w:rPr>
      </w:pPr>
      <w:r>
        <w:rPr>
          <w:rFonts w:ascii="Gotham Book" w:hAnsi="Gotham Book"/>
        </w:rPr>
        <w:t>Las imágenes reflejan el crecimiento de la población de Texas y las tendencias crecientes de urbanización que se produjeron en todo el estado.</w:t>
      </w:r>
    </w:p>
    <w:p w14:paraId="581B86C0" w14:textId="6959F6B4" w:rsidR="00E05ED0" w:rsidRDefault="00E05ED0" w:rsidP="00711193">
      <w:pPr>
        <w:pStyle w:val="ListParagraph"/>
        <w:numPr>
          <w:ilvl w:val="1"/>
          <w:numId w:val="3"/>
        </w:numPr>
        <w:rPr>
          <w:rFonts w:ascii="Gotham Book" w:hAnsi="Gotham Book"/>
        </w:rPr>
      </w:pPr>
      <w:r>
        <w:rPr>
          <w:rFonts w:ascii="Gotham Book" w:hAnsi="Gotham Book"/>
        </w:rPr>
        <w:t xml:space="preserve">Las imágenes muestran las regiones de Texas más afectadas por el conflicto entre colonos blancos, cazadores e indígenas americanos durante la época. </w:t>
      </w:r>
    </w:p>
    <w:p w14:paraId="12A3021F" w14:textId="57819323" w:rsidR="00E05ED0" w:rsidRDefault="00E05ED0" w:rsidP="00711193">
      <w:pPr>
        <w:pStyle w:val="ListParagraph"/>
        <w:numPr>
          <w:ilvl w:val="1"/>
          <w:numId w:val="3"/>
        </w:numPr>
        <w:rPr>
          <w:rFonts w:ascii="Gotham Book" w:hAnsi="Gotham Book"/>
        </w:rPr>
      </w:pPr>
      <w:r>
        <w:rPr>
          <w:rFonts w:ascii="Gotham Book" w:hAnsi="Gotham Book"/>
        </w:rPr>
        <w:t xml:space="preserve">Las imágenes muestran el crecimiento de los movimientos y organizaciones reformistas en apoyo de los derechos de agricultores y trabajadores durante ese periodo. </w:t>
      </w:r>
    </w:p>
    <w:p w14:paraId="2CBEAE4B" w14:textId="77777777" w:rsidR="00EF0382" w:rsidRDefault="00EF0382" w:rsidP="00EF0382">
      <w:pPr>
        <w:pStyle w:val="ListParagraph"/>
        <w:ind w:left="1440"/>
        <w:rPr>
          <w:rFonts w:ascii="Gotham Book" w:hAnsi="Gotham Book"/>
        </w:rPr>
      </w:pPr>
    </w:p>
    <w:p w14:paraId="3CE07F46" w14:textId="77777777" w:rsidR="00EF0382" w:rsidRDefault="00EF0382" w:rsidP="00EF0382">
      <w:pPr>
        <w:pStyle w:val="ListParagraph"/>
        <w:ind w:left="1440"/>
        <w:rPr>
          <w:rFonts w:ascii="Gotham Book" w:hAnsi="Gotham Book"/>
        </w:rPr>
      </w:pPr>
    </w:p>
    <w:p w14:paraId="32E48D5D" w14:textId="77777777" w:rsidR="00EF0382" w:rsidRDefault="00EF0382" w:rsidP="00EF0382">
      <w:pPr>
        <w:pStyle w:val="ListParagraph"/>
        <w:ind w:left="1440"/>
        <w:rPr>
          <w:rFonts w:ascii="Gotham Book" w:hAnsi="Gotham Book"/>
        </w:rPr>
      </w:pPr>
    </w:p>
    <w:p w14:paraId="4F2269C0" w14:textId="77777777" w:rsidR="00EF0382" w:rsidRDefault="00EF0382" w:rsidP="00EF0382">
      <w:pPr>
        <w:pStyle w:val="ListParagraph"/>
        <w:ind w:left="1440"/>
        <w:rPr>
          <w:rFonts w:ascii="Gotham Book" w:hAnsi="Gotham Book"/>
        </w:rPr>
      </w:pPr>
    </w:p>
    <w:p w14:paraId="068B305C" w14:textId="77777777" w:rsidR="00EF0382" w:rsidRDefault="00EF0382" w:rsidP="00EF0382">
      <w:pPr>
        <w:pStyle w:val="ListParagraph"/>
        <w:ind w:left="1440"/>
        <w:rPr>
          <w:rFonts w:ascii="Gotham Book" w:hAnsi="Gotham Book"/>
        </w:rPr>
      </w:pPr>
    </w:p>
    <w:p w14:paraId="18D4FAE2" w14:textId="77777777" w:rsidR="00EF0382" w:rsidRDefault="00EF0382" w:rsidP="00EF0382">
      <w:pPr>
        <w:pStyle w:val="ListParagraph"/>
        <w:ind w:left="1440"/>
        <w:rPr>
          <w:rFonts w:ascii="Gotham Book" w:hAnsi="Gotham Book"/>
        </w:rPr>
      </w:pPr>
    </w:p>
    <w:p w14:paraId="28A29C51" w14:textId="77777777" w:rsidR="00EF0382" w:rsidRDefault="00EF0382" w:rsidP="00EF0382">
      <w:pPr>
        <w:pStyle w:val="ListParagraph"/>
        <w:ind w:left="1440"/>
        <w:rPr>
          <w:rFonts w:ascii="Gotham Book" w:hAnsi="Gotham Book"/>
        </w:rPr>
      </w:pPr>
    </w:p>
    <w:p w14:paraId="196DE260" w14:textId="77777777" w:rsidR="00EF0382" w:rsidRPr="00EF0382" w:rsidRDefault="00EF0382" w:rsidP="00EF0382">
      <w:pPr>
        <w:rPr>
          <w:rFonts w:ascii="Gotham Book" w:hAnsi="Gotham Book"/>
        </w:rPr>
      </w:pPr>
    </w:p>
    <w:p w14:paraId="096A2400" w14:textId="34964233" w:rsidR="00711193" w:rsidRDefault="00EF0382" w:rsidP="00711193">
      <w:pPr>
        <w:pStyle w:val="ListParagraph"/>
        <w:numPr>
          <w:ilvl w:val="0"/>
          <w:numId w:val="3"/>
        </w:numPr>
        <w:rPr>
          <w:rFonts w:ascii="Gotham Book" w:hAnsi="Gotham Book"/>
        </w:rPr>
      </w:pPr>
      <w:r>
        <w:rPr>
          <w:rFonts w:ascii="Gotham Book" w:hAnsi="Gotham Book"/>
        </w:rPr>
        <w:t>Lee el extracto de la fuente primaria a continuación y responde a las preguntas que sigue.</w:t>
      </w:r>
    </w:p>
    <w:tbl>
      <w:tblPr>
        <w:tblStyle w:val="TableGrid"/>
        <w:tblW w:w="0" w:type="auto"/>
        <w:tblLook w:val="04A0" w:firstRow="1" w:lastRow="0" w:firstColumn="1" w:lastColumn="0" w:noHBand="0" w:noVBand="1"/>
      </w:tblPr>
      <w:tblGrid>
        <w:gridCol w:w="9350"/>
      </w:tblGrid>
      <w:tr w:rsidR="00EF0382" w14:paraId="269DE544" w14:textId="77777777" w:rsidTr="00EF0382">
        <w:tc>
          <w:tcPr>
            <w:tcW w:w="9350" w:type="dxa"/>
          </w:tcPr>
          <w:p w14:paraId="0EDA5A66" w14:textId="736B21DB" w:rsidR="00EF0382" w:rsidRDefault="00EF0382" w:rsidP="00EF0382">
            <w:pPr>
              <w:spacing w:line="276" w:lineRule="auto"/>
              <w:rPr>
                <w:rFonts w:ascii="Gotham Book" w:hAnsi="Gotham Book"/>
                <w:i/>
                <w:iCs/>
                <w:sz w:val="26"/>
                <w:szCs w:val="28"/>
              </w:rPr>
            </w:pPr>
            <w:r w:rsidRPr="00EF0382">
              <w:rPr>
                <w:rFonts w:ascii="Gotham Book" w:hAnsi="Gotham Book"/>
                <w:i/>
                <w:iCs/>
                <w:sz w:val="26"/>
                <w:szCs w:val="28"/>
              </w:rPr>
              <w:t>"Estos hombres [los cazadores de búfalos] han hecho más para resolver la problemática cuestión india que todo el ejército regular en los últimos treinta años. Están destruyendo la comisaría de los indios.... Envíales pólvora y plomo si quieres, pero por una paz duradera que maten, despellejen y vendan hasta que exterminen a los búfalos. Entonces vuestras praderas estarán cubiertas de ganado moteado y del vaquero festivo, que sigue al cazador como segundo precursor de la civilización."</w:t>
            </w:r>
          </w:p>
          <w:p w14:paraId="21625463" w14:textId="77777777" w:rsidR="00EF0382" w:rsidRPr="00216DE5" w:rsidRDefault="00EF0382" w:rsidP="00EF0382">
            <w:pPr>
              <w:spacing w:line="276" w:lineRule="auto"/>
              <w:rPr>
                <w:rFonts w:ascii="Gotham Book" w:hAnsi="Gotham Book"/>
                <w:i/>
                <w:iCs/>
                <w:sz w:val="6"/>
                <w:szCs w:val="6"/>
              </w:rPr>
            </w:pPr>
          </w:p>
          <w:p w14:paraId="31E483B8" w14:textId="580EB25D" w:rsidR="00EF0382" w:rsidRPr="00EF0382" w:rsidRDefault="00216DE5" w:rsidP="00EF0382">
            <w:pPr>
              <w:pStyle w:val="ListParagraph"/>
              <w:numPr>
                <w:ilvl w:val="0"/>
                <w:numId w:val="4"/>
              </w:numPr>
              <w:spacing w:line="276" w:lineRule="auto"/>
              <w:rPr>
                <w:rFonts w:ascii="Gotham Book" w:hAnsi="Gotham Book"/>
                <w:sz w:val="26"/>
                <w:szCs w:val="28"/>
              </w:rPr>
            </w:pPr>
            <w:r w:rsidRPr="00216DE5">
              <w:rPr>
                <w:rFonts w:ascii="Gotham Book" w:hAnsi="Gotham Book"/>
                <w:sz w:val="20"/>
                <w:szCs w:val="20"/>
              </w:rPr>
              <w:t xml:space="preserve">El general Philip Sheridan en un discurso ante la legislatura de Texas, 1875. El portal a la historia de Texas. </w:t>
            </w:r>
          </w:p>
        </w:tc>
      </w:tr>
    </w:tbl>
    <w:p w14:paraId="18891176" w14:textId="77777777" w:rsidR="00EF0382" w:rsidRPr="003C5CF1" w:rsidRDefault="00EF0382" w:rsidP="00EF0382">
      <w:pPr>
        <w:rPr>
          <w:rFonts w:ascii="Gotham Book" w:hAnsi="Gotham Book"/>
          <w:sz w:val="8"/>
          <w:szCs w:val="6"/>
        </w:rPr>
      </w:pPr>
    </w:p>
    <w:p w14:paraId="135D2CCE" w14:textId="788C98CC" w:rsidR="00216DE5" w:rsidRPr="00EF0382" w:rsidRDefault="00216DE5" w:rsidP="00216DE5">
      <w:pPr>
        <w:rPr>
          <w:rFonts w:ascii="Gotham Book" w:hAnsi="Gotham Book"/>
        </w:rPr>
      </w:pPr>
      <w:r w:rsidRPr="003C5CF1">
        <w:rPr>
          <w:rFonts w:ascii="Gotham Book" w:hAnsi="Gotham Book"/>
          <w:b/>
          <w:bCs/>
        </w:rPr>
        <w:t>Parte I:</w:t>
      </w:r>
      <w:r>
        <w:rPr>
          <w:rFonts w:ascii="Gotham Book" w:hAnsi="Gotham Book"/>
        </w:rPr>
        <w:t xml:space="preserve"> ¿Qué respuestas a continuación demuestran mejor la importancia de la cita anterior? Elige DOS.</w:t>
      </w:r>
    </w:p>
    <w:p w14:paraId="18AEDB53" w14:textId="3EBF4AB8" w:rsidR="00216DE5" w:rsidRDefault="00216DE5" w:rsidP="00EF0382">
      <w:pPr>
        <w:pStyle w:val="ListParagraph"/>
        <w:numPr>
          <w:ilvl w:val="1"/>
          <w:numId w:val="3"/>
        </w:numPr>
        <w:rPr>
          <w:rFonts w:ascii="Gotham Book" w:hAnsi="Gotham Book"/>
        </w:rPr>
      </w:pPr>
      <w:r>
        <w:rPr>
          <w:rFonts w:ascii="Gotham Book" w:hAnsi="Gotham Book"/>
        </w:rPr>
        <w:t>El objetivo principal del ejército estadounidense en la frontera oeste de Texas era destruir la comisaría de los indios en un intento de lograr la paz con las tribus de las Llanuras.</w:t>
      </w:r>
    </w:p>
    <w:p w14:paraId="2E12F157" w14:textId="4E57EA31" w:rsidR="00216DE5" w:rsidRDefault="00216DE5" w:rsidP="00EF0382">
      <w:pPr>
        <w:pStyle w:val="ListParagraph"/>
        <w:numPr>
          <w:ilvl w:val="1"/>
          <w:numId w:val="3"/>
        </w:numPr>
        <w:rPr>
          <w:rFonts w:ascii="Gotham Book" w:hAnsi="Gotham Book"/>
        </w:rPr>
      </w:pPr>
      <w:r>
        <w:rPr>
          <w:rFonts w:ascii="Gotham Book" w:hAnsi="Gotham Book"/>
        </w:rPr>
        <w:t>Los intentos de Estados Unidos de establecer tratados con las tribus de las Llanuras fracasaron en gran medida debido a que los cazadores de bisontes ignoraron las leyes que prohibían la invasión del territorio indio.</w:t>
      </w:r>
    </w:p>
    <w:p w14:paraId="735017D0" w14:textId="4951719F" w:rsidR="00216DE5" w:rsidRDefault="00216DE5" w:rsidP="00EF0382">
      <w:pPr>
        <w:pStyle w:val="ListParagraph"/>
        <w:numPr>
          <w:ilvl w:val="1"/>
          <w:numId w:val="3"/>
        </w:numPr>
        <w:rPr>
          <w:rFonts w:ascii="Gotham Book" w:hAnsi="Gotham Book"/>
        </w:rPr>
      </w:pPr>
      <w:r>
        <w:rPr>
          <w:rFonts w:ascii="Gotham Book" w:hAnsi="Gotham Book"/>
        </w:rPr>
        <w:lastRenderedPageBreak/>
        <w:t>Vaqueros y cazadores obligaron a las tribus indígenas americanas a abandonar las llanuras, cazando en exceso manadas de bisontes, a participar en el lucrativo comercio de pieles.</w:t>
      </w:r>
    </w:p>
    <w:p w14:paraId="22E12A1C" w14:textId="74D63238" w:rsidR="00EF0382" w:rsidRDefault="00216DE5" w:rsidP="00EF0382">
      <w:pPr>
        <w:pStyle w:val="ListParagraph"/>
        <w:numPr>
          <w:ilvl w:val="1"/>
          <w:numId w:val="3"/>
        </w:numPr>
        <w:rPr>
          <w:rFonts w:ascii="Gotham Book" w:hAnsi="Gotham Book"/>
        </w:rPr>
      </w:pPr>
      <w:r>
        <w:rPr>
          <w:rFonts w:ascii="Gotham Book" w:hAnsi="Gotham Book"/>
        </w:rPr>
        <w:t>La caza excesiva de búfalos americanos debilitó a las tribus de las llanuras de Texas, que dependían del búfalo para sobrevivir.</w:t>
      </w:r>
    </w:p>
    <w:p w14:paraId="0F151DC6" w14:textId="44627205" w:rsidR="00216DE5" w:rsidRDefault="00216DE5" w:rsidP="00EF0382">
      <w:pPr>
        <w:pStyle w:val="ListParagraph"/>
        <w:numPr>
          <w:ilvl w:val="1"/>
          <w:numId w:val="3"/>
        </w:numPr>
        <w:rPr>
          <w:rFonts w:ascii="Gotham Book" w:hAnsi="Gotham Book"/>
        </w:rPr>
      </w:pPr>
      <w:r>
        <w:rPr>
          <w:rFonts w:ascii="Gotham Book" w:hAnsi="Gotham Book"/>
        </w:rPr>
        <w:t>El agotamiento del bisonte y la expulsión de las tribus de las Llanuras abrieron la frontera del oeste de Texas a las industrias ganadera y bovina.</w:t>
      </w:r>
    </w:p>
    <w:p w14:paraId="6A696D45" w14:textId="77777777" w:rsidR="003C5CF1" w:rsidRDefault="003C5CF1" w:rsidP="003C5CF1">
      <w:pPr>
        <w:pStyle w:val="ListParagraph"/>
        <w:ind w:left="1440"/>
        <w:rPr>
          <w:rFonts w:ascii="Gotham Book" w:hAnsi="Gotham Book"/>
        </w:rPr>
      </w:pPr>
    </w:p>
    <w:p w14:paraId="6EE95C26" w14:textId="0726FACE" w:rsidR="00EF0382" w:rsidRPr="00755DE3" w:rsidRDefault="00755DE3" w:rsidP="00755DE3">
      <w:pPr>
        <w:rPr>
          <w:rFonts w:ascii="Gotham Book" w:hAnsi="Gotham Book"/>
        </w:rPr>
      </w:pPr>
      <w:r w:rsidRPr="00755DE3">
        <w:rPr>
          <w:rFonts w:ascii="Gotham Book" w:hAnsi="Gotham Book"/>
          <w:b/>
          <w:bCs/>
        </w:rPr>
        <w:t>Parte II</w:t>
      </w:r>
      <w:r>
        <w:rPr>
          <w:rFonts w:ascii="Gotham Book" w:hAnsi="Gotham Book"/>
        </w:rPr>
        <w:t xml:space="preserve">: ¿Cómo se sentía el general Sheridan respecto a los cazadores de bisontes y cuál dijo que era su papel en el asentamiento anglosajón y el desarrollo del oeste de Texas? </w:t>
      </w:r>
    </w:p>
    <w:tbl>
      <w:tblPr>
        <w:tblStyle w:val="TableGrid"/>
        <w:tblW w:w="0" w:type="auto"/>
        <w:tblInd w:w="360" w:type="dxa"/>
        <w:tblLook w:val="04A0" w:firstRow="1" w:lastRow="0" w:firstColumn="1" w:lastColumn="0" w:noHBand="0" w:noVBand="1"/>
      </w:tblPr>
      <w:tblGrid>
        <w:gridCol w:w="8990"/>
      </w:tblGrid>
      <w:tr w:rsidR="003C5CF1" w14:paraId="512B779A" w14:textId="77777777" w:rsidTr="003C5CF1">
        <w:trPr>
          <w:trHeight w:val="3428"/>
        </w:trPr>
        <w:tc>
          <w:tcPr>
            <w:tcW w:w="9350" w:type="dxa"/>
          </w:tcPr>
          <w:p w14:paraId="36CF7E42" w14:textId="77777777" w:rsidR="003C5CF1" w:rsidRDefault="003C5CF1" w:rsidP="003C5CF1">
            <w:pPr>
              <w:rPr>
                <w:rFonts w:ascii="Gotham Book" w:hAnsi="Gotham Book"/>
              </w:rPr>
            </w:pPr>
          </w:p>
        </w:tc>
      </w:tr>
    </w:tbl>
    <w:p w14:paraId="10A4A2B1" w14:textId="77777777" w:rsidR="003C5CF1" w:rsidRDefault="003C5CF1" w:rsidP="003C5CF1">
      <w:pPr>
        <w:ind w:left="360"/>
        <w:rPr>
          <w:rFonts w:ascii="Gotham Book" w:hAnsi="Gotham Book"/>
        </w:rPr>
      </w:pPr>
    </w:p>
    <w:p w14:paraId="68BF12B5" w14:textId="77777777" w:rsidR="003C5CF1" w:rsidRPr="003C5CF1" w:rsidRDefault="003C5CF1" w:rsidP="003C5CF1">
      <w:pPr>
        <w:ind w:left="360"/>
        <w:rPr>
          <w:rFonts w:ascii="Gotham Book" w:hAnsi="Gotham Book"/>
        </w:rPr>
      </w:pPr>
    </w:p>
    <w:p w14:paraId="2F7D0CBB" w14:textId="554A3020" w:rsidR="003C5CF1" w:rsidRDefault="003C5CF1" w:rsidP="00711193">
      <w:pPr>
        <w:pStyle w:val="ListParagraph"/>
        <w:numPr>
          <w:ilvl w:val="0"/>
          <w:numId w:val="3"/>
        </w:numPr>
        <w:rPr>
          <w:rFonts w:ascii="Gotham Book" w:hAnsi="Gotham Book"/>
        </w:rPr>
      </w:pPr>
      <w:r>
        <w:rPr>
          <w:rFonts w:ascii="Gotham Book" w:hAnsi="Gotham Book"/>
        </w:rPr>
        <w:t>¿Cuáles fueron tres características definitorias o temas principales presentados en esta unidad? Rodea o resalta TRES respuestas a continuación.</w:t>
      </w:r>
    </w:p>
    <w:tbl>
      <w:tblPr>
        <w:tblStyle w:val="TableGrid"/>
        <w:tblW w:w="0" w:type="auto"/>
        <w:tblLook w:val="04A0" w:firstRow="1" w:lastRow="0" w:firstColumn="1" w:lastColumn="0" w:noHBand="0" w:noVBand="1"/>
      </w:tblPr>
      <w:tblGrid>
        <w:gridCol w:w="3116"/>
        <w:gridCol w:w="3117"/>
        <w:gridCol w:w="3117"/>
      </w:tblGrid>
      <w:tr w:rsidR="003C5CF1" w14:paraId="24E1FBE6" w14:textId="77777777" w:rsidTr="001F0701">
        <w:trPr>
          <w:trHeight w:val="1394"/>
        </w:trPr>
        <w:tc>
          <w:tcPr>
            <w:tcW w:w="3116" w:type="dxa"/>
            <w:vAlign w:val="center"/>
          </w:tcPr>
          <w:p w14:paraId="3E9D0E77" w14:textId="749C4511" w:rsidR="003C5CF1" w:rsidRDefault="003C5CF1" w:rsidP="003C5CF1">
            <w:pPr>
              <w:jc w:val="center"/>
              <w:rPr>
                <w:rFonts w:ascii="Gotham Book" w:hAnsi="Gotham Book"/>
              </w:rPr>
            </w:pPr>
            <w:r>
              <w:rPr>
                <w:rFonts w:ascii="Gotham Book" w:hAnsi="Gotham Book"/>
              </w:rPr>
              <w:t>El crecimiento y desarrollo de la industria bovina y ganadera de Texas tras la Guerra Civil.</w:t>
            </w:r>
          </w:p>
        </w:tc>
        <w:tc>
          <w:tcPr>
            <w:tcW w:w="3117" w:type="dxa"/>
            <w:vAlign w:val="center"/>
          </w:tcPr>
          <w:p w14:paraId="2A40C525" w14:textId="3032B3E7" w:rsidR="003C5CF1" w:rsidRDefault="001F0701" w:rsidP="003C5CF1">
            <w:pPr>
              <w:jc w:val="center"/>
              <w:rPr>
                <w:rFonts w:ascii="Gotham Book" w:hAnsi="Gotham Book"/>
              </w:rPr>
            </w:pPr>
            <w:r>
              <w:rPr>
                <w:rFonts w:ascii="Gotham Book" w:hAnsi="Gotham Book"/>
              </w:rPr>
              <w:t>Los desafíos que enfrentaron los agricultores debido a la caída de los precios del algodón y a su trabajo para implementar reformas.</w:t>
            </w:r>
          </w:p>
        </w:tc>
        <w:tc>
          <w:tcPr>
            <w:tcW w:w="3117" w:type="dxa"/>
            <w:vAlign w:val="center"/>
          </w:tcPr>
          <w:p w14:paraId="11D7F516" w14:textId="4A755414" w:rsidR="003C5CF1" w:rsidRDefault="001F0701" w:rsidP="003C5CF1">
            <w:pPr>
              <w:jc w:val="center"/>
              <w:rPr>
                <w:rFonts w:ascii="Gotham Book" w:hAnsi="Gotham Book"/>
              </w:rPr>
            </w:pPr>
            <w:r>
              <w:rPr>
                <w:rFonts w:ascii="Gotham Book" w:hAnsi="Gotham Book"/>
              </w:rPr>
              <w:t>El proceso y los efectos de la migración hacia el oeste en la ganadería y la población indígena americana.</w:t>
            </w:r>
          </w:p>
        </w:tc>
      </w:tr>
      <w:tr w:rsidR="003C5CF1" w14:paraId="21B3A729" w14:textId="77777777" w:rsidTr="00322389">
        <w:trPr>
          <w:trHeight w:val="1421"/>
        </w:trPr>
        <w:tc>
          <w:tcPr>
            <w:tcW w:w="3116" w:type="dxa"/>
            <w:vAlign w:val="center"/>
          </w:tcPr>
          <w:p w14:paraId="0C897528" w14:textId="6DD01B8E" w:rsidR="003C5CF1" w:rsidRDefault="00322389" w:rsidP="003C5CF1">
            <w:pPr>
              <w:jc w:val="center"/>
              <w:rPr>
                <w:rFonts w:ascii="Gotham Book" w:hAnsi="Gotham Book"/>
              </w:rPr>
            </w:pPr>
            <w:r>
              <w:rPr>
                <w:rFonts w:ascii="Gotham Book" w:hAnsi="Gotham Book"/>
              </w:rPr>
              <w:t>El auge de los Texas Rangers como principal agencia de aplicación de la ley en las Llanuras.</w:t>
            </w:r>
          </w:p>
        </w:tc>
        <w:tc>
          <w:tcPr>
            <w:tcW w:w="3117" w:type="dxa"/>
            <w:vAlign w:val="center"/>
          </w:tcPr>
          <w:p w14:paraId="106047C4" w14:textId="576A66BC" w:rsidR="003C5CF1" w:rsidRDefault="00322389" w:rsidP="003C5CF1">
            <w:pPr>
              <w:jc w:val="center"/>
              <w:rPr>
                <w:rFonts w:ascii="Gotham Book" w:hAnsi="Gotham Book"/>
              </w:rPr>
            </w:pPr>
            <w:r>
              <w:rPr>
                <w:rFonts w:ascii="Gotham Book" w:hAnsi="Gotham Book"/>
              </w:rPr>
              <w:t>La gran disminución del poder de los partidos Demócrata y Republicano debido al auge del populismo.</w:t>
            </w:r>
          </w:p>
        </w:tc>
        <w:tc>
          <w:tcPr>
            <w:tcW w:w="3117" w:type="dxa"/>
            <w:vAlign w:val="center"/>
          </w:tcPr>
          <w:p w14:paraId="58ADE193" w14:textId="6882FEBE" w:rsidR="003C5CF1" w:rsidRDefault="00322389" w:rsidP="003C5CF1">
            <w:pPr>
              <w:jc w:val="center"/>
              <w:rPr>
                <w:rFonts w:ascii="Gotham Book" w:hAnsi="Gotham Book"/>
              </w:rPr>
            </w:pPr>
            <w:r>
              <w:rPr>
                <w:rFonts w:ascii="Gotham Book" w:hAnsi="Gotham Book"/>
              </w:rPr>
              <w:t>La rápida urbanización del estado hizo que la mayoría de los texanos vivieran en ciudades hacia 1900.</w:t>
            </w:r>
          </w:p>
        </w:tc>
      </w:tr>
    </w:tbl>
    <w:p w14:paraId="08837009" w14:textId="77777777" w:rsidR="003C5CF1" w:rsidRDefault="003C5CF1" w:rsidP="003C5CF1">
      <w:pPr>
        <w:rPr>
          <w:rFonts w:ascii="Gotham Book" w:hAnsi="Gotham Book"/>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5"/>
        <w:gridCol w:w="5845"/>
      </w:tblGrid>
      <w:tr w:rsidR="000E1486" w14:paraId="1ECEA48D" w14:textId="77777777" w:rsidTr="000E1486">
        <w:tc>
          <w:tcPr>
            <w:tcW w:w="3505" w:type="dxa"/>
          </w:tcPr>
          <w:p w14:paraId="776D9C7F" w14:textId="77777777" w:rsidR="000E1486" w:rsidRDefault="000E1486" w:rsidP="000E1486">
            <w:pPr>
              <w:pStyle w:val="ListParagraph"/>
              <w:numPr>
                <w:ilvl w:val="0"/>
                <w:numId w:val="3"/>
              </w:numPr>
              <w:spacing w:line="276" w:lineRule="auto"/>
              <w:rPr>
                <w:rFonts w:ascii="Gotham Book" w:hAnsi="Gotham Book"/>
              </w:rPr>
            </w:pPr>
            <w:r w:rsidRPr="000E1486">
              <w:rPr>
                <w:rFonts w:ascii="Gotham Book" w:hAnsi="Gotham Book"/>
              </w:rPr>
              <w:lastRenderedPageBreak/>
              <w:t>Observa el mapa a la derecha.</w:t>
            </w:r>
          </w:p>
          <w:p w14:paraId="3918F359" w14:textId="77777777" w:rsidR="000E1486" w:rsidRDefault="000E1486" w:rsidP="000E1486">
            <w:pPr>
              <w:pStyle w:val="ListParagraph"/>
              <w:spacing w:line="276" w:lineRule="auto"/>
              <w:rPr>
                <w:rFonts w:ascii="Gotham Book" w:hAnsi="Gotham Book"/>
              </w:rPr>
            </w:pPr>
          </w:p>
          <w:p w14:paraId="2417310C" w14:textId="746DB909" w:rsidR="000E1486" w:rsidRPr="000E1486" w:rsidRDefault="000E1486" w:rsidP="000E1486">
            <w:pPr>
              <w:pStyle w:val="ListParagraph"/>
              <w:spacing w:line="276" w:lineRule="auto"/>
              <w:rPr>
                <w:rFonts w:ascii="Gotham Book" w:hAnsi="Gotham Book"/>
              </w:rPr>
            </w:pPr>
            <w:r>
              <w:rPr>
                <w:rFonts w:ascii="Gotham Book" w:hAnsi="Gotham Book"/>
              </w:rPr>
              <w:t xml:space="preserve">Elige la respuesta que mejor caractrifique la importancia de la información presentada en el mapa durante la era del algodón, el ganado y los ferrocarriles. </w:t>
            </w:r>
          </w:p>
          <w:p w14:paraId="79E360F8" w14:textId="77777777" w:rsidR="000E1486" w:rsidRDefault="000E1486" w:rsidP="003C5CF1">
            <w:pPr>
              <w:rPr>
                <w:rFonts w:ascii="Gotham Book" w:hAnsi="Gotham Book"/>
              </w:rPr>
            </w:pPr>
          </w:p>
        </w:tc>
        <w:tc>
          <w:tcPr>
            <w:tcW w:w="5845" w:type="dxa"/>
          </w:tcPr>
          <w:p w14:paraId="230C02A8" w14:textId="40743BC3" w:rsidR="000E1486" w:rsidRDefault="000E1486" w:rsidP="003C5CF1">
            <w:pPr>
              <w:rPr>
                <w:rFonts w:ascii="Gotham Book" w:hAnsi="Gotham Book"/>
              </w:rPr>
            </w:pPr>
            <w:r w:rsidRPr="00322389">
              <w:rPr>
                <w:rFonts w:ascii="Gotham Book" w:hAnsi="Gotham Book"/>
                <w:noProof/>
              </w:rPr>
              <w:drawing>
                <wp:inline distT="0" distB="0" distL="0" distR="0" wp14:anchorId="462588B9" wp14:editId="4CFC3033">
                  <wp:extent cx="2954512" cy="2259332"/>
                  <wp:effectExtent l="95250" t="19050" r="17780" b="102870"/>
                  <wp:docPr id="1881126014" name="Picture 1" descr="Un mapa de Texas y sus estados circundantes, mostrando el rango de territorio afectado por la fiebre ganadera de Texas. Toda la parte central y oriental de Texas está cubierta por la designación de fiebre bovina. Solo el Panhandle, las montañas y cuencas entre ellas, la franja estrecha entre ellas, no se vio afectado. El este de Oklahoma, y todo Arkansas, Luisiana, Misisipi y Alabama también se vieron afecta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126014" name="Picture 1" descr="A map of Texas and its surrounding states, showing the range of territory affected by Texas Cattle Fever. The entire central and eastern part of Texas is covered by the Cattle Fever designation. Only the Panhandle, Mountains and Basins, the a thin strip between them was not affected. Eastern Oklahoma, and all of Arkansas, Louisiana, Mississippi, and Alabama were also affected."/>
                          <pic:cNvPicPr/>
                        </pic:nvPicPr>
                        <pic:blipFill>
                          <a:blip r:embed="rId13"/>
                          <a:stretch>
                            <a:fillRect/>
                          </a:stretch>
                        </pic:blipFill>
                        <pic:spPr>
                          <a:xfrm>
                            <a:off x="0" y="0"/>
                            <a:ext cx="2975375" cy="2275286"/>
                          </a:xfrm>
                          <a:prstGeom prst="rect">
                            <a:avLst/>
                          </a:prstGeom>
                          <a:effectLst>
                            <a:outerShdw blurRad="50800" dist="50800" dir="7920000" algn="ctr" rotWithShape="0">
                              <a:srgbClr val="000000">
                                <a:alpha val="43137"/>
                              </a:srgbClr>
                            </a:outerShdw>
                          </a:effectLst>
                        </pic:spPr>
                      </pic:pic>
                    </a:graphicData>
                  </a:graphic>
                </wp:inline>
              </w:drawing>
            </w:r>
          </w:p>
        </w:tc>
      </w:tr>
    </w:tbl>
    <w:p w14:paraId="46006CFD" w14:textId="0227805E" w:rsidR="00322389" w:rsidRPr="000E1486" w:rsidRDefault="00322389" w:rsidP="000E1486">
      <w:pPr>
        <w:rPr>
          <w:rFonts w:ascii="Gotham Book" w:hAnsi="Gotham Book"/>
          <w:sz w:val="12"/>
          <w:szCs w:val="12"/>
        </w:rPr>
      </w:pPr>
    </w:p>
    <w:p w14:paraId="02DD8263" w14:textId="19B17145" w:rsidR="00322389" w:rsidRDefault="00322389" w:rsidP="000E1486">
      <w:pPr>
        <w:pStyle w:val="ListParagraph"/>
        <w:numPr>
          <w:ilvl w:val="1"/>
          <w:numId w:val="3"/>
        </w:numPr>
        <w:rPr>
          <w:rFonts w:ascii="Gotham Book" w:hAnsi="Gotham Book"/>
        </w:rPr>
      </w:pPr>
      <w:r>
        <w:rPr>
          <w:rFonts w:ascii="Gotham Book" w:hAnsi="Gotham Book"/>
        </w:rPr>
        <w:t>Los ranchos en el este de Texas fracasaron debido a la naturaleza extendida y mortal de la enfermedad y al impacto que tuvo en los rebaños texanos, cuando cientos de miles de ganado tejano murieron a causa de la infección.</w:t>
      </w:r>
    </w:p>
    <w:p w14:paraId="45CF8704" w14:textId="306F63CF" w:rsidR="000E1486" w:rsidRPr="000E1486" w:rsidRDefault="000E1486" w:rsidP="000E1486">
      <w:pPr>
        <w:pStyle w:val="ListParagraph"/>
        <w:numPr>
          <w:ilvl w:val="1"/>
          <w:numId w:val="3"/>
        </w:numPr>
        <w:rPr>
          <w:rFonts w:ascii="Gotham Book" w:hAnsi="Gotham Book"/>
        </w:rPr>
      </w:pPr>
      <w:r>
        <w:rPr>
          <w:rFonts w:ascii="Gotham Book" w:hAnsi="Gotham Book"/>
        </w:rPr>
        <w:t>Los rancheros de Texas se vieron obligados a buscar nuevos mercados para su ganado en México debido a la propagación de la fiebre de Texas y a la negativa de los rancheros del norte a comerciar con los conductores de ganado de Texas.</w:t>
      </w:r>
    </w:p>
    <w:p w14:paraId="6E71A333" w14:textId="50E97CC5" w:rsidR="00322389" w:rsidRDefault="00322389" w:rsidP="000E1486">
      <w:pPr>
        <w:pStyle w:val="ListParagraph"/>
        <w:numPr>
          <w:ilvl w:val="1"/>
          <w:numId w:val="3"/>
        </w:numPr>
        <w:rPr>
          <w:rFonts w:ascii="Gotham Book" w:hAnsi="Gotham Book"/>
        </w:rPr>
      </w:pPr>
      <w:r>
        <w:rPr>
          <w:rFonts w:ascii="Gotham Book" w:hAnsi="Gotham Book"/>
        </w:rPr>
        <w:t xml:space="preserve">Como consecuencia de la fiebre de Texas, las conducciones de ganado se vieron obligadas a trasladarse a las zonas occidentales de Texas para evitar la propagación de la enfermedad al ganado en las zonas más pobladas al norte. </w:t>
      </w:r>
    </w:p>
    <w:p w14:paraId="19E9BA3E" w14:textId="5EAD742F" w:rsidR="000E1486" w:rsidRDefault="000E1486" w:rsidP="000E1486">
      <w:pPr>
        <w:pStyle w:val="ListParagraph"/>
        <w:numPr>
          <w:ilvl w:val="1"/>
          <w:numId w:val="3"/>
        </w:numPr>
        <w:rPr>
          <w:rFonts w:ascii="Gotham Book" w:hAnsi="Gotham Book"/>
        </w:rPr>
      </w:pPr>
      <w:r>
        <w:rPr>
          <w:rFonts w:ascii="Gotham Book" w:hAnsi="Gotham Book"/>
        </w:rPr>
        <w:t>Todas las respuestas son correctas.</w:t>
      </w:r>
    </w:p>
    <w:p w14:paraId="7A925E6C" w14:textId="6C5E8868" w:rsidR="00322389" w:rsidRPr="00322389" w:rsidRDefault="00322389" w:rsidP="00322389">
      <w:pPr>
        <w:rPr>
          <w:rFonts w:ascii="Gotham Book" w:hAnsi="Gotham Book"/>
        </w:rPr>
      </w:pPr>
    </w:p>
    <w:sectPr w:rsidR="00322389" w:rsidRPr="00322389" w:rsidSect="000D3E47">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4CB28" w14:textId="77777777" w:rsidR="00A94494" w:rsidRDefault="00A94494" w:rsidP="00A94494">
      <w:pPr>
        <w:spacing w:after="0" w:line="240" w:lineRule="auto"/>
      </w:pPr>
      <w:r>
        <w:separator/>
      </w:r>
    </w:p>
  </w:endnote>
  <w:endnote w:type="continuationSeparator" w:id="0">
    <w:p w14:paraId="708AD289" w14:textId="77777777" w:rsidR="00A94494" w:rsidRDefault="00A94494" w:rsidP="00A944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otham Book">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9738106"/>
      <w:docPartObj>
        <w:docPartGallery w:val="Page Numbers (Bottom of Page)"/>
        <w:docPartUnique/>
      </w:docPartObj>
    </w:sdtPr>
    <w:sdtEndPr>
      <w:rPr>
        <w:noProof/>
      </w:rPr>
    </w:sdtEndPr>
    <w:sdtContent>
      <w:p w14:paraId="147DE803" w14:textId="48DFDDFC" w:rsidR="00A94494" w:rsidRDefault="00A94494">
        <w:pPr>
          <w:pStyle w:val="Footer"/>
          <w:jc w:val="center"/>
        </w:pPr>
        <w:r>
          <w:rPr>
            <w:noProof/>
            <w:sz w:val="18"/>
            <w:szCs w:val="18"/>
          </w:rPr>
          <w:drawing>
            <wp:anchor distT="0" distB="0" distL="114300" distR="114300" simplePos="0" relativeHeight="251661312" behindDoc="1" locked="0" layoutInCell="1" allowOverlap="1" wp14:anchorId="3F031B45" wp14:editId="5BE40953">
              <wp:simplePos x="0" y="0"/>
              <wp:positionH relativeFrom="margin">
                <wp:posOffset>5481115</wp:posOffset>
              </wp:positionH>
              <wp:positionV relativeFrom="paragraph">
                <wp:posOffset>-88574</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1098976218" name="Picture 1098976218"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238E8911" w14:textId="0486F7DF" w:rsidR="00A94494" w:rsidRDefault="00A944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71414" w14:textId="77777777" w:rsidR="00A94494" w:rsidRDefault="00A94494" w:rsidP="00A94494">
      <w:pPr>
        <w:spacing w:after="0" w:line="240" w:lineRule="auto"/>
      </w:pPr>
      <w:r>
        <w:separator/>
      </w:r>
    </w:p>
  </w:footnote>
  <w:footnote w:type="continuationSeparator" w:id="0">
    <w:p w14:paraId="5E56D413" w14:textId="77777777" w:rsidR="00A94494" w:rsidRDefault="00A94494" w:rsidP="00A944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0FF0E" w14:textId="2FDD3F78" w:rsidR="00A94494" w:rsidRDefault="00A94494">
    <w:pPr>
      <w:pStyle w:val="Header"/>
    </w:pPr>
    <w:r w:rsidRPr="008D7B34">
      <w:rPr>
        <w:rFonts w:ascii="Gotham Book" w:hAnsi="Gotham Book"/>
        <w:noProof/>
      </w:rPr>
      <w:drawing>
        <wp:anchor distT="0" distB="0" distL="114300" distR="114300" simplePos="0" relativeHeight="251659264" behindDoc="1" locked="0" layoutInCell="1" allowOverlap="1" wp14:anchorId="497864C2" wp14:editId="6513CC07">
          <wp:simplePos x="0" y="0"/>
          <wp:positionH relativeFrom="margin">
            <wp:posOffset>-63427</wp:posOffset>
          </wp:positionH>
          <wp:positionV relativeFrom="paragraph">
            <wp:posOffset>-222203</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992885639"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A448B"/>
    <w:multiLevelType w:val="hybridMultilevel"/>
    <w:tmpl w:val="815AB944"/>
    <w:lvl w:ilvl="0" w:tplc="7102E0B6">
      <w:start w:val="1"/>
      <w:numFmt w:val="decimal"/>
      <w:lvlText w:val="_____%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DB2AEB"/>
    <w:multiLevelType w:val="hybridMultilevel"/>
    <w:tmpl w:val="89C25FDE"/>
    <w:lvl w:ilvl="0" w:tplc="D64013CA">
      <w:start w:val="1"/>
      <w:numFmt w:val="bullet"/>
      <w:lvlText w:val="-"/>
      <w:lvlJc w:val="left"/>
      <w:pPr>
        <w:ind w:left="720" w:hanging="360"/>
      </w:pPr>
      <w:rPr>
        <w:rFonts w:ascii="Gotham Book" w:eastAsiaTheme="minorHAnsi" w:hAnsi="Gotham Boo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98F79C8"/>
    <w:multiLevelType w:val="hybridMultilevel"/>
    <w:tmpl w:val="6BE80B66"/>
    <w:lvl w:ilvl="0" w:tplc="F78C760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E16EED"/>
    <w:multiLevelType w:val="hybridMultilevel"/>
    <w:tmpl w:val="49BE83F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CD415FE"/>
    <w:multiLevelType w:val="hybridMultilevel"/>
    <w:tmpl w:val="49BE83FE"/>
    <w:lvl w:ilvl="0" w:tplc="BC84A78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8085188">
    <w:abstractNumId w:val="0"/>
  </w:num>
  <w:num w:numId="2" w16cid:durableId="1944150579">
    <w:abstractNumId w:val="2"/>
  </w:num>
  <w:num w:numId="3" w16cid:durableId="1741555220">
    <w:abstractNumId w:val="4"/>
  </w:num>
  <w:num w:numId="4" w16cid:durableId="1916623473">
    <w:abstractNumId w:val="1"/>
  </w:num>
  <w:num w:numId="5" w16cid:durableId="15530814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138"/>
    <w:rsid w:val="000D3E47"/>
    <w:rsid w:val="000E1486"/>
    <w:rsid w:val="00175C9C"/>
    <w:rsid w:val="001D632D"/>
    <w:rsid w:val="001F0701"/>
    <w:rsid w:val="00216DE5"/>
    <w:rsid w:val="002B4B0F"/>
    <w:rsid w:val="00322389"/>
    <w:rsid w:val="003C5CF1"/>
    <w:rsid w:val="00490A68"/>
    <w:rsid w:val="004A4E96"/>
    <w:rsid w:val="004E7D3B"/>
    <w:rsid w:val="00521D9E"/>
    <w:rsid w:val="00562D26"/>
    <w:rsid w:val="006008F2"/>
    <w:rsid w:val="006F552F"/>
    <w:rsid w:val="00711193"/>
    <w:rsid w:val="007305E6"/>
    <w:rsid w:val="00755DE3"/>
    <w:rsid w:val="00761508"/>
    <w:rsid w:val="007E5AE1"/>
    <w:rsid w:val="00904A29"/>
    <w:rsid w:val="00A32EA2"/>
    <w:rsid w:val="00A94494"/>
    <w:rsid w:val="00BB1842"/>
    <w:rsid w:val="00BD02E2"/>
    <w:rsid w:val="00D44759"/>
    <w:rsid w:val="00E05ED0"/>
    <w:rsid w:val="00EF0382"/>
    <w:rsid w:val="00F21CDC"/>
    <w:rsid w:val="00F81138"/>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7127E"/>
  <w15:chartTrackingRefBased/>
  <w15:docId w15:val="{6AE30AF8-A6FF-4D83-834F-97A238ADC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494"/>
  </w:style>
  <w:style w:type="paragraph" w:styleId="Heading1">
    <w:name w:val="heading 1"/>
    <w:basedOn w:val="Normal"/>
    <w:next w:val="Normal"/>
    <w:link w:val="Heading1Char"/>
    <w:uiPriority w:val="9"/>
    <w:qFormat/>
    <w:rsid w:val="00F811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11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11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11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11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11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11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11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11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11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11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11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11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11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11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11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11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1138"/>
    <w:rPr>
      <w:rFonts w:eastAsiaTheme="majorEastAsia" w:cstheme="majorBidi"/>
      <w:color w:val="272727" w:themeColor="text1" w:themeTint="D8"/>
    </w:rPr>
  </w:style>
  <w:style w:type="paragraph" w:styleId="Title">
    <w:name w:val="Title"/>
    <w:basedOn w:val="Normal"/>
    <w:next w:val="Normal"/>
    <w:link w:val="TitleChar"/>
    <w:uiPriority w:val="10"/>
    <w:qFormat/>
    <w:rsid w:val="00F811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11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11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11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1138"/>
    <w:pPr>
      <w:spacing w:before="160"/>
      <w:jc w:val="center"/>
    </w:pPr>
    <w:rPr>
      <w:i/>
      <w:iCs/>
      <w:color w:val="404040" w:themeColor="text1" w:themeTint="BF"/>
    </w:rPr>
  </w:style>
  <w:style w:type="character" w:customStyle="1" w:styleId="QuoteChar">
    <w:name w:val="Quote Char"/>
    <w:basedOn w:val="DefaultParagraphFont"/>
    <w:link w:val="Quote"/>
    <w:uiPriority w:val="29"/>
    <w:rsid w:val="00F81138"/>
    <w:rPr>
      <w:i/>
      <w:iCs/>
      <w:color w:val="404040" w:themeColor="text1" w:themeTint="BF"/>
    </w:rPr>
  </w:style>
  <w:style w:type="paragraph" w:styleId="ListParagraph">
    <w:name w:val="List Paragraph"/>
    <w:basedOn w:val="Normal"/>
    <w:uiPriority w:val="34"/>
    <w:qFormat/>
    <w:rsid w:val="00F81138"/>
    <w:pPr>
      <w:ind w:left="720"/>
      <w:contextualSpacing/>
    </w:pPr>
  </w:style>
  <w:style w:type="character" w:styleId="IntenseEmphasis">
    <w:name w:val="Intense Emphasis"/>
    <w:basedOn w:val="DefaultParagraphFont"/>
    <w:uiPriority w:val="21"/>
    <w:qFormat/>
    <w:rsid w:val="00F81138"/>
    <w:rPr>
      <w:i/>
      <w:iCs/>
      <w:color w:val="0F4761" w:themeColor="accent1" w:themeShade="BF"/>
    </w:rPr>
  </w:style>
  <w:style w:type="paragraph" w:styleId="IntenseQuote">
    <w:name w:val="Intense Quote"/>
    <w:basedOn w:val="Normal"/>
    <w:next w:val="Normal"/>
    <w:link w:val="IntenseQuoteChar"/>
    <w:uiPriority w:val="30"/>
    <w:qFormat/>
    <w:rsid w:val="00F811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1138"/>
    <w:rPr>
      <w:i/>
      <w:iCs/>
      <w:color w:val="0F4761" w:themeColor="accent1" w:themeShade="BF"/>
    </w:rPr>
  </w:style>
  <w:style w:type="character" w:styleId="IntenseReference">
    <w:name w:val="Intense Reference"/>
    <w:basedOn w:val="DefaultParagraphFont"/>
    <w:uiPriority w:val="32"/>
    <w:qFormat/>
    <w:rsid w:val="00F81138"/>
    <w:rPr>
      <w:b/>
      <w:bCs/>
      <w:smallCaps/>
      <w:color w:val="0F4761" w:themeColor="accent1" w:themeShade="BF"/>
      <w:spacing w:val="5"/>
    </w:rPr>
  </w:style>
  <w:style w:type="paragraph" w:styleId="Header">
    <w:name w:val="header"/>
    <w:basedOn w:val="Normal"/>
    <w:link w:val="HeaderChar"/>
    <w:uiPriority w:val="99"/>
    <w:unhideWhenUsed/>
    <w:rsid w:val="00A944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4494"/>
  </w:style>
  <w:style w:type="paragraph" w:styleId="Footer">
    <w:name w:val="footer"/>
    <w:basedOn w:val="Normal"/>
    <w:link w:val="FooterChar"/>
    <w:uiPriority w:val="99"/>
    <w:unhideWhenUsed/>
    <w:rsid w:val="00A944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4494"/>
  </w:style>
  <w:style w:type="character" w:styleId="Strong">
    <w:name w:val="Strong"/>
    <w:basedOn w:val="DefaultParagraphFont"/>
    <w:uiPriority w:val="22"/>
    <w:qFormat/>
    <w:rsid w:val="00A94494"/>
    <w:rPr>
      <w:b/>
      <w:bCs/>
    </w:rPr>
  </w:style>
  <w:style w:type="table" w:styleId="TableGrid">
    <w:name w:val="Table Grid"/>
    <w:basedOn w:val="TableNormal"/>
    <w:uiPriority w:val="39"/>
    <w:rsid w:val="00A944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D02E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6" ma:contentTypeDescription="Create a new document." ma:contentTypeScope="" ma:versionID="f09f8726f390dfadabc1d97ef0763b8a">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81472ecd14a04064b3b0ad8be87f7640"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B3E05A-A3E4-42E1-B72B-C50A5CFB88C1}">
  <ds:schemaRefs>
    <ds:schemaRef ds:uri="http://schemas.microsoft.com/sharepoint/v3/contenttype/forms"/>
  </ds:schemaRefs>
</ds:datastoreItem>
</file>

<file path=customXml/itemProps2.xml><?xml version="1.0" encoding="utf-8"?>
<ds:datastoreItem xmlns:ds="http://schemas.openxmlformats.org/officeDocument/2006/customXml" ds:itemID="{146C94CE-E9BD-4232-A38B-E827EB8C4AB7}">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3.xml><?xml version="1.0" encoding="utf-8"?>
<ds:datastoreItem xmlns:ds="http://schemas.openxmlformats.org/officeDocument/2006/customXml" ds:itemID="{3F05D346-B7B7-4F49-A5CD-6C65754AEC37}"/>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161</TotalTime>
  <Pages>7</Pages>
  <Words>1607</Words>
  <Characters>9162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10748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2025-12-08T18:48:00Z</dcterms:created>
  <dcterms:modified xsi:type="dcterms:W3CDTF">2026-04-23T22:48:00Z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