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279B" w14:textId="353646D4" w:rsidR="00273850" w:rsidRPr="00DB17C0" w:rsidRDefault="00273850" w:rsidP="00273850">
      <w:pPr>
        <w:spacing w:after="0"/>
        <w:jc w:val="center"/>
        <w:rPr>
          <w:rStyle w:val="Strong"/>
          <w:rFonts w:ascii="Gotham Book" w:hAnsi="Gotham Book"/>
          <w:i/>
          <w:iCs/>
          <w:color w:val="747474" w:themeColor="background2" w:themeShade="80"/>
          <w:sz w:val="32"/>
          <w:szCs w:val="22"/>
          <w:lang w:val="es-MX"/>
        </w:rPr>
      </w:pPr>
      <w:bookmarkStart w:id="0" w:name="_Hlk176521186"/>
      <w:bookmarkStart w:id="1" w:name="_Hlk181959139"/>
      <w:bookmarkStart w:id="2" w:name="_Hlk185500731"/>
      <w:r w:rsidRPr="00DB17C0">
        <w:rPr>
          <w:rStyle w:val="Strong"/>
          <w:rFonts w:ascii="Gotham Book" w:hAnsi="Gotham Book"/>
          <w:b w:val="0"/>
          <w:bCs w:val="0"/>
          <w:color w:val="000000" w:themeColor="text1"/>
          <w:sz w:val="48"/>
          <w:szCs w:val="18"/>
          <w:lang w:val="es-MX"/>
        </w:rPr>
        <w:t xml:space="preserve">Fundaciones Texas Today </w:t>
      </w:r>
      <w:bookmarkEnd w:id="0"/>
    </w:p>
    <w:p w14:paraId="68771E7A" w14:textId="77777777" w:rsidR="00273850" w:rsidRPr="00DB17C0" w:rsidRDefault="00273850" w:rsidP="00273850">
      <w:pPr>
        <w:spacing w:after="0" w:line="240" w:lineRule="auto"/>
        <w:jc w:val="center"/>
        <w:rPr>
          <w:rFonts w:ascii="Gotham Book" w:hAnsi="Gotham Book"/>
          <w:i/>
          <w:iCs/>
          <w:color w:val="595959" w:themeColor="text1" w:themeTint="A6"/>
          <w:sz w:val="34"/>
          <w:szCs w:val="44"/>
          <w:lang w:val="es-MX"/>
        </w:rPr>
      </w:pPr>
      <w:r w:rsidRPr="00DB17C0">
        <w:rPr>
          <w:rFonts w:ascii="Gotham Book" w:hAnsi="Gotham Book"/>
          <w:i/>
          <w:iCs/>
          <w:color w:val="595959" w:themeColor="text1" w:themeTint="A6"/>
          <w:sz w:val="34"/>
          <w:szCs w:val="44"/>
          <w:lang w:val="es-MX"/>
        </w:rPr>
        <w:t>Unidad 10: Algodón, ganado y ferrocarriles</w:t>
      </w:r>
    </w:p>
    <w:p w14:paraId="3CD91EDD" w14:textId="77777777" w:rsidR="00273850" w:rsidRPr="00DB17C0" w:rsidRDefault="00273850" w:rsidP="00273850">
      <w:pPr>
        <w:spacing w:after="0" w:line="240" w:lineRule="auto"/>
        <w:rPr>
          <w:rFonts w:ascii="Gotham Book" w:hAnsi="Gotham Book"/>
          <w:i/>
          <w:iCs/>
          <w:color w:val="595959" w:themeColor="text1" w:themeTint="A6"/>
          <w:sz w:val="16"/>
          <w:szCs w:val="16"/>
          <w:lang w:val="es-MX"/>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273850" w:rsidRPr="008D7B34" w14:paraId="4E502B78" w14:textId="77777777" w:rsidTr="00AE658D">
        <w:trPr>
          <w:trHeight w:val="511"/>
        </w:trPr>
        <w:tc>
          <w:tcPr>
            <w:tcW w:w="1023" w:type="dxa"/>
            <w:tcBorders>
              <w:top w:val="nil"/>
              <w:left w:val="nil"/>
              <w:bottom w:val="nil"/>
              <w:right w:val="single" w:sz="4" w:space="0" w:color="auto"/>
            </w:tcBorders>
            <w:vAlign w:val="bottom"/>
          </w:tcPr>
          <w:p w14:paraId="7081D761" w14:textId="77777777" w:rsidR="00273850" w:rsidRPr="008D7B34" w:rsidRDefault="00273850" w:rsidP="00AE658D">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40308EF0" w14:textId="77777777" w:rsidR="00273850" w:rsidRPr="008D7B34" w:rsidRDefault="00273850" w:rsidP="00AE658D">
            <w:pPr>
              <w:rPr>
                <w:rFonts w:ascii="Gotham Book" w:hAnsi="Gotham Book"/>
              </w:rPr>
            </w:pPr>
          </w:p>
        </w:tc>
        <w:tc>
          <w:tcPr>
            <w:tcW w:w="875" w:type="dxa"/>
            <w:tcBorders>
              <w:top w:val="nil"/>
              <w:left w:val="single" w:sz="4" w:space="0" w:color="auto"/>
              <w:bottom w:val="nil"/>
              <w:right w:val="single" w:sz="4" w:space="0" w:color="auto"/>
            </w:tcBorders>
            <w:vAlign w:val="bottom"/>
          </w:tcPr>
          <w:p w14:paraId="21E859D7" w14:textId="77777777" w:rsidR="00273850" w:rsidRPr="008D7B34" w:rsidRDefault="00273850" w:rsidP="00AE658D">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69CB5FF9" w14:textId="77777777" w:rsidR="00273850" w:rsidRPr="008D7B34" w:rsidRDefault="00273850" w:rsidP="00AE658D">
            <w:pPr>
              <w:rPr>
                <w:rFonts w:ascii="Gotham Book" w:hAnsi="Gotham Book"/>
              </w:rPr>
            </w:pPr>
          </w:p>
        </w:tc>
        <w:tc>
          <w:tcPr>
            <w:tcW w:w="1071" w:type="dxa"/>
            <w:tcBorders>
              <w:top w:val="nil"/>
              <w:left w:val="single" w:sz="4" w:space="0" w:color="auto"/>
              <w:bottom w:val="nil"/>
              <w:right w:val="single" w:sz="4" w:space="0" w:color="auto"/>
            </w:tcBorders>
            <w:vAlign w:val="bottom"/>
          </w:tcPr>
          <w:p w14:paraId="3A2DCF9D" w14:textId="77777777" w:rsidR="00273850" w:rsidRPr="008D7B34" w:rsidRDefault="00273850" w:rsidP="00AE658D">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0A82930E" w14:textId="77777777" w:rsidR="00273850" w:rsidRPr="008D7B34" w:rsidRDefault="00273850" w:rsidP="00AE658D">
            <w:pPr>
              <w:rPr>
                <w:rFonts w:ascii="Gotham Book" w:hAnsi="Gotham Book"/>
              </w:rPr>
            </w:pPr>
          </w:p>
        </w:tc>
      </w:tr>
    </w:tbl>
    <w:p w14:paraId="74A07AF3" w14:textId="77777777" w:rsidR="00273850" w:rsidRPr="009E4B72" w:rsidRDefault="00273850" w:rsidP="00273850">
      <w:pPr>
        <w:rPr>
          <w:sz w:val="14"/>
          <w:szCs w:val="14"/>
        </w:rPr>
      </w:pPr>
    </w:p>
    <w:bookmarkEnd w:id="1"/>
    <w:bookmarkEnd w:id="2"/>
    <w:p w14:paraId="4B99ACBF" w14:textId="77777777" w:rsidR="00273850" w:rsidRPr="00DB17C0" w:rsidRDefault="00273850" w:rsidP="00273850">
      <w:pPr>
        <w:jc w:val="center"/>
        <w:rPr>
          <w:rFonts w:ascii="Gotham Book" w:hAnsi="Gotham Book"/>
          <w:b/>
          <w:bCs/>
          <w:sz w:val="36"/>
          <w:szCs w:val="48"/>
          <w:lang w:val="es-MX"/>
        </w:rPr>
      </w:pPr>
      <w:r w:rsidRPr="00DB17C0">
        <w:rPr>
          <w:rFonts w:ascii="Gotham Book" w:hAnsi="Gotham Book"/>
          <w:b/>
          <w:bCs/>
          <w:sz w:val="36"/>
          <w:szCs w:val="48"/>
          <w:lang w:val="es-MX"/>
        </w:rPr>
        <w:t xml:space="preserve">Parte I: </w:t>
      </w:r>
      <w:r w:rsidRPr="00DB17C0">
        <w:rPr>
          <w:rFonts w:ascii="Gotham Book" w:hAnsi="Gotham Book"/>
          <w:sz w:val="36"/>
          <w:szCs w:val="48"/>
          <w:lang w:val="es-MX"/>
        </w:rPr>
        <w:t>La Comisión de Ferrocarriles de Texas</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490"/>
      </w:tblGrid>
      <w:tr w:rsidR="00273850" w14:paraId="66B08EB2" w14:textId="77777777" w:rsidTr="00273850">
        <w:tc>
          <w:tcPr>
            <w:tcW w:w="3960" w:type="dxa"/>
          </w:tcPr>
          <w:p w14:paraId="6184E796" w14:textId="77777777" w:rsidR="00273850" w:rsidRPr="00DB17C0" w:rsidRDefault="00273850" w:rsidP="00AE658D">
            <w:pPr>
              <w:spacing w:line="276" w:lineRule="auto"/>
              <w:rPr>
                <w:rFonts w:ascii="Gotham Book" w:hAnsi="Gotham Book"/>
                <w:lang w:val="es-MX"/>
              </w:rPr>
            </w:pPr>
            <w:r w:rsidRPr="00DB17C0">
              <w:rPr>
                <w:rFonts w:ascii="Gotham Book" w:hAnsi="Gotham Book"/>
                <w:lang w:val="es-MX"/>
              </w:rPr>
              <w:t xml:space="preserve">La Comisión de Ferrocarriles de Texas fue establecida por la legislatura estatal bajo el gobernador </w:t>
            </w:r>
            <w:r w:rsidRPr="00DB17C0">
              <w:rPr>
                <w:rFonts w:ascii="Gotham Book" w:hAnsi="Gotham Book"/>
                <w:b/>
                <w:bCs/>
                <w:lang w:val="es-MX"/>
              </w:rPr>
              <w:t>James Hogg en 1891</w:t>
            </w:r>
            <w:r w:rsidRPr="00DB17C0">
              <w:rPr>
                <w:rFonts w:ascii="Gotham Book" w:hAnsi="Gotham Book"/>
                <w:lang w:val="es-MX"/>
              </w:rPr>
              <w:t xml:space="preserve"> para </w:t>
            </w:r>
            <w:r w:rsidRPr="00DB17C0">
              <w:rPr>
                <w:rFonts w:ascii="Gotham Book" w:hAnsi="Gotham Book"/>
                <w:b/>
                <w:bCs/>
                <w:lang w:val="es-MX"/>
              </w:rPr>
              <w:t>regular los ferrocarriles</w:t>
            </w:r>
            <w:r w:rsidRPr="00DB17C0">
              <w:rPr>
                <w:rFonts w:ascii="Gotham Book" w:hAnsi="Gotham Book"/>
                <w:lang w:val="es-MX"/>
              </w:rPr>
              <w:t xml:space="preserve"> a medida que se expandían por todo el estado. </w:t>
            </w:r>
          </w:p>
          <w:p w14:paraId="42B55B48" w14:textId="77777777" w:rsidR="00273850" w:rsidRPr="00DB17C0" w:rsidRDefault="00273850" w:rsidP="00AE658D">
            <w:pPr>
              <w:spacing w:line="276" w:lineRule="auto"/>
              <w:rPr>
                <w:rFonts w:ascii="Gotham Book" w:hAnsi="Gotham Book"/>
                <w:sz w:val="8"/>
                <w:szCs w:val="8"/>
                <w:lang w:val="es-MX"/>
              </w:rPr>
            </w:pPr>
          </w:p>
          <w:p w14:paraId="427BA150" w14:textId="77777777" w:rsidR="00273850" w:rsidRPr="00DB17C0" w:rsidRDefault="00273850" w:rsidP="00AE658D">
            <w:pPr>
              <w:spacing w:line="276" w:lineRule="auto"/>
              <w:rPr>
                <w:rFonts w:ascii="Gotham Book" w:hAnsi="Gotham Book"/>
                <w:lang w:val="es-MX"/>
              </w:rPr>
            </w:pPr>
            <w:r w:rsidRPr="00DB17C0">
              <w:rPr>
                <w:rFonts w:ascii="Gotham Book" w:hAnsi="Gotham Book"/>
                <w:lang w:val="es-MX"/>
              </w:rPr>
              <w:t xml:space="preserve">Hoy en día, la Comisión de Ferrocarriles se ha convertido en </w:t>
            </w:r>
            <w:r w:rsidRPr="00DB17C0">
              <w:rPr>
                <w:rFonts w:ascii="Gotham Book" w:hAnsi="Gotham Book"/>
                <w:b/>
                <w:bCs/>
                <w:lang w:val="es-MX"/>
              </w:rPr>
              <w:t>uno de los organismos reguladores más importantes</w:t>
            </w:r>
            <w:r w:rsidRPr="00DB17C0">
              <w:rPr>
                <w:rFonts w:ascii="Gotham Book" w:hAnsi="Gotham Book"/>
                <w:lang w:val="es-MX"/>
              </w:rPr>
              <w:t xml:space="preserve"> de todo Estados Unidos. </w:t>
            </w:r>
          </w:p>
          <w:p w14:paraId="1BE850D5" w14:textId="77777777" w:rsidR="00273850" w:rsidRPr="00DB17C0" w:rsidRDefault="00273850" w:rsidP="00AE658D">
            <w:pPr>
              <w:spacing w:line="276" w:lineRule="auto"/>
              <w:rPr>
                <w:rFonts w:ascii="Gotham Book" w:hAnsi="Gotham Book"/>
                <w:sz w:val="8"/>
                <w:szCs w:val="8"/>
                <w:lang w:val="es-MX"/>
              </w:rPr>
            </w:pPr>
          </w:p>
          <w:p w14:paraId="3A71BBE5" w14:textId="77777777" w:rsidR="00273850" w:rsidRPr="00DB17C0" w:rsidRDefault="00273850" w:rsidP="00AE658D">
            <w:pPr>
              <w:spacing w:line="276" w:lineRule="auto"/>
              <w:rPr>
                <w:rFonts w:ascii="Gotham Book" w:hAnsi="Gotham Book"/>
                <w:lang w:val="es-MX"/>
              </w:rPr>
            </w:pPr>
            <w:r w:rsidRPr="00DB17C0">
              <w:rPr>
                <w:rFonts w:ascii="Gotham Book" w:hAnsi="Gotham Book"/>
                <w:lang w:val="es-MX"/>
              </w:rPr>
              <w:t xml:space="preserve">Entonces, ¿cómo ha pasado esto? ¡Vamos a echar un vistazo! </w:t>
            </w:r>
          </w:p>
        </w:tc>
        <w:tc>
          <w:tcPr>
            <w:tcW w:w="5490" w:type="dxa"/>
          </w:tcPr>
          <w:p w14:paraId="384202BB" w14:textId="77777777" w:rsidR="00273850" w:rsidRDefault="00273850" w:rsidP="00AE658D">
            <w:pPr>
              <w:keepNext/>
              <w:jc w:val="center"/>
            </w:pPr>
            <w:r w:rsidRPr="00185AF0">
              <w:rPr>
                <w:rFonts w:ascii="Gotham Book" w:hAnsi="Gotham Book"/>
                <w:noProof/>
              </w:rPr>
              <w:drawing>
                <wp:inline distT="0" distB="0" distL="0" distR="0" wp14:anchorId="74721B28" wp14:editId="36641494">
                  <wp:extent cx="3153605" cy="1763795"/>
                  <wp:effectExtent l="95250" t="19050" r="27940" b="103505"/>
                  <wp:docPr id="213745663" name="Picture 1" descr="Una fotografía granulada en blanco y negro de un vagón de tren se detuvo en las vías con dos hombres delante de é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5663" name="Picture 1" descr="A grainy black and white photograph of a railroad car stopped on the tracks with two men standing in front of it. "/>
                          <pic:cNvPicPr/>
                        </pic:nvPicPr>
                        <pic:blipFill>
                          <a:blip r:embed="rId10"/>
                          <a:stretch>
                            <a:fillRect/>
                          </a:stretch>
                        </pic:blipFill>
                        <pic:spPr>
                          <a:xfrm>
                            <a:off x="0" y="0"/>
                            <a:ext cx="3200214" cy="1789863"/>
                          </a:xfrm>
                          <a:prstGeom prst="rect">
                            <a:avLst/>
                          </a:prstGeom>
                          <a:effectLst>
                            <a:outerShdw blurRad="50800" dist="50800" dir="7920000" algn="ctr" rotWithShape="0">
                              <a:srgbClr val="000000">
                                <a:alpha val="43137"/>
                              </a:srgbClr>
                            </a:outerShdw>
                          </a:effectLst>
                        </pic:spPr>
                      </pic:pic>
                    </a:graphicData>
                  </a:graphic>
                </wp:inline>
              </w:drawing>
            </w:r>
          </w:p>
          <w:p w14:paraId="576F7ECC" w14:textId="77777777" w:rsidR="00273850" w:rsidRDefault="00273850" w:rsidP="00AE658D">
            <w:pPr>
              <w:pStyle w:val="Caption"/>
              <w:spacing w:after="0"/>
              <w:jc w:val="center"/>
            </w:pPr>
            <w:r w:rsidRPr="00DB17C0">
              <w:rPr>
                <w:lang w:val="es-MX"/>
              </w:rPr>
              <w:t xml:space="preserve">Figura </w:t>
            </w:r>
            <w:r>
              <w:fldChar w:fldCharType="begin"/>
            </w:r>
            <w:r w:rsidRPr="00DB17C0">
              <w:rPr>
                <w:lang w:val="es-MX"/>
              </w:rPr>
              <w:instrText xml:space="preserve"> SEQ Figure \* ARABIC </w:instrText>
            </w:r>
            <w:r>
              <w:fldChar w:fldCharType="separate"/>
            </w:r>
            <w:r w:rsidRPr="00DB17C0">
              <w:rPr>
                <w:noProof/>
                <w:lang w:val="es-MX"/>
              </w:rPr>
              <w:t>1</w:t>
            </w:r>
            <w:r>
              <w:rPr>
                <w:noProof/>
              </w:rPr>
              <w:fldChar w:fldCharType="end"/>
            </w:r>
            <w:r w:rsidRPr="00DB17C0">
              <w:rPr>
                <w:lang w:val="es-MX"/>
              </w:rPr>
              <w:t xml:space="preserve">: Un ferrocarril en Longview, Texas. </w:t>
            </w:r>
            <w:r>
              <w:t xml:space="preserve">1870. </w:t>
            </w:r>
          </w:p>
          <w:p w14:paraId="6B604128" w14:textId="77777777" w:rsidR="00273850" w:rsidRDefault="00273850" w:rsidP="00AE658D">
            <w:pPr>
              <w:pStyle w:val="Caption"/>
              <w:spacing w:after="0"/>
              <w:jc w:val="center"/>
              <w:rPr>
                <w:rFonts w:ascii="Gotham Book" w:hAnsi="Gotham Book"/>
              </w:rPr>
            </w:pPr>
            <w:r>
              <w:t>El portal a la historia de Texas.</w:t>
            </w:r>
          </w:p>
        </w:tc>
      </w:tr>
    </w:tbl>
    <w:p w14:paraId="1E5F238C" w14:textId="77777777" w:rsidR="00273850" w:rsidRDefault="00273850" w:rsidP="00273850">
      <w:pPr>
        <w:rPr>
          <w:rFonts w:ascii="Gotham Book" w:hAnsi="Gotham Book"/>
          <w:sz w:val="2"/>
          <w:szCs w:val="2"/>
        </w:rPr>
      </w:pPr>
    </w:p>
    <w:p w14:paraId="42E38661" w14:textId="77777777" w:rsidR="00273850" w:rsidRPr="00DB17C0" w:rsidRDefault="00273850" w:rsidP="00273850">
      <w:pPr>
        <w:rPr>
          <w:rFonts w:ascii="Gotham Book" w:hAnsi="Gotham Book"/>
          <w:lang w:val="es-MX"/>
        </w:rPr>
      </w:pPr>
      <w:r w:rsidRPr="00DB17C0">
        <w:rPr>
          <w:rFonts w:ascii="Gotham Book" w:hAnsi="Gotham Book"/>
          <w:lang w:val="es-MX"/>
        </w:rPr>
        <w:t xml:space="preserve">De 1870 a 1900, los ferrocarriles se expandieron rápidamente por todo Texas. Muchos agricultores del este de Texas utilizaban los ferrocarriles </w:t>
      </w:r>
      <w:r w:rsidRPr="00DB17C0">
        <w:rPr>
          <w:rFonts w:ascii="Gotham Book" w:hAnsi="Gotham Book"/>
          <w:b/>
          <w:bCs/>
          <w:lang w:val="es-MX"/>
        </w:rPr>
        <w:t>para enviar sus cosechas de algodón al mercado</w:t>
      </w:r>
      <w:r w:rsidRPr="00DB17C0">
        <w:rPr>
          <w:rFonts w:ascii="Gotham Book" w:hAnsi="Gotham Book"/>
          <w:lang w:val="es-MX"/>
        </w:rPr>
        <w:t xml:space="preserve">. De hecho, en muchos lugares, los ferrocarriles eran </w:t>
      </w:r>
      <w:r w:rsidRPr="00DB17C0">
        <w:rPr>
          <w:rFonts w:ascii="Gotham Book" w:hAnsi="Gotham Book"/>
          <w:b/>
          <w:bCs/>
          <w:i/>
          <w:iCs/>
          <w:lang w:val="es-MX"/>
        </w:rPr>
        <w:t>el único</w:t>
      </w:r>
      <w:r w:rsidRPr="00DB17C0">
        <w:rPr>
          <w:rFonts w:ascii="Gotham Book" w:hAnsi="Gotham Book"/>
          <w:lang w:val="es-MX"/>
        </w:rPr>
        <w:t xml:space="preserve"> medio de transporte disponible para enviar cultivos. Como resultado, las compañías ferroviarias </w:t>
      </w:r>
      <w:r w:rsidRPr="00DB17C0">
        <w:rPr>
          <w:rFonts w:ascii="Gotham Book" w:hAnsi="Gotham Book"/>
          <w:b/>
          <w:bCs/>
          <w:lang w:val="es-MX"/>
        </w:rPr>
        <w:t>podían cobrar lo que quisieran</w:t>
      </w:r>
      <w:r w:rsidRPr="00DB17C0">
        <w:rPr>
          <w:rFonts w:ascii="Gotham Book" w:hAnsi="Gotham Book"/>
          <w:lang w:val="es-MX"/>
        </w:rPr>
        <w:t xml:space="preserve">.  Las </w:t>
      </w:r>
      <w:r w:rsidRPr="00DB17C0">
        <w:rPr>
          <w:rFonts w:ascii="Gotham Book" w:hAnsi="Gotham Book"/>
          <w:b/>
          <w:bCs/>
          <w:lang w:val="es-MX"/>
        </w:rPr>
        <w:t>altas tarifas ferroviarias</w:t>
      </w:r>
      <w:r w:rsidRPr="00DB17C0">
        <w:rPr>
          <w:rFonts w:ascii="Gotham Book" w:hAnsi="Gotham Book"/>
          <w:lang w:val="es-MX"/>
        </w:rPr>
        <w:t xml:space="preserve"> dificultaban mucho la vida a muchos agricultores que ya estaban en dificultades debido a la caída de los precios del algodón. </w:t>
      </w:r>
    </w:p>
    <w:p w14:paraId="2DA70CE2" w14:textId="77777777" w:rsidR="00273850" w:rsidRDefault="00273850" w:rsidP="00273850">
      <w:pPr>
        <w:rPr>
          <w:rFonts w:ascii="Gotham Book" w:hAnsi="Gotham Book"/>
        </w:rPr>
      </w:pPr>
      <w:r>
        <w:rPr>
          <w:noProof/>
          <w:color w:val="757575"/>
          <w:sz w:val="28"/>
          <w:szCs w:val="28"/>
          <w:bdr w:val="none" w:sz="0" w:space="0" w:color="auto" w:frame="1"/>
        </w:rPr>
        <w:lastRenderedPageBreak/>
        <w:drawing>
          <wp:inline distT="0" distB="0" distL="0" distR="0" wp14:anchorId="13F5EF49" wp14:editId="5CE992CB">
            <wp:extent cx="5943600" cy="2592705"/>
            <wp:effectExtent l="0" t="0" r="0" b="0"/>
            <wp:docPr id="1365093145" name="Picture 1" descr="Dos mapas que muestran el desarrollo de las líneas ferroviarias en Texas desde 1870 hasta 1890. &#10;El mapa de 1870 muestra solo unas pocas líneas cortas que parten de Houston y se extienden 100 millas o menos en 4 direcciones. &#10;El mapa de 1890 muestra líneas ferroviarias cruzándose por toda la parte oriental del estado, con grandes núcleos que se originan en Houston, Dallas y Fort Worth, y varias líneas que se extienden hacia el oeste hasta la región del Panhandle y las Montañas y Cuencas Mágic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093145" name="Picture 1" descr="Two maps showing the development of railroad lines in Texas from 1870 to 1890.&#10;The 1870 map shows only a a few short lines originating in Houston and extending 100 miles or less out in 4 directions.&#10;The 1890 map shows railroad lines crisscrossing across the entire eastern portion of the state, with major hubs originating in Houston, Dallas, and Fort Worth, and several lines extending west into the Panhandle and the Mountains and Basins reg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592705"/>
                    </a:xfrm>
                    <a:prstGeom prst="rect">
                      <a:avLst/>
                    </a:prstGeom>
                    <a:noFill/>
                    <a:ln>
                      <a:noFill/>
                    </a:ln>
                  </pic:spPr>
                </pic:pic>
              </a:graphicData>
            </a:graphic>
          </wp:inline>
        </w:drawing>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2"/>
        <w:gridCol w:w="5868"/>
      </w:tblGrid>
      <w:tr w:rsidR="00273850" w:rsidRPr="00DB17C0" w14:paraId="452A3AC0" w14:textId="77777777" w:rsidTr="00AE658D">
        <w:tc>
          <w:tcPr>
            <w:tcW w:w="3582" w:type="dxa"/>
          </w:tcPr>
          <w:p w14:paraId="7CA6052D" w14:textId="77777777" w:rsidR="00273850" w:rsidRPr="00DB17C0" w:rsidRDefault="00273850" w:rsidP="00AE658D">
            <w:pPr>
              <w:spacing w:line="276" w:lineRule="auto"/>
              <w:rPr>
                <w:rFonts w:ascii="Gotham Book" w:hAnsi="Gotham Book"/>
                <w:lang w:val="es-MX"/>
              </w:rPr>
            </w:pPr>
            <w:r w:rsidRPr="00DB17C0">
              <w:rPr>
                <w:rFonts w:ascii="Gotham Book" w:hAnsi="Gotham Book"/>
                <w:lang w:val="es-MX"/>
              </w:rPr>
              <w:t xml:space="preserve">Los agricultores se enfrentaron a muchos desafíos económicos adicionales  en esa época. </w:t>
            </w:r>
            <w:r w:rsidRPr="00DB17C0">
              <w:rPr>
                <w:rFonts w:ascii="Gotham Book" w:hAnsi="Gotham Book"/>
                <w:b/>
                <w:bCs/>
                <w:lang w:val="es-MX"/>
              </w:rPr>
              <w:t>Los precios del algodón cayeron drásticamente</w:t>
            </w:r>
            <w:r w:rsidRPr="00DB17C0">
              <w:rPr>
                <w:rFonts w:ascii="Gotham Book" w:hAnsi="Gotham Book"/>
                <w:lang w:val="es-MX"/>
              </w:rPr>
              <w:t xml:space="preserve">, lo que significó que los agricultores cobraban menos por sus cosechas. </w:t>
            </w:r>
          </w:p>
          <w:p w14:paraId="08218FB4" w14:textId="77777777" w:rsidR="00273850" w:rsidRPr="00DB17C0" w:rsidRDefault="00273850" w:rsidP="00AE658D">
            <w:pPr>
              <w:spacing w:line="276" w:lineRule="auto"/>
              <w:rPr>
                <w:rFonts w:ascii="Gotham Book" w:hAnsi="Gotham Book"/>
                <w:sz w:val="10"/>
                <w:szCs w:val="10"/>
                <w:lang w:val="es-MX"/>
              </w:rPr>
            </w:pPr>
          </w:p>
          <w:p w14:paraId="0A92A5B7" w14:textId="77777777" w:rsidR="00273850" w:rsidRPr="00DB17C0" w:rsidRDefault="00273850" w:rsidP="00AE658D">
            <w:pPr>
              <w:spacing w:line="276" w:lineRule="auto"/>
              <w:rPr>
                <w:rFonts w:ascii="Gotham Book" w:hAnsi="Gotham Book"/>
                <w:lang w:val="es-MX"/>
              </w:rPr>
            </w:pPr>
            <w:r w:rsidRPr="00DB17C0">
              <w:rPr>
                <w:rFonts w:ascii="Gotham Book" w:hAnsi="Gotham Book"/>
                <w:lang w:val="es-MX"/>
              </w:rPr>
              <w:t xml:space="preserve">Como resultado, los agricultores cultivaban más algodón con la esperanza de aumentar sus beneficios. Sin embargo, esto se convirtió en un problema porque había demasiado algodón disponible y poca gente comprándolo, y </w:t>
            </w:r>
            <w:r w:rsidRPr="00DB17C0">
              <w:rPr>
                <w:rFonts w:ascii="Gotham Book" w:hAnsi="Gotham Book"/>
                <w:b/>
                <w:bCs/>
                <w:lang w:val="es-MX"/>
              </w:rPr>
              <w:t>los precios cayeron aún más</w:t>
            </w:r>
            <w:r w:rsidRPr="00DB17C0">
              <w:rPr>
                <w:rFonts w:ascii="Gotham Book" w:hAnsi="Gotham Book"/>
                <w:lang w:val="es-MX"/>
              </w:rPr>
              <w:t>.</w:t>
            </w:r>
          </w:p>
        </w:tc>
        <w:tc>
          <w:tcPr>
            <w:tcW w:w="5868" w:type="dxa"/>
          </w:tcPr>
          <w:p w14:paraId="36EC0F3C" w14:textId="77777777" w:rsidR="00273850" w:rsidRDefault="00273850" w:rsidP="00AE658D">
            <w:pPr>
              <w:keepNext/>
              <w:jc w:val="center"/>
            </w:pPr>
            <w:r>
              <w:rPr>
                <w:noProof/>
                <w:color w:val="000000"/>
                <w:bdr w:val="none" w:sz="0" w:space="0" w:color="auto" w:frame="1"/>
              </w:rPr>
              <w:drawing>
                <wp:inline distT="0" distB="0" distL="0" distR="0" wp14:anchorId="07B15655" wp14:editId="3949B387">
                  <wp:extent cx="3482490" cy="2639028"/>
                  <wp:effectExtent l="0" t="0" r="3810" b="9525"/>
                  <wp:docPr id="1987882961" name="Picture 2" descr="La bandera de la Alianza de Agricultores. Una bandera blanca con una franja negra estrecha en el lado izquierdo y una franja negra más grande en el derecho. La tira derecha tiene las palabras Texas 1878 y una estrella. En el centro de la bandera hay una estrecha X negra y entre las líneas de la X están escritas las siguientes fr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882961" name="Picture 2" descr="The Farmer's Alliance banner. A white flag with a narrow black strip on the left side and a larger black strip on the right side. The right strip has the words Texas 1878 and a star on it. In the middle of the flag is a narrow black X and written in between the lines of the X are the following phrases:&#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37716" cy="2680879"/>
                          </a:xfrm>
                          <a:prstGeom prst="rect">
                            <a:avLst/>
                          </a:prstGeom>
                          <a:noFill/>
                          <a:ln>
                            <a:noFill/>
                          </a:ln>
                        </pic:spPr>
                      </pic:pic>
                    </a:graphicData>
                  </a:graphic>
                </wp:inline>
              </w:drawing>
            </w:r>
          </w:p>
          <w:p w14:paraId="19113BA7" w14:textId="77777777" w:rsidR="00273850" w:rsidRPr="00DB17C0" w:rsidRDefault="00273850" w:rsidP="00AE658D">
            <w:pPr>
              <w:pStyle w:val="Caption"/>
              <w:jc w:val="center"/>
              <w:rPr>
                <w:rFonts w:ascii="Gotham Book" w:hAnsi="Gotham Book"/>
                <w:lang w:val="es-MX"/>
              </w:rPr>
            </w:pPr>
            <w:r w:rsidRPr="00DB17C0">
              <w:rPr>
                <w:lang w:val="es-MX"/>
              </w:rPr>
              <w:t xml:space="preserve">Figura </w:t>
            </w:r>
            <w:r>
              <w:fldChar w:fldCharType="begin"/>
            </w:r>
            <w:r w:rsidRPr="00DB17C0">
              <w:rPr>
                <w:lang w:val="es-MX"/>
              </w:rPr>
              <w:instrText xml:space="preserve"> SEQ Figure \* ARABIC </w:instrText>
            </w:r>
            <w:r>
              <w:fldChar w:fldCharType="separate"/>
            </w:r>
            <w:r w:rsidRPr="00DB17C0">
              <w:rPr>
                <w:noProof/>
                <w:lang w:val="es-MX"/>
              </w:rPr>
              <w:t>2</w:t>
            </w:r>
            <w:r>
              <w:rPr>
                <w:noProof/>
              </w:rPr>
              <w:fldChar w:fldCharType="end"/>
            </w:r>
            <w:r w:rsidRPr="00DB17C0">
              <w:rPr>
                <w:lang w:val="es-MX"/>
              </w:rPr>
              <w:t>: La bandera de la Alianza de Campesinos.</w:t>
            </w:r>
          </w:p>
        </w:tc>
      </w:tr>
    </w:tbl>
    <w:p w14:paraId="001CC3BA" w14:textId="77777777" w:rsidR="00273850" w:rsidRPr="00DB17C0" w:rsidRDefault="00273850" w:rsidP="00273850">
      <w:pPr>
        <w:rPr>
          <w:rFonts w:ascii="Gotham Book" w:hAnsi="Gotham Book"/>
          <w:lang w:val="es-MX"/>
        </w:rPr>
      </w:pPr>
      <w:r w:rsidRPr="00DB17C0">
        <w:rPr>
          <w:rFonts w:ascii="Gotham Book" w:hAnsi="Gotham Book"/>
          <w:b/>
          <w:bCs/>
          <w:lang w:val="es-MX"/>
        </w:rPr>
        <w:t>Muchos agricultores se endeudaron</w:t>
      </w:r>
      <w:r w:rsidRPr="00DB17C0">
        <w:rPr>
          <w:rFonts w:ascii="Gotham Book" w:hAnsi="Gotham Book"/>
          <w:lang w:val="es-MX"/>
        </w:rPr>
        <w:t xml:space="preserve"> sin poder costear sus gastos básicos. </w:t>
      </w:r>
      <w:r w:rsidRPr="00DB17C0">
        <w:rPr>
          <w:rFonts w:ascii="Gotham Book" w:hAnsi="Gotham Book"/>
          <w:b/>
          <w:bCs/>
          <w:lang w:val="es-MX"/>
        </w:rPr>
        <w:t>Casi la mitad de todos los agricultores de Texas</w:t>
      </w:r>
      <w:r w:rsidRPr="00DB17C0">
        <w:rPr>
          <w:rFonts w:ascii="Gotham Book" w:hAnsi="Gotham Book"/>
          <w:lang w:val="es-MX"/>
        </w:rPr>
        <w:t xml:space="preserve"> en esa época se dedicaron a </w:t>
      </w:r>
      <w:r w:rsidRPr="00DB17C0">
        <w:rPr>
          <w:rFonts w:ascii="Gotham Book" w:hAnsi="Gotham Book"/>
          <w:b/>
          <w:bCs/>
          <w:lang w:val="es-MX"/>
        </w:rPr>
        <w:t>la agricultura arrendataria</w:t>
      </w:r>
      <w:r w:rsidRPr="00DB17C0">
        <w:rPr>
          <w:rFonts w:ascii="Gotham Book" w:hAnsi="Gotham Book"/>
          <w:lang w:val="es-MX"/>
        </w:rPr>
        <w:t>, lo que significa que alquilaban tierras para cultivar y pagaban una parte de su cosecha como alquiler a su terrateniente. A menudo, los bajos ingresos derivados del cultivo de algodón no eran suficientes para cubrir el alquiler y gastos como las tarifas del ferrocarril.</w:t>
      </w:r>
      <w:r w:rsidRPr="00DB17C0">
        <w:rPr>
          <w:rFonts w:ascii="Gotham Book" w:hAnsi="Gotham Book"/>
          <w:b/>
          <w:bCs/>
          <w:lang w:val="es-MX"/>
        </w:rPr>
        <w:t xml:space="preserve"> Esto llevó a los agricultores a ciclos de creciente deuda.</w:t>
      </w:r>
      <w:r w:rsidRPr="00DB17C0">
        <w:rPr>
          <w:rFonts w:ascii="Gotham Book" w:hAnsi="Gotham Book"/>
          <w:lang w:val="es-MX"/>
        </w:rPr>
        <w:t xml:space="preserve"> </w:t>
      </w:r>
    </w:p>
    <w:p w14:paraId="6A8D603A" w14:textId="77777777" w:rsidR="00273850" w:rsidRPr="00DB17C0" w:rsidRDefault="00273850" w:rsidP="00273850">
      <w:pPr>
        <w:rPr>
          <w:rFonts w:ascii="Gotham Book" w:hAnsi="Gotham Book"/>
          <w:lang w:val="es-MX"/>
        </w:rPr>
      </w:pPr>
      <w:r w:rsidRPr="00DB17C0">
        <w:rPr>
          <w:rFonts w:ascii="Gotham Book" w:hAnsi="Gotham Book"/>
          <w:lang w:val="es-MX"/>
        </w:rPr>
        <w:t xml:space="preserve">Durante este periodo, los agricultores </w:t>
      </w:r>
      <w:r w:rsidRPr="00DB17C0">
        <w:rPr>
          <w:rFonts w:ascii="Gotham Book" w:hAnsi="Gotham Book"/>
          <w:b/>
          <w:bCs/>
          <w:lang w:val="es-MX"/>
        </w:rPr>
        <w:t>organizaron grupos</w:t>
      </w:r>
      <w:r w:rsidRPr="00DB17C0">
        <w:rPr>
          <w:rFonts w:ascii="Gotham Book" w:hAnsi="Gotham Book"/>
          <w:lang w:val="es-MX"/>
        </w:rPr>
        <w:t xml:space="preserve"> como la </w:t>
      </w:r>
      <w:r w:rsidRPr="00DB17C0">
        <w:rPr>
          <w:rFonts w:ascii="Gotham Book" w:hAnsi="Gotham Book"/>
          <w:b/>
          <w:bCs/>
          <w:lang w:val="es-MX"/>
        </w:rPr>
        <w:t>Grange</w:t>
      </w:r>
      <w:r w:rsidRPr="00DB17C0">
        <w:rPr>
          <w:rFonts w:ascii="Gotham Book" w:hAnsi="Gotham Book"/>
          <w:lang w:val="es-MX"/>
        </w:rPr>
        <w:t xml:space="preserve"> y la </w:t>
      </w:r>
      <w:r w:rsidRPr="00DB17C0">
        <w:rPr>
          <w:rFonts w:ascii="Gotham Book" w:hAnsi="Gotham Book"/>
          <w:b/>
          <w:bCs/>
          <w:lang w:val="es-MX"/>
        </w:rPr>
        <w:t>Farmer's Alliance</w:t>
      </w:r>
      <w:r w:rsidRPr="00DB17C0">
        <w:rPr>
          <w:rFonts w:ascii="Gotham Book" w:hAnsi="Gotham Book"/>
          <w:lang w:val="es-MX"/>
        </w:rPr>
        <w:t xml:space="preserve"> para apoyar </w:t>
      </w:r>
      <w:r w:rsidRPr="00DB17C0">
        <w:rPr>
          <w:rFonts w:ascii="Gotham Book" w:hAnsi="Gotham Book"/>
          <w:b/>
          <w:bCs/>
          <w:lang w:val="es-MX"/>
        </w:rPr>
        <w:t>a los agricultores en dificultades</w:t>
      </w:r>
      <w:r w:rsidRPr="00DB17C0">
        <w:rPr>
          <w:rFonts w:ascii="Gotham Book" w:hAnsi="Gotham Book"/>
          <w:lang w:val="es-MX"/>
        </w:rPr>
        <w:t xml:space="preserve"> y </w:t>
      </w:r>
      <w:r w:rsidRPr="00DB17C0">
        <w:rPr>
          <w:rFonts w:ascii="Gotham Book" w:hAnsi="Gotham Book"/>
          <w:b/>
          <w:bCs/>
          <w:lang w:val="es-MX"/>
        </w:rPr>
        <w:t>trabajar por reformas políticas que beneficiaran a los</w:t>
      </w:r>
      <w:r w:rsidRPr="00DB17C0">
        <w:rPr>
          <w:rFonts w:ascii="Gotham Book" w:hAnsi="Gotham Book"/>
          <w:lang w:val="es-MX"/>
        </w:rPr>
        <w:t xml:space="preserve"> agricultores. Una reforma que estas organizaciones </w:t>
      </w:r>
      <w:r w:rsidRPr="00DB17C0">
        <w:rPr>
          <w:rFonts w:ascii="Gotham Book" w:hAnsi="Gotham Book"/>
          <w:lang w:val="es-MX"/>
        </w:rPr>
        <w:lastRenderedPageBreak/>
        <w:t xml:space="preserve">querían era </w:t>
      </w:r>
      <w:r w:rsidRPr="00DB17C0">
        <w:rPr>
          <w:rFonts w:ascii="Gotham Book" w:hAnsi="Gotham Book"/>
          <w:b/>
          <w:bCs/>
          <w:lang w:val="es-MX"/>
        </w:rPr>
        <w:t>la regulación gubernamental de los ferrocarriles</w:t>
      </w:r>
      <w:r w:rsidRPr="00DB17C0">
        <w:rPr>
          <w:rFonts w:ascii="Gotham Book" w:hAnsi="Gotham Book"/>
          <w:lang w:val="es-MX"/>
        </w:rPr>
        <w:t xml:space="preserve"> para evitar que cobraran tasas excesivas por transportar los cultivos de algodón. </w:t>
      </w:r>
    </w:p>
    <w:p w14:paraId="4CB190F9" w14:textId="3785A84E" w:rsidR="00273850" w:rsidRPr="00DB17C0" w:rsidRDefault="00273850" w:rsidP="00273850">
      <w:pPr>
        <w:rPr>
          <w:rFonts w:ascii="Gotham Book" w:hAnsi="Gotham Book"/>
          <w:lang w:val="es-MX"/>
        </w:rPr>
      </w:pPr>
      <w:r w:rsidRPr="00DB17C0">
        <w:rPr>
          <w:rFonts w:ascii="Gotham Book" w:hAnsi="Gotham Book"/>
          <w:lang w:val="es-MX"/>
        </w:rPr>
        <w:t xml:space="preserve">En 1891, un hombre llamado </w:t>
      </w:r>
      <w:r w:rsidRPr="00DB17C0">
        <w:rPr>
          <w:rFonts w:ascii="Gotham Book" w:hAnsi="Gotham Book"/>
          <w:b/>
          <w:bCs/>
          <w:lang w:val="es-MX"/>
        </w:rPr>
        <w:t>James Hogg</w:t>
      </w:r>
      <w:r w:rsidRPr="00DB17C0">
        <w:rPr>
          <w:rFonts w:ascii="Gotham Book" w:hAnsi="Gotham Book"/>
          <w:lang w:val="es-MX"/>
        </w:rPr>
        <w:t xml:space="preserve"> se presentó a gobernador de Texas. Para conseguir el apoyo de los agricultores de todo el estado, Hogg prometió establecer una </w:t>
      </w:r>
      <w:r w:rsidRPr="00DB17C0">
        <w:rPr>
          <w:rFonts w:ascii="Gotham Book" w:hAnsi="Gotham Book"/>
          <w:b/>
          <w:bCs/>
          <w:lang w:val="es-MX"/>
        </w:rPr>
        <w:t>agencia</w:t>
      </w:r>
      <w:r w:rsidRPr="00DB17C0">
        <w:rPr>
          <w:rFonts w:ascii="Gotham Book" w:hAnsi="Gotham Book"/>
          <w:lang w:val="es-MX"/>
        </w:rPr>
        <w:t xml:space="preserve"> estatal para </w:t>
      </w:r>
      <w:r w:rsidRPr="00DB17C0">
        <w:rPr>
          <w:rFonts w:ascii="Gotham Book" w:hAnsi="Gotham Book"/>
          <w:b/>
          <w:bCs/>
          <w:lang w:val="es-MX"/>
        </w:rPr>
        <w:t xml:space="preserve">regular los ferrocarriles </w:t>
      </w:r>
      <w:r w:rsidRPr="00DB17C0">
        <w:rPr>
          <w:rFonts w:ascii="Gotham Book" w:hAnsi="Gotham Book"/>
          <w:lang w:val="es-MX"/>
        </w:rPr>
        <w:t xml:space="preserve">y prevenir </w:t>
      </w:r>
      <w:r w:rsidRPr="00DB17C0">
        <w:rPr>
          <w:rFonts w:ascii="Gotham Book" w:hAnsi="Gotham Book"/>
          <w:b/>
          <w:bCs/>
          <w:i/>
          <w:iCs/>
          <w:lang w:val="es-MX"/>
        </w:rPr>
        <w:t>la subida de precios abusiva.</w:t>
      </w:r>
      <w:r>
        <w:rPr>
          <w:rStyle w:val="FootnoteReference"/>
          <w:rFonts w:ascii="Gotham Book" w:hAnsi="Gotham Book"/>
          <w:b/>
          <w:bCs/>
          <w:i/>
          <w:iCs/>
        </w:rPr>
        <w:footnoteReference w:id="1"/>
      </w:r>
      <w:r w:rsidRPr="00DB17C0">
        <w:rPr>
          <w:rFonts w:ascii="Gotham Book" w:hAnsi="Gotham Book"/>
          <w:lang w:val="es-MX"/>
        </w:rPr>
        <w:t xml:space="preserve"> Hogg fue elegido gobernador en 1891 con el apoyo de la mayoría de los agricultores de Texas y de la Alianza de Agricultores. Estableció la </w:t>
      </w:r>
      <w:r w:rsidRPr="00DB17C0">
        <w:rPr>
          <w:rFonts w:ascii="Gotham Book" w:hAnsi="Gotham Book"/>
          <w:b/>
          <w:bCs/>
          <w:lang w:val="es-MX"/>
        </w:rPr>
        <w:t>Comisión de Ferrocarriles</w:t>
      </w:r>
      <w:r w:rsidRPr="00DB17C0">
        <w:rPr>
          <w:rFonts w:ascii="Gotham Book" w:hAnsi="Gotham Book"/>
          <w:lang w:val="es-MX"/>
        </w:rPr>
        <w:t xml:space="preserve"> para cumplir su promesa de campaña a los agricultores. A pesar de que Hogg estableció la Comisión de Ferrocarriles, la mayoría de los agricultores consideraba que la comisión no hacía lo suficiente para regular los ferrocarriles y proteger a los agricultores. </w:t>
      </w:r>
      <w:r w:rsidRPr="00DB17C0">
        <w:rPr>
          <w:rFonts w:ascii="Gotham Book" w:hAnsi="Gotham Book"/>
          <w:b/>
          <w:bCs/>
          <w:lang w:val="es-MX"/>
        </w:rPr>
        <w:t>Muchos agricultores texanos continuaron teniendo dificultades</w:t>
      </w:r>
      <w:r w:rsidRPr="00DB17C0">
        <w:rPr>
          <w:rFonts w:ascii="Gotham Book" w:hAnsi="Gotham Book"/>
          <w:lang w:val="es-MX"/>
        </w:rPr>
        <w:t>.</w:t>
      </w:r>
    </w:p>
    <w:p w14:paraId="53138B01" w14:textId="77777777" w:rsidR="00273850" w:rsidRPr="00DB17C0" w:rsidRDefault="00273850" w:rsidP="00273850">
      <w:pPr>
        <w:rPr>
          <w:rFonts w:ascii="Gotham Book" w:hAnsi="Gotham Book"/>
          <w:lang w:val="es-MX"/>
        </w:rPr>
      </w:pPr>
      <w:r w:rsidRPr="00DB17C0">
        <w:rPr>
          <w:rFonts w:ascii="Gotham Book" w:hAnsi="Gotham Book"/>
          <w:lang w:val="es-MX"/>
        </w:rPr>
        <w:t xml:space="preserve">A principios del siglo XX, </w:t>
      </w:r>
      <w:r w:rsidRPr="00DB17C0">
        <w:rPr>
          <w:rFonts w:ascii="Gotham Book" w:hAnsi="Gotham Book"/>
          <w:b/>
          <w:bCs/>
          <w:lang w:val="es-MX"/>
        </w:rPr>
        <w:t xml:space="preserve"> se descubrió petróleo</w:t>
      </w:r>
      <w:r w:rsidRPr="00DB17C0">
        <w:rPr>
          <w:rFonts w:ascii="Gotham Book" w:hAnsi="Gotham Book"/>
          <w:lang w:val="es-MX"/>
        </w:rPr>
        <w:t xml:space="preserve"> en mayor cantidad que nunca antes en Texas. </w:t>
      </w:r>
      <w:r w:rsidRPr="00DB17C0">
        <w:rPr>
          <w:rFonts w:ascii="Gotham Book" w:hAnsi="Gotham Book"/>
          <w:b/>
          <w:bCs/>
          <w:lang w:val="es-MX"/>
        </w:rPr>
        <w:t>Las responsabilidades de la Comisión de Ferrocarriles se ampliaron para incluir la regulación de la industria</w:t>
      </w:r>
      <w:r w:rsidRPr="00DB17C0">
        <w:rPr>
          <w:rFonts w:ascii="Gotham Book" w:hAnsi="Gotham Book"/>
          <w:lang w:val="es-MX"/>
        </w:rPr>
        <w:t xml:space="preserve"> petrolera en Texas. Más tarde, sus responsabilidades volvieron a incluir la regulación del </w:t>
      </w:r>
      <w:r w:rsidRPr="00DB17C0">
        <w:rPr>
          <w:rFonts w:ascii="Gotham Book" w:hAnsi="Gotham Book"/>
          <w:b/>
          <w:bCs/>
          <w:lang w:val="es-MX"/>
        </w:rPr>
        <w:t>gas natural</w:t>
      </w:r>
      <w:r w:rsidRPr="00DB17C0">
        <w:rPr>
          <w:rFonts w:ascii="Gotham Book" w:hAnsi="Gotham Book"/>
          <w:lang w:val="es-MX"/>
        </w:rPr>
        <w:t xml:space="preserve">. Con estas nuevas responsabilidades, la </w:t>
      </w:r>
      <w:r w:rsidRPr="00DB17C0">
        <w:rPr>
          <w:rFonts w:ascii="Gotham Book" w:hAnsi="Gotham Book"/>
          <w:b/>
          <w:bCs/>
          <w:lang w:val="es-MX"/>
        </w:rPr>
        <w:t>Comisión de Ferrocarriles</w:t>
      </w:r>
      <w:r w:rsidRPr="00DB17C0">
        <w:rPr>
          <w:rFonts w:ascii="Gotham Book" w:hAnsi="Gotham Book"/>
          <w:lang w:val="es-MX"/>
        </w:rPr>
        <w:t xml:space="preserve"> ha tenido </w:t>
      </w:r>
      <w:r w:rsidRPr="00DB17C0">
        <w:rPr>
          <w:rFonts w:ascii="Gotham Book" w:hAnsi="Gotham Book"/>
          <w:b/>
          <w:bCs/>
          <w:lang w:val="es-MX"/>
        </w:rPr>
        <w:t>una enorme influencia sobre el suministro y el precio del petróleo y el gas natural en todo Estados Unidos</w:t>
      </w:r>
      <w:r w:rsidRPr="00DB17C0">
        <w:rPr>
          <w:rFonts w:ascii="Gotham Book" w:hAnsi="Gotham Book"/>
          <w:lang w:val="es-MX"/>
        </w:rPr>
        <w:t xml:space="preserve">, convirtiéndose en una de las </w:t>
      </w:r>
      <w:r w:rsidRPr="00DB17C0">
        <w:rPr>
          <w:rFonts w:ascii="Gotham Book" w:hAnsi="Gotham Book"/>
          <w:b/>
          <w:bCs/>
          <w:lang w:val="es-MX"/>
        </w:rPr>
        <w:t>agencias reguladoras más importantes del país</w:t>
      </w:r>
      <w:r w:rsidRPr="00DB17C0">
        <w:rPr>
          <w:rFonts w:ascii="Gotham Book" w:hAnsi="Gotham Book"/>
          <w:lang w:val="es-MX"/>
        </w:rPr>
        <w:t xml:space="preserve">. </w:t>
      </w:r>
    </w:p>
    <w:p w14:paraId="2FC88A71" w14:textId="77777777" w:rsidR="00273850" w:rsidRDefault="00273850" w:rsidP="00273850">
      <w:pPr>
        <w:jc w:val="center"/>
        <w:rPr>
          <w:rFonts w:ascii="Gotham Book" w:hAnsi="Gotham Book"/>
          <w:sz w:val="36"/>
          <w:szCs w:val="48"/>
        </w:rPr>
      </w:pPr>
      <w:r w:rsidRPr="00A43FA2">
        <w:rPr>
          <w:rFonts w:ascii="Gotham Book" w:hAnsi="Gotham Book"/>
          <w:b/>
          <w:bCs/>
          <w:sz w:val="36"/>
          <w:szCs w:val="48"/>
        </w:rPr>
        <w:t>Parte II</w:t>
      </w:r>
      <w:r w:rsidRPr="00A43FA2">
        <w:rPr>
          <w:rFonts w:ascii="Gotham Book" w:hAnsi="Gotham Book"/>
          <w:sz w:val="36"/>
          <w:szCs w:val="48"/>
        </w:rPr>
        <w:t>: Preguntas de comprensión</w:t>
      </w:r>
    </w:p>
    <w:tbl>
      <w:tblPr>
        <w:tblStyle w:val="TableGrid"/>
        <w:tblW w:w="0" w:type="auto"/>
        <w:tblLook w:val="04A0" w:firstRow="1" w:lastRow="0" w:firstColumn="1" w:lastColumn="0" w:noHBand="0" w:noVBand="1"/>
      </w:tblPr>
      <w:tblGrid>
        <w:gridCol w:w="9350"/>
      </w:tblGrid>
      <w:tr w:rsidR="00273850" w14:paraId="6937DC4D" w14:textId="77777777" w:rsidTr="00AE658D">
        <w:tc>
          <w:tcPr>
            <w:tcW w:w="9350" w:type="dxa"/>
            <w:shd w:val="clear" w:color="auto" w:fill="E8E8E8" w:themeFill="background2"/>
          </w:tcPr>
          <w:p w14:paraId="3B73EC2A" w14:textId="77777777" w:rsidR="00273850" w:rsidRDefault="00273850" w:rsidP="00AE658D">
            <w:pPr>
              <w:jc w:val="center"/>
              <w:rPr>
                <w:rFonts w:ascii="Gotham Book" w:hAnsi="Gotham Book"/>
                <w:sz w:val="28"/>
                <w:szCs w:val="28"/>
              </w:rPr>
            </w:pPr>
            <w:r w:rsidRPr="00AE47E7">
              <w:rPr>
                <w:rFonts w:ascii="Gotham Book" w:hAnsi="Gotham Book"/>
                <w:sz w:val="28"/>
                <w:szCs w:val="28"/>
              </w:rPr>
              <w:t>Datos rápidos</w:t>
            </w:r>
          </w:p>
        </w:tc>
      </w:tr>
    </w:tbl>
    <w:p w14:paraId="1F0B5608" w14:textId="77777777" w:rsidR="00273850" w:rsidRPr="00AE47E7" w:rsidRDefault="00273850" w:rsidP="00273850">
      <w:pPr>
        <w:jc w:val="center"/>
        <w:rPr>
          <w:rFonts w:ascii="Gotham Book" w:hAnsi="Gotham Book"/>
          <w:sz w:val="2"/>
          <w:szCs w:val="2"/>
        </w:rPr>
      </w:pPr>
    </w:p>
    <w:tbl>
      <w:tblPr>
        <w:tblStyle w:val="TableGrid"/>
        <w:tblW w:w="0" w:type="auto"/>
        <w:tblLook w:val="04A0" w:firstRow="1" w:lastRow="0" w:firstColumn="1" w:lastColumn="0" w:noHBand="0" w:noVBand="1"/>
      </w:tblPr>
      <w:tblGrid>
        <w:gridCol w:w="3685"/>
        <w:gridCol w:w="5665"/>
      </w:tblGrid>
      <w:tr w:rsidR="00273850" w:rsidRPr="00DB17C0" w14:paraId="61EE4B7E" w14:textId="77777777" w:rsidTr="00273850">
        <w:trPr>
          <w:trHeight w:val="908"/>
        </w:trPr>
        <w:tc>
          <w:tcPr>
            <w:tcW w:w="3685" w:type="dxa"/>
            <w:shd w:val="clear" w:color="auto" w:fill="F2F2F2" w:themeFill="background1" w:themeFillShade="F2"/>
          </w:tcPr>
          <w:p w14:paraId="10F04581" w14:textId="77777777" w:rsidR="00273850" w:rsidRPr="00DB17C0" w:rsidRDefault="00273850" w:rsidP="00AE658D">
            <w:pPr>
              <w:pStyle w:val="ListParagraph"/>
              <w:numPr>
                <w:ilvl w:val="0"/>
                <w:numId w:val="1"/>
              </w:numPr>
              <w:rPr>
                <w:rFonts w:ascii="Gotham Book" w:hAnsi="Gotham Book"/>
                <w:lang w:val="es-MX"/>
              </w:rPr>
            </w:pPr>
            <w:r w:rsidRPr="00DB17C0">
              <w:rPr>
                <w:rFonts w:ascii="Gotham Book" w:hAnsi="Gotham Book"/>
                <w:lang w:val="es-MX"/>
              </w:rPr>
              <w:t>¿Por qué se estableció la Comisión de Ferrocarriles de Texas?</w:t>
            </w:r>
          </w:p>
        </w:tc>
        <w:tc>
          <w:tcPr>
            <w:tcW w:w="5665" w:type="dxa"/>
            <w:vAlign w:val="center"/>
          </w:tcPr>
          <w:p w14:paraId="6CA71C1C" w14:textId="21C3663C" w:rsidR="00273850" w:rsidRPr="00DB17C0" w:rsidRDefault="00273850" w:rsidP="00273850">
            <w:pPr>
              <w:spacing w:line="276" w:lineRule="auto"/>
              <w:jc w:val="center"/>
              <w:rPr>
                <w:rFonts w:ascii="Gotham Book" w:hAnsi="Gotham Book"/>
                <w:lang w:val="es-MX"/>
              </w:rPr>
            </w:pPr>
            <w:r w:rsidRPr="00DB17C0">
              <w:rPr>
                <w:rFonts w:ascii="Gotham Book" w:hAnsi="Gotham Book"/>
                <w:lang w:val="es-MX"/>
              </w:rPr>
              <w:t>Para __________________ ferrocarriles mientras se expandían por todo el estado</w:t>
            </w:r>
          </w:p>
        </w:tc>
      </w:tr>
      <w:tr w:rsidR="00273850" w14:paraId="71D78A44" w14:textId="77777777" w:rsidTr="00273850">
        <w:trPr>
          <w:trHeight w:val="494"/>
        </w:trPr>
        <w:tc>
          <w:tcPr>
            <w:tcW w:w="3685" w:type="dxa"/>
            <w:shd w:val="clear" w:color="auto" w:fill="F2F2F2" w:themeFill="background1" w:themeFillShade="F2"/>
          </w:tcPr>
          <w:p w14:paraId="0DD2FB37" w14:textId="77777777" w:rsidR="00273850" w:rsidRPr="00A43FA2" w:rsidRDefault="00273850" w:rsidP="00AE658D">
            <w:pPr>
              <w:pStyle w:val="ListParagraph"/>
              <w:numPr>
                <w:ilvl w:val="0"/>
                <w:numId w:val="1"/>
              </w:numPr>
              <w:rPr>
                <w:rFonts w:ascii="Gotham Book" w:hAnsi="Gotham Book"/>
              </w:rPr>
            </w:pPr>
            <w:r w:rsidRPr="00A43FA2">
              <w:rPr>
                <w:rFonts w:ascii="Gotham Book" w:hAnsi="Gotham Book"/>
              </w:rPr>
              <w:t>¿Cuándo se estableció?</w:t>
            </w:r>
          </w:p>
        </w:tc>
        <w:tc>
          <w:tcPr>
            <w:tcW w:w="5665" w:type="dxa"/>
            <w:vAlign w:val="center"/>
          </w:tcPr>
          <w:p w14:paraId="71FC29AB" w14:textId="0E88E98E" w:rsidR="00273850" w:rsidRPr="00273850" w:rsidRDefault="00273850" w:rsidP="00273850">
            <w:pPr>
              <w:jc w:val="center"/>
              <w:rPr>
                <w:rFonts w:ascii="Gotham Book" w:hAnsi="Gotham Book"/>
              </w:rPr>
            </w:pPr>
            <w:r w:rsidRPr="00273850">
              <w:rPr>
                <w:rFonts w:ascii="Gotham Book" w:hAnsi="Gotham Book"/>
              </w:rPr>
              <w:t>1890             1891           1892            1893</w:t>
            </w:r>
          </w:p>
        </w:tc>
      </w:tr>
      <w:tr w:rsidR="00273850" w14:paraId="7EEAA570" w14:textId="77777777" w:rsidTr="00273850">
        <w:tc>
          <w:tcPr>
            <w:tcW w:w="3685" w:type="dxa"/>
            <w:shd w:val="clear" w:color="auto" w:fill="F2F2F2" w:themeFill="background1" w:themeFillShade="F2"/>
          </w:tcPr>
          <w:p w14:paraId="74E04A5C" w14:textId="77777777" w:rsidR="00273850" w:rsidRPr="00DB17C0" w:rsidRDefault="00273850" w:rsidP="00AE658D">
            <w:pPr>
              <w:pStyle w:val="ListParagraph"/>
              <w:numPr>
                <w:ilvl w:val="0"/>
                <w:numId w:val="1"/>
              </w:numPr>
              <w:rPr>
                <w:rFonts w:ascii="Gotham Book" w:hAnsi="Gotham Book"/>
                <w:lang w:val="es-MX"/>
              </w:rPr>
            </w:pPr>
            <w:r w:rsidRPr="00DB17C0">
              <w:rPr>
                <w:rFonts w:ascii="Gotham Book" w:hAnsi="Gotham Book"/>
                <w:lang w:val="es-MX"/>
              </w:rPr>
              <w:t>¿Qué administración del gobernador de Texas estableció la Comisión?</w:t>
            </w:r>
          </w:p>
        </w:tc>
        <w:tc>
          <w:tcPr>
            <w:tcW w:w="5665" w:type="dxa"/>
            <w:vAlign w:val="center"/>
          </w:tcPr>
          <w:p w14:paraId="4645748A" w14:textId="77777777" w:rsidR="00273850" w:rsidRPr="00273850" w:rsidRDefault="00273850" w:rsidP="00273850">
            <w:pPr>
              <w:spacing w:line="276" w:lineRule="auto"/>
              <w:jc w:val="center"/>
              <w:rPr>
                <w:rFonts w:ascii="Gotham Book" w:hAnsi="Gotham Book"/>
              </w:rPr>
            </w:pPr>
            <w:r w:rsidRPr="00273850">
              <w:rPr>
                <w:rFonts w:ascii="Gotham Book" w:hAnsi="Gotham Book"/>
              </w:rPr>
              <w:t xml:space="preserve">Sam Houston Richard Coke        </w:t>
            </w:r>
          </w:p>
          <w:p w14:paraId="5B91AEC5" w14:textId="5FB204F9" w:rsidR="00273850" w:rsidRPr="00273850" w:rsidRDefault="00273850" w:rsidP="00273850">
            <w:pPr>
              <w:spacing w:line="276" w:lineRule="auto"/>
              <w:jc w:val="center"/>
              <w:rPr>
                <w:rFonts w:ascii="Gotham Book" w:hAnsi="Gotham Book"/>
              </w:rPr>
            </w:pPr>
            <w:r w:rsidRPr="00273850">
              <w:rPr>
                <w:rFonts w:ascii="Gotham Book" w:hAnsi="Gotham Book"/>
              </w:rPr>
              <w:t>James Hogg Elisha M. Pease</w:t>
            </w:r>
          </w:p>
        </w:tc>
      </w:tr>
    </w:tbl>
    <w:p w14:paraId="0AD9ACC8" w14:textId="77777777" w:rsidR="00273850" w:rsidRPr="008C39C7" w:rsidRDefault="00273850" w:rsidP="00273850">
      <w:pPr>
        <w:rPr>
          <w:rFonts w:ascii="Gotham Book" w:hAnsi="Gotham Book"/>
          <w:sz w:val="8"/>
          <w:szCs w:val="2"/>
        </w:rPr>
      </w:pPr>
    </w:p>
    <w:p w14:paraId="5BC62821" w14:textId="77777777" w:rsidR="00273850" w:rsidRPr="007041DA" w:rsidRDefault="00273850" w:rsidP="00273850">
      <w:pPr>
        <w:pStyle w:val="ListParagraph"/>
        <w:numPr>
          <w:ilvl w:val="0"/>
          <w:numId w:val="1"/>
        </w:numPr>
        <w:rPr>
          <w:rFonts w:ascii="Gotham Book" w:hAnsi="Gotham Book"/>
        </w:rPr>
      </w:pPr>
      <w:r w:rsidRPr="00DB17C0">
        <w:rPr>
          <w:rFonts w:ascii="Gotham Book" w:hAnsi="Gotham Book"/>
          <w:lang w:val="es-MX"/>
        </w:rPr>
        <w:t xml:space="preserve">¿Por qué querían los agricultores que se estableciera una organización como la Comisión de Ferrocarriles? </w:t>
      </w:r>
      <w:r>
        <w:rPr>
          <w:rFonts w:ascii="Gotham Book" w:hAnsi="Gotham Book"/>
        </w:rPr>
        <w:t xml:space="preserve">Elige DOS. </w:t>
      </w:r>
    </w:p>
    <w:p w14:paraId="5BFE7206" w14:textId="77777777" w:rsidR="00273850" w:rsidRPr="00DB17C0" w:rsidRDefault="00273850" w:rsidP="00273850">
      <w:pPr>
        <w:pStyle w:val="ListParagraph"/>
        <w:numPr>
          <w:ilvl w:val="1"/>
          <w:numId w:val="1"/>
        </w:numPr>
        <w:rPr>
          <w:rFonts w:ascii="Gotham Book" w:hAnsi="Gotham Book"/>
          <w:lang w:val="es-MX"/>
        </w:rPr>
      </w:pPr>
      <w:r w:rsidRPr="00DB17C0">
        <w:rPr>
          <w:rFonts w:ascii="Gotham Book" w:hAnsi="Gotham Book"/>
          <w:lang w:val="es-MX"/>
        </w:rPr>
        <w:t>Los agricultores tenían dificultades económicas debido a la caída de los precios del algodón.</w:t>
      </w:r>
    </w:p>
    <w:p w14:paraId="4B692992" w14:textId="77777777" w:rsidR="00273850" w:rsidRPr="00DB17C0" w:rsidRDefault="00273850" w:rsidP="00273850">
      <w:pPr>
        <w:pStyle w:val="ListParagraph"/>
        <w:numPr>
          <w:ilvl w:val="1"/>
          <w:numId w:val="1"/>
        </w:numPr>
        <w:rPr>
          <w:rFonts w:ascii="Gotham Book" w:hAnsi="Gotham Book"/>
          <w:lang w:val="es-MX"/>
        </w:rPr>
      </w:pPr>
      <w:r w:rsidRPr="00DB17C0">
        <w:rPr>
          <w:rFonts w:ascii="Gotham Book" w:hAnsi="Gotham Book"/>
          <w:lang w:val="es-MX"/>
        </w:rPr>
        <w:t>Los agricultores querían un acceso más fácil a ferrocarriles, que a menudo estaban lejos de sus granjas.</w:t>
      </w:r>
    </w:p>
    <w:p w14:paraId="1C6C9444" w14:textId="77777777" w:rsidR="00273850" w:rsidRPr="00DB17C0" w:rsidRDefault="00273850" w:rsidP="00273850">
      <w:pPr>
        <w:pStyle w:val="ListParagraph"/>
        <w:numPr>
          <w:ilvl w:val="1"/>
          <w:numId w:val="1"/>
        </w:numPr>
        <w:rPr>
          <w:rFonts w:ascii="Gotham Book" w:hAnsi="Gotham Book"/>
          <w:strike/>
          <w:lang w:val="es-MX"/>
        </w:rPr>
      </w:pPr>
      <w:r w:rsidRPr="00DB17C0">
        <w:rPr>
          <w:rFonts w:ascii="Gotham Book" w:hAnsi="Gotham Book"/>
          <w:strike/>
          <w:lang w:val="es-MX"/>
        </w:rPr>
        <w:lastRenderedPageBreak/>
        <w:t>Los agricultores buscaron empleo en los ferrocarriles para evitar la agricultura arrendataria.</w:t>
      </w:r>
    </w:p>
    <w:p w14:paraId="0C80C076" w14:textId="77777777" w:rsidR="00273850" w:rsidRPr="00DB17C0" w:rsidRDefault="00273850" w:rsidP="00273850">
      <w:pPr>
        <w:pStyle w:val="ListParagraph"/>
        <w:numPr>
          <w:ilvl w:val="1"/>
          <w:numId w:val="1"/>
        </w:numPr>
        <w:rPr>
          <w:rFonts w:ascii="Gotham Book" w:hAnsi="Gotham Book"/>
          <w:lang w:val="es-MX"/>
        </w:rPr>
      </w:pPr>
      <w:r w:rsidRPr="00DB17C0">
        <w:rPr>
          <w:rFonts w:ascii="Gotham Book" w:hAnsi="Gotham Book"/>
          <w:lang w:val="es-MX"/>
        </w:rPr>
        <w:t>Los agricultores querían que organizaciones como la Grange tuvieran más voz sobre las prácticas ferroviarias.</w:t>
      </w:r>
    </w:p>
    <w:p w14:paraId="4264147B" w14:textId="77777777" w:rsidR="00273850" w:rsidRPr="00DB17C0" w:rsidRDefault="00273850" w:rsidP="00273850">
      <w:pPr>
        <w:pStyle w:val="ListParagraph"/>
        <w:numPr>
          <w:ilvl w:val="1"/>
          <w:numId w:val="1"/>
        </w:numPr>
        <w:rPr>
          <w:rFonts w:ascii="Gotham Book" w:hAnsi="Gotham Book"/>
          <w:lang w:val="es-MX"/>
        </w:rPr>
      </w:pPr>
      <w:r w:rsidRPr="00DB17C0">
        <w:rPr>
          <w:rFonts w:ascii="Gotham Book" w:hAnsi="Gotham Book"/>
          <w:lang w:val="es-MX"/>
        </w:rPr>
        <w:t>Los agricultores no podían permitirse pagar las altas tarifas de transporte que cobraban los ferrocarriles.</w:t>
      </w:r>
    </w:p>
    <w:p w14:paraId="14729392" w14:textId="77777777" w:rsidR="00273850" w:rsidRPr="00DB17C0" w:rsidRDefault="00273850" w:rsidP="00273850">
      <w:pPr>
        <w:pStyle w:val="ListParagraph"/>
        <w:ind w:left="1440"/>
        <w:rPr>
          <w:rFonts w:ascii="Gotham Book" w:hAnsi="Gotham Book"/>
          <w:sz w:val="12"/>
          <w:szCs w:val="12"/>
          <w:lang w:val="es-MX"/>
        </w:rPr>
      </w:pPr>
    </w:p>
    <w:p w14:paraId="0A93F633" w14:textId="77777777" w:rsidR="00273850" w:rsidRDefault="00273850" w:rsidP="00273850">
      <w:pPr>
        <w:pStyle w:val="ListParagraph"/>
        <w:numPr>
          <w:ilvl w:val="0"/>
          <w:numId w:val="1"/>
        </w:numPr>
        <w:rPr>
          <w:rFonts w:ascii="Gotham Book" w:hAnsi="Gotham Book"/>
        </w:rPr>
      </w:pPr>
      <w:r w:rsidRPr="00DB17C0">
        <w:rPr>
          <w:rFonts w:ascii="Gotham Book" w:hAnsi="Gotham Book"/>
          <w:lang w:val="es-MX"/>
        </w:rPr>
        <w:t xml:space="preserve">Además de defender la regulación ferroviaria, ¿qué otras medidas tomaron los agricultores para afrontar los muchos desafíos que enfrentaban? </w:t>
      </w:r>
      <w:r>
        <w:rPr>
          <w:rFonts w:ascii="Gotham Book" w:hAnsi="Gotham Book"/>
        </w:rPr>
        <w:t>Elige TRES.</w:t>
      </w:r>
    </w:p>
    <w:tbl>
      <w:tblPr>
        <w:tblStyle w:val="TableGrid"/>
        <w:tblW w:w="0" w:type="auto"/>
        <w:tblLook w:val="04A0" w:firstRow="1" w:lastRow="0" w:firstColumn="1" w:lastColumn="0" w:noHBand="0" w:noVBand="1"/>
      </w:tblPr>
      <w:tblGrid>
        <w:gridCol w:w="3116"/>
        <w:gridCol w:w="3117"/>
        <w:gridCol w:w="3117"/>
      </w:tblGrid>
      <w:tr w:rsidR="00273850" w:rsidRPr="00DB17C0" w14:paraId="093B0645" w14:textId="77777777" w:rsidTr="00AE658D">
        <w:trPr>
          <w:trHeight w:val="674"/>
        </w:trPr>
        <w:tc>
          <w:tcPr>
            <w:tcW w:w="3116" w:type="dxa"/>
            <w:vAlign w:val="center"/>
          </w:tcPr>
          <w:p w14:paraId="6958B1CE" w14:textId="77777777" w:rsidR="00273850" w:rsidRPr="00DB17C0" w:rsidRDefault="00273850" w:rsidP="00AE658D">
            <w:pPr>
              <w:jc w:val="center"/>
              <w:rPr>
                <w:rFonts w:ascii="Gotham Book" w:hAnsi="Gotham Book"/>
                <w:strike/>
                <w:lang w:val="es-MX"/>
              </w:rPr>
            </w:pPr>
            <w:r w:rsidRPr="00DB17C0">
              <w:rPr>
                <w:rFonts w:ascii="Gotham Book" w:hAnsi="Gotham Book"/>
                <w:strike/>
                <w:lang w:val="es-MX"/>
              </w:rPr>
              <w:t>Se negaba a cultivar algodón hasta que los precios subieran.</w:t>
            </w:r>
          </w:p>
        </w:tc>
        <w:tc>
          <w:tcPr>
            <w:tcW w:w="3117" w:type="dxa"/>
            <w:vAlign w:val="center"/>
          </w:tcPr>
          <w:p w14:paraId="0AAA1D48" w14:textId="77777777" w:rsidR="00273850" w:rsidRPr="00DB17C0" w:rsidRDefault="00273850" w:rsidP="00AE658D">
            <w:pPr>
              <w:jc w:val="center"/>
              <w:rPr>
                <w:rFonts w:ascii="Gotham Book" w:hAnsi="Gotham Book"/>
                <w:lang w:val="es-MX"/>
              </w:rPr>
            </w:pPr>
            <w:r w:rsidRPr="00DB17C0">
              <w:rPr>
                <w:rFonts w:ascii="Gotham Book" w:hAnsi="Gotham Book"/>
                <w:lang w:val="es-MX"/>
              </w:rPr>
              <w:t>Formando organizaciones como la Alianza de Agricultores.</w:t>
            </w:r>
          </w:p>
        </w:tc>
        <w:tc>
          <w:tcPr>
            <w:tcW w:w="3117" w:type="dxa"/>
            <w:vAlign w:val="center"/>
          </w:tcPr>
          <w:p w14:paraId="3B3206C8" w14:textId="77777777" w:rsidR="00273850" w:rsidRPr="00DB17C0" w:rsidRDefault="00273850" w:rsidP="00AE658D">
            <w:pPr>
              <w:jc w:val="center"/>
              <w:rPr>
                <w:rFonts w:ascii="Gotham Book" w:hAnsi="Gotham Book"/>
                <w:lang w:val="es-MX"/>
              </w:rPr>
            </w:pPr>
            <w:r w:rsidRPr="00DB17C0">
              <w:rPr>
                <w:rFonts w:ascii="Gotham Book" w:hAnsi="Gotham Book"/>
                <w:lang w:val="es-MX"/>
              </w:rPr>
              <w:t>Presentarse a altos cargos como gobernador y presidente.</w:t>
            </w:r>
          </w:p>
        </w:tc>
      </w:tr>
      <w:tr w:rsidR="00273850" w:rsidRPr="00DB17C0" w14:paraId="1C7396CC" w14:textId="77777777" w:rsidTr="00AE658D">
        <w:trPr>
          <w:trHeight w:val="620"/>
        </w:trPr>
        <w:tc>
          <w:tcPr>
            <w:tcW w:w="3116" w:type="dxa"/>
            <w:vAlign w:val="center"/>
          </w:tcPr>
          <w:p w14:paraId="386C2FDA" w14:textId="77777777" w:rsidR="00273850" w:rsidRPr="00DB17C0" w:rsidRDefault="00273850" w:rsidP="00AE658D">
            <w:pPr>
              <w:jc w:val="center"/>
              <w:rPr>
                <w:rFonts w:ascii="Gotham Book" w:hAnsi="Gotham Book"/>
                <w:lang w:val="es-MX"/>
              </w:rPr>
            </w:pPr>
            <w:r w:rsidRPr="00DB17C0">
              <w:rPr>
                <w:rFonts w:ascii="Gotham Book" w:hAnsi="Gotham Book"/>
                <w:lang w:val="es-MX"/>
              </w:rPr>
              <w:t>Participando en organizaciones como la Grange.</w:t>
            </w:r>
          </w:p>
        </w:tc>
        <w:tc>
          <w:tcPr>
            <w:tcW w:w="3117" w:type="dxa"/>
            <w:vAlign w:val="center"/>
          </w:tcPr>
          <w:p w14:paraId="29748D2C" w14:textId="77777777" w:rsidR="00273850" w:rsidRPr="00DB17C0" w:rsidRDefault="00273850" w:rsidP="00AE658D">
            <w:pPr>
              <w:jc w:val="center"/>
              <w:rPr>
                <w:rFonts w:ascii="Gotham Book" w:hAnsi="Gotham Book"/>
                <w:lang w:val="es-MX"/>
              </w:rPr>
            </w:pPr>
            <w:r w:rsidRPr="00DB17C0">
              <w:rPr>
                <w:rFonts w:ascii="Gotham Book" w:hAnsi="Gotham Book"/>
                <w:lang w:val="es-MX"/>
              </w:rPr>
              <w:t>Boicoteando compañías ferroviarias con tarifas altas.</w:t>
            </w:r>
          </w:p>
        </w:tc>
        <w:tc>
          <w:tcPr>
            <w:tcW w:w="3117" w:type="dxa"/>
            <w:vAlign w:val="center"/>
          </w:tcPr>
          <w:p w14:paraId="775895B1" w14:textId="1D967B66" w:rsidR="00273850" w:rsidRPr="00DB17C0" w:rsidRDefault="00273850" w:rsidP="00AE658D">
            <w:pPr>
              <w:jc w:val="center"/>
              <w:rPr>
                <w:rFonts w:ascii="Gotham Book" w:hAnsi="Gotham Book"/>
                <w:lang w:val="es-MX"/>
              </w:rPr>
            </w:pPr>
            <w:r w:rsidRPr="00DB17C0">
              <w:rPr>
                <w:rFonts w:ascii="Gotham Book" w:hAnsi="Gotham Book"/>
                <w:lang w:val="es-MX"/>
              </w:rPr>
              <w:t>Presionando a los líderes políticos de Texas.</w:t>
            </w:r>
          </w:p>
        </w:tc>
      </w:tr>
    </w:tbl>
    <w:p w14:paraId="196CCE61" w14:textId="77777777" w:rsidR="00273850" w:rsidRPr="00DB17C0" w:rsidRDefault="00273850" w:rsidP="00273850">
      <w:pPr>
        <w:rPr>
          <w:rFonts w:ascii="Gotham Book" w:hAnsi="Gotham Book"/>
          <w:sz w:val="8"/>
          <w:szCs w:val="4"/>
          <w:lang w:val="es-MX"/>
        </w:rPr>
      </w:pPr>
    </w:p>
    <w:p w14:paraId="7E36108A" w14:textId="77777777" w:rsidR="00273850" w:rsidRPr="00DB17C0" w:rsidRDefault="00273850" w:rsidP="00273850">
      <w:pPr>
        <w:pStyle w:val="ListParagraph"/>
        <w:numPr>
          <w:ilvl w:val="0"/>
          <w:numId w:val="1"/>
        </w:numPr>
        <w:rPr>
          <w:rFonts w:ascii="Gotham Book" w:hAnsi="Gotham Book"/>
          <w:lang w:val="es-MX"/>
        </w:rPr>
      </w:pPr>
      <w:r w:rsidRPr="00DB17C0">
        <w:rPr>
          <w:rFonts w:ascii="Gotham Book" w:hAnsi="Gotham Book"/>
          <w:lang w:val="es-MX"/>
        </w:rPr>
        <w:t xml:space="preserve">¿Cómo cambiaron las responsabilidades de la Comisión de Ferrocarriles a lo largo del tiempo y cuál es su importancia hoy en día? </w:t>
      </w:r>
    </w:p>
    <w:tbl>
      <w:tblPr>
        <w:tblStyle w:val="TableGrid"/>
        <w:tblW w:w="0" w:type="auto"/>
        <w:tblLook w:val="04A0" w:firstRow="1" w:lastRow="0" w:firstColumn="1" w:lastColumn="0" w:noHBand="0" w:noVBand="1"/>
      </w:tblPr>
      <w:tblGrid>
        <w:gridCol w:w="9350"/>
      </w:tblGrid>
      <w:tr w:rsidR="00273850" w14:paraId="65A95ACD" w14:textId="77777777" w:rsidTr="00AE658D">
        <w:trPr>
          <w:trHeight w:val="2717"/>
        </w:trPr>
        <w:tc>
          <w:tcPr>
            <w:tcW w:w="9350" w:type="dxa"/>
            <w:vAlign w:val="center"/>
          </w:tcPr>
          <w:p w14:paraId="37E09806" w14:textId="7373EF77" w:rsidR="00C33EBC" w:rsidRPr="00DB17C0" w:rsidRDefault="00273850" w:rsidP="00AE658D">
            <w:pPr>
              <w:spacing w:line="360" w:lineRule="auto"/>
              <w:rPr>
                <w:rFonts w:ascii="Gotham Book" w:hAnsi="Gotham Book"/>
                <w:i/>
                <w:iCs/>
                <w:u w:val="single"/>
                <w:lang w:val="es-MX"/>
              </w:rPr>
            </w:pPr>
            <w:r w:rsidRPr="00DB17C0">
              <w:rPr>
                <w:rFonts w:ascii="Gotham Book" w:hAnsi="Gotham Book"/>
                <w:lang w:val="es-MX"/>
              </w:rPr>
              <w:t xml:space="preserve">Originalmente, las responsabilidades de la Comisión de Ferrocarriles eran </w:t>
            </w:r>
            <w:r w:rsidR="00C33EBC" w:rsidRPr="00DB17C0">
              <w:rPr>
                <w:rFonts w:ascii="Gotham Book" w:hAnsi="Gotham Book"/>
                <w:b/>
                <w:bCs/>
                <w:i/>
                <w:iCs/>
                <w:lang w:val="es-MX"/>
              </w:rPr>
              <w:t xml:space="preserve">(A) </w:t>
            </w:r>
            <w:r w:rsidR="00C33EBC" w:rsidRPr="00DB17C0">
              <w:rPr>
                <w:rFonts w:ascii="Gotham Book" w:hAnsi="Gotham Book"/>
                <w:i/>
                <w:iCs/>
                <w:u w:val="single"/>
                <w:lang w:val="es-MX"/>
              </w:rPr>
              <w:t xml:space="preserve">establecer nuevos ferrocarriles para transportar los cultivos de los </w:t>
            </w:r>
            <w:r w:rsidR="00C33EBC" w:rsidRPr="00DB17C0">
              <w:rPr>
                <w:rFonts w:ascii="Gotham Book" w:hAnsi="Gotham Book"/>
                <w:b/>
                <w:bCs/>
                <w:i/>
                <w:iCs/>
                <w:lang w:val="es-MX"/>
              </w:rPr>
              <w:t xml:space="preserve">agricultores (B) </w:t>
            </w:r>
            <w:r w:rsidR="00C33EBC" w:rsidRPr="00DB17C0">
              <w:rPr>
                <w:rFonts w:ascii="Gotham Book" w:hAnsi="Gotham Book"/>
                <w:i/>
                <w:iCs/>
                <w:u w:val="single"/>
                <w:lang w:val="es-MX"/>
              </w:rPr>
              <w:t>regular cuánto podían cobrar los ferrocarriles.</w:t>
            </w:r>
          </w:p>
          <w:p w14:paraId="4271047F" w14:textId="20F242F1" w:rsidR="00C33EBC" w:rsidRPr="00DB17C0" w:rsidRDefault="00273850" w:rsidP="00AE658D">
            <w:pPr>
              <w:spacing w:line="360" w:lineRule="auto"/>
              <w:rPr>
                <w:rFonts w:ascii="Gotham Book" w:hAnsi="Gotham Book"/>
                <w:i/>
                <w:iCs/>
                <w:lang w:val="es-MX"/>
              </w:rPr>
            </w:pPr>
            <w:r w:rsidRPr="00DB17C0">
              <w:rPr>
                <w:rFonts w:ascii="Gotham Book" w:hAnsi="Gotham Book"/>
                <w:lang w:val="es-MX"/>
              </w:rPr>
              <w:t xml:space="preserve">Con el tiempo, sin embargo, nuevas responsabilidades </w:t>
            </w:r>
            <w:r w:rsidR="00C33EBC" w:rsidRPr="00DB17C0">
              <w:rPr>
                <w:rFonts w:ascii="Gotham Book" w:hAnsi="Gotham Book"/>
                <w:b/>
                <w:bCs/>
                <w:i/>
                <w:iCs/>
                <w:lang w:val="es-MX"/>
              </w:rPr>
              <w:t xml:space="preserve">incluyeron (C) </w:t>
            </w:r>
            <w:r w:rsidR="00C33EBC" w:rsidRPr="00DB17C0">
              <w:rPr>
                <w:rFonts w:ascii="Gotham Book" w:hAnsi="Gotham Book"/>
                <w:i/>
                <w:iCs/>
                <w:u w:val="single"/>
                <w:lang w:val="es-MX"/>
              </w:rPr>
              <w:t xml:space="preserve">regular las industrias del petróleo y el gas </w:t>
            </w:r>
            <w:r w:rsidR="00C33EBC" w:rsidRPr="00DB17C0">
              <w:rPr>
                <w:rFonts w:ascii="Gotham Book" w:hAnsi="Gotham Book"/>
                <w:b/>
                <w:bCs/>
                <w:i/>
                <w:iCs/>
                <w:lang w:val="es-MX"/>
              </w:rPr>
              <w:t xml:space="preserve">(D) </w:t>
            </w:r>
            <w:r w:rsidR="00C33EBC" w:rsidRPr="00DB17C0">
              <w:rPr>
                <w:rFonts w:ascii="Gotham Book" w:hAnsi="Gotham Book"/>
                <w:i/>
                <w:iCs/>
                <w:u w:val="single"/>
                <w:lang w:val="es-MX"/>
              </w:rPr>
              <w:t xml:space="preserve">regular otras formas de transporte como aviones y </w:t>
            </w:r>
            <w:r w:rsidR="00C33EBC" w:rsidRPr="00DB17C0">
              <w:rPr>
                <w:rFonts w:ascii="Gotham Book" w:hAnsi="Gotham Book"/>
                <w:i/>
                <w:iCs/>
                <w:lang w:val="es-MX"/>
              </w:rPr>
              <w:t>automóviles.</w:t>
            </w:r>
          </w:p>
          <w:p w14:paraId="7B256BE6" w14:textId="09A88A7B" w:rsidR="00273850" w:rsidRPr="00EF7B7A" w:rsidRDefault="00273850" w:rsidP="00AE658D">
            <w:pPr>
              <w:spacing w:line="360" w:lineRule="auto"/>
              <w:rPr>
                <w:rFonts w:ascii="Gotham Book" w:hAnsi="Gotham Book"/>
                <w:i/>
                <w:iCs/>
              </w:rPr>
            </w:pPr>
            <w:r w:rsidRPr="00DB17C0">
              <w:rPr>
                <w:rFonts w:ascii="Gotham Book" w:hAnsi="Gotham Book"/>
                <w:lang w:val="es-MX"/>
              </w:rPr>
              <w:t xml:space="preserve">Hoy en día, la Comisión de Ferrocarriles es significativa porque </w:t>
            </w:r>
            <w:r w:rsidR="00C33EBC" w:rsidRPr="00DB17C0">
              <w:rPr>
                <w:rFonts w:ascii="Gotham Book" w:hAnsi="Gotham Book"/>
                <w:b/>
                <w:bCs/>
                <w:i/>
                <w:iCs/>
                <w:lang w:val="es-MX"/>
              </w:rPr>
              <w:t>(E</w:t>
            </w:r>
            <w:r w:rsidR="00C33EBC" w:rsidRPr="00DB17C0">
              <w:rPr>
                <w:rFonts w:ascii="Gotham Book" w:hAnsi="Gotham Book"/>
                <w:b/>
                <w:bCs/>
                <w:i/>
                <w:iCs/>
                <w:u w:val="single"/>
                <w:lang w:val="es-MX"/>
              </w:rPr>
              <w:t>)</w:t>
            </w:r>
            <w:r w:rsidR="00C33EBC" w:rsidRPr="00DB17C0">
              <w:rPr>
                <w:rFonts w:ascii="Gotham Book" w:hAnsi="Gotham Book"/>
                <w:i/>
                <w:iCs/>
                <w:u w:val="single"/>
                <w:lang w:val="es-MX"/>
              </w:rPr>
              <w:t xml:space="preserve"> es uno de los organismos reguladores más poderosos de EE. UU</w:t>
            </w:r>
            <w:r w:rsidR="00C33EBC" w:rsidRPr="00DB17C0">
              <w:rPr>
                <w:rFonts w:ascii="Gotham Book" w:hAnsi="Gotham Book"/>
                <w:i/>
                <w:iCs/>
                <w:lang w:val="es-MX"/>
              </w:rPr>
              <w:t xml:space="preserve">. </w:t>
            </w:r>
            <w:r w:rsidR="00C33EBC" w:rsidRPr="00C33EBC">
              <w:rPr>
                <w:rFonts w:ascii="Gotham Book" w:hAnsi="Gotham Book"/>
                <w:b/>
                <w:bCs/>
                <w:i/>
                <w:iCs/>
              </w:rPr>
              <w:t xml:space="preserve">(F) </w:t>
            </w:r>
            <w:r w:rsidR="00C33EBC" w:rsidRPr="00C33EBC">
              <w:rPr>
                <w:rFonts w:ascii="Gotham Book" w:hAnsi="Gotham Book"/>
                <w:i/>
                <w:iCs/>
                <w:u w:val="single"/>
              </w:rPr>
              <w:t>controla el mercado global de petróleo y gas</w:t>
            </w:r>
            <w:r w:rsidR="00C33EBC">
              <w:rPr>
                <w:rFonts w:ascii="Gotham Book" w:hAnsi="Gotham Book"/>
                <w:i/>
                <w:iCs/>
              </w:rPr>
              <w:t xml:space="preserve">. </w:t>
            </w:r>
          </w:p>
        </w:tc>
      </w:tr>
    </w:tbl>
    <w:p w14:paraId="14E617F1" w14:textId="7C1B0FB3" w:rsidR="00FD2265" w:rsidRPr="00C33EBC" w:rsidRDefault="00FD2265">
      <w:pPr>
        <w:rPr>
          <w:sz w:val="2"/>
          <w:szCs w:val="2"/>
        </w:rPr>
      </w:pPr>
    </w:p>
    <w:sectPr w:rsidR="00FD2265" w:rsidRPr="00C33EBC">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663F6" w14:textId="77777777" w:rsidR="00273850" w:rsidRDefault="00273850" w:rsidP="00273850">
      <w:pPr>
        <w:spacing w:after="0" w:line="240" w:lineRule="auto"/>
      </w:pPr>
      <w:r>
        <w:separator/>
      </w:r>
    </w:p>
  </w:endnote>
  <w:endnote w:type="continuationSeparator" w:id="0">
    <w:p w14:paraId="4ECFDF52" w14:textId="77777777" w:rsidR="00273850" w:rsidRDefault="00273850" w:rsidP="00273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197744"/>
      <w:docPartObj>
        <w:docPartGallery w:val="Page Numbers (Bottom of Page)"/>
        <w:docPartUnique/>
      </w:docPartObj>
    </w:sdtPr>
    <w:sdtEndPr>
      <w:rPr>
        <w:noProof/>
      </w:rPr>
    </w:sdtEndPr>
    <w:sdtContent>
      <w:p w14:paraId="5A83CCC4" w14:textId="4C9D8805" w:rsidR="00273850" w:rsidRDefault="00273850">
        <w:pPr>
          <w:pStyle w:val="Footer"/>
          <w:jc w:val="center"/>
        </w:pPr>
        <w:r>
          <w:rPr>
            <w:noProof/>
            <w:sz w:val="18"/>
            <w:szCs w:val="18"/>
          </w:rPr>
          <w:drawing>
            <wp:anchor distT="0" distB="0" distL="114300" distR="114300" simplePos="0" relativeHeight="251661312" behindDoc="1" locked="0" layoutInCell="1" allowOverlap="1" wp14:anchorId="319DCC00" wp14:editId="35CA28DA">
              <wp:simplePos x="0" y="0"/>
              <wp:positionH relativeFrom="margin">
                <wp:posOffset>5320030</wp:posOffset>
              </wp:positionH>
              <wp:positionV relativeFrom="paragraph">
                <wp:posOffset>-88265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5FF8A335" w14:textId="68277417" w:rsidR="00273850" w:rsidRDefault="002738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81F28" w14:textId="77777777" w:rsidR="00273850" w:rsidRDefault="00273850" w:rsidP="00273850">
      <w:pPr>
        <w:spacing w:after="0" w:line="240" w:lineRule="auto"/>
      </w:pPr>
      <w:r>
        <w:separator/>
      </w:r>
    </w:p>
  </w:footnote>
  <w:footnote w:type="continuationSeparator" w:id="0">
    <w:p w14:paraId="45110D6F" w14:textId="77777777" w:rsidR="00273850" w:rsidRDefault="00273850" w:rsidP="00273850">
      <w:pPr>
        <w:spacing w:after="0" w:line="240" w:lineRule="auto"/>
      </w:pPr>
      <w:r>
        <w:continuationSeparator/>
      </w:r>
    </w:p>
  </w:footnote>
  <w:footnote w:id="1">
    <w:p w14:paraId="5B7901CE" w14:textId="77777777" w:rsidR="00273850" w:rsidRPr="00DB17C0" w:rsidRDefault="00273850" w:rsidP="00273850">
      <w:pPr>
        <w:pStyle w:val="FootnoteText"/>
        <w:rPr>
          <w:lang w:val="es-MX"/>
        </w:rPr>
      </w:pPr>
      <w:r>
        <w:rPr>
          <w:rStyle w:val="FootnoteReference"/>
        </w:rPr>
        <w:footnoteRef/>
      </w:r>
      <w:r w:rsidRPr="00DB17C0">
        <w:rPr>
          <w:lang w:val="es-MX"/>
        </w:rPr>
        <w:t xml:space="preserve"> </w:t>
      </w:r>
      <w:r w:rsidRPr="00DB17C0">
        <w:rPr>
          <w:b/>
          <w:bCs/>
          <w:i/>
          <w:iCs/>
          <w:lang w:val="es-MX"/>
        </w:rPr>
        <w:t xml:space="preserve">Abuso de precios: </w:t>
      </w:r>
      <w:r w:rsidRPr="00DB17C0">
        <w:rPr>
          <w:lang w:val="es-MX"/>
        </w:rPr>
        <w:t>cobrar mucho más de lo que se considera razonable o justo por un producto o servicio.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D6002" w14:textId="2FF2B1BF" w:rsidR="00273850" w:rsidRDefault="00273850">
    <w:pPr>
      <w:pStyle w:val="Header"/>
    </w:pPr>
    <w:r w:rsidRPr="008D7B34">
      <w:rPr>
        <w:rFonts w:ascii="Gotham Book" w:hAnsi="Gotham Book"/>
        <w:noProof/>
      </w:rPr>
      <w:drawing>
        <wp:anchor distT="0" distB="0" distL="114300" distR="114300" simplePos="0" relativeHeight="251659264" behindDoc="1" locked="0" layoutInCell="1" allowOverlap="1" wp14:anchorId="4B839CBE" wp14:editId="1062AF7E">
          <wp:simplePos x="0" y="0"/>
          <wp:positionH relativeFrom="margin">
            <wp:align>left</wp:align>
          </wp:positionH>
          <wp:positionV relativeFrom="paragraph">
            <wp:posOffset>-254635</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9DE69A" w14:textId="77777777" w:rsidR="00273850" w:rsidRDefault="002738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40EC7"/>
    <w:multiLevelType w:val="hybridMultilevel"/>
    <w:tmpl w:val="6E58B1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9384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ECD"/>
    <w:rsid w:val="0008263B"/>
    <w:rsid w:val="001952F9"/>
    <w:rsid w:val="002015AC"/>
    <w:rsid w:val="00273850"/>
    <w:rsid w:val="00302ECD"/>
    <w:rsid w:val="003B721D"/>
    <w:rsid w:val="00490A68"/>
    <w:rsid w:val="007942B9"/>
    <w:rsid w:val="008275DB"/>
    <w:rsid w:val="00881319"/>
    <w:rsid w:val="00A5000E"/>
    <w:rsid w:val="00BB1842"/>
    <w:rsid w:val="00C33EBC"/>
    <w:rsid w:val="00DB17C0"/>
    <w:rsid w:val="00E064B1"/>
    <w:rsid w:val="00E26A01"/>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A6B90"/>
  <w15:chartTrackingRefBased/>
  <w15:docId w15:val="{64C98FCC-BCBB-4FC2-8D3F-729545138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850"/>
  </w:style>
  <w:style w:type="paragraph" w:styleId="Heading1">
    <w:name w:val="heading 1"/>
    <w:basedOn w:val="Normal"/>
    <w:next w:val="Normal"/>
    <w:link w:val="Heading1Char"/>
    <w:uiPriority w:val="9"/>
    <w:qFormat/>
    <w:rsid w:val="00302E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2E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2E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2E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2E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2E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2E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2E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2E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2E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2E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2E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2E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2E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2E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2E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2E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2ECD"/>
    <w:rPr>
      <w:rFonts w:eastAsiaTheme="majorEastAsia" w:cstheme="majorBidi"/>
      <w:color w:val="272727" w:themeColor="text1" w:themeTint="D8"/>
    </w:rPr>
  </w:style>
  <w:style w:type="paragraph" w:styleId="Title">
    <w:name w:val="Title"/>
    <w:basedOn w:val="Normal"/>
    <w:next w:val="Normal"/>
    <w:link w:val="TitleChar"/>
    <w:uiPriority w:val="10"/>
    <w:qFormat/>
    <w:rsid w:val="00302E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2E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2E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2E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2ECD"/>
    <w:pPr>
      <w:spacing w:before="160"/>
      <w:jc w:val="center"/>
    </w:pPr>
    <w:rPr>
      <w:i/>
      <w:iCs/>
      <w:color w:val="404040" w:themeColor="text1" w:themeTint="BF"/>
    </w:rPr>
  </w:style>
  <w:style w:type="character" w:customStyle="1" w:styleId="QuoteChar">
    <w:name w:val="Quote Char"/>
    <w:basedOn w:val="DefaultParagraphFont"/>
    <w:link w:val="Quote"/>
    <w:uiPriority w:val="29"/>
    <w:rsid w:val="00302ECD"/>
    <w:rPr>
      <w:i/>
      <w:iCs/>
      <w:color w:val="404040" w:themeColor="text1" w:themeTint="BF"/>
    </w:rPr>
  </w:style>
  <w:style w:type="paragraph" w:styleId="ListParagraph">
    <w:name w:val="List Paragraph"/>
    <w:basedOn w:val="Normal"/>
    <w:uiPriority w:val="34"/>
    <w:qFormat/>
    <w:rsid w:val="00302ECD"/>
    <w:pPr>
      <w:ind w:left="720"/>
      <w:contextualSpacing/>
    </w:pPr>
  </w:style>
  <w:style w:type="character" w:styleId="IntenseEmphasis">
    <w:name w:val="Intense Emphasis"/>
    <w:basedOn w:val="DefaultParagraphFont"/>
    <w:uiPriority w:val="21"/>
    <w:qFormat/>
    <w:rsid w:val="00302ECD"/>
    <w:rPr>
      <w:i/>
      <w:iCs/>
      <w:color w:val="0F4761" w:themeColor="accent1" w:themeShade="BF"/>
    </w:rPr>
  </w:style>
  <w:style w:type="paragraph" w:styleId="IntenseQuote">
    <w:name w:val="Intense Quote"/>
    <w:basedOn w:val="Normal"/>
    <w:next w:val="Normal"/>
    <w:link w:val="IntenseQuoteChar"/>
    <w:uiPriority w:val="30"/>
    <w:qFormat/>
    <w:rsid w:val="00302E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2ECD"/>
    <w:rPr>
      <w:i/>
      <w:iCs/>
      <w:color w:val="0F4761" w:themeColor="accent1" w:themeShade="BF"/>
    </w:rPr>
  </w:style>
  <w:style w:type="character" w:styleId="IntenseReference">
    <w:name w:val="Intense Reference"/>
    <w:basedOn w:val="DefaultParagraphFont"/>
    <w:uiPriority w:val="32"/>
    <w:qFormat/>
    <w:rsid w:val="00302ECD"/>
    <w:rPr>
      <w:b/>
      <w:bCs/>
      <w:smallCaps/>
      <w:color w:val="0F4761" w:themeColor="accent1" w:themeShade="BF"/>
      <w:spacing w:val="5"/>
    </w:rPr>
  </w:style>
  <w:style w:type="character" w:styleId="Strong">
    <w:name w:val="Strong"/>
    <w:basedOn w:val="DefaultParagraphFont"/>
    <w:uiPriority w:val="22"/>
    <w:qFormat/>
    <w:rsid w:val="00273850"/>
    <w:rPr>
      <w:b/>
      <w:bCs/>
    </w:rPr>
  </w:style>
  <w:style w:type="table" w:styleId="TableGrid">
    <w:name w:val="Table Grid"/>
    <w:basedOn w:val="TableNormal"/>
    <w:uiPriority w:val="39"/>
    <w:rsid w:val="00273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3850"/>
    <w:pPr>
      <w:spacing w:after="200" w:line="240" w:lineRule="auto"/>
    </w:pPr>
    <w:rPr>
      <w:i/>
      <w:iCs/>
      <w:color w:val="0E2841" w:themeColor="text2"/>
      <w:sz w:val="18"/>
      <w:szCs w:val="18"/>
    </w:rPr>
  </w:style>
  <w:style w:type="paragraph" w:styleId="FootnoteText">
    <w:name w:val="footnote text"/>
    <w:basedOn w:val="Normal"/>
    <w:link w:val="FootnoteTextChar"/>
    <w:uiPriority w:val="99"/>
    <w:semiHidden/>
    <w:unhideWhenUsed/>
    <w:rsid w:val="002738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3850"/>
    <w:rPr>
      <w:sz w:val="20"/>
      <w:szCs w:val="20"/>
    </w:rPr>
  </w:style>
  <w:style w:type="character" w:styleId="FootnoteReference">
    <w:name w:val="footnote reference"/>
    <w:basedOn w:val="DefaultParagraphFont"/>
    <w:uiPriority w:val="99"/>
    <w:semiHidden/>
    <w:unhideWhenUsed/>
    <w:rsid w:val="00273850"/>
    <w:rPr>
      <w:vertAlign w:val="superscript"/>
    </w:rPr>
  </w:style>
  <w:style w:type="paragraph" w:styleId="Header">
    <w:name w:val="header"/>
    <w:basedOn w:val="Normal"/>
    <w:link w:val="HeaderChar"/>
    <w:uiPriority w:val="99"/>
    <w:unhideWhenUsed/>
    <w:rsid w:val="002738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850"/>
  </w:style>
  <w:style w:type="paragraph" w:styleId="Footer">
    <w:name w:val="footer"/>
    <w:basedOn w:val="Normal"/>
    <w:link w:val="FooterChar"/>
    <w:uiPriority w:val="99"/>
    <w:unhideWhenUsed/>
    <w:rsid w:val="002738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850"/>
  </w:style>
  <w:style w:type="character" w:styleId="PlaceholderText">
    <w:name w:val="Placeholder Text"/>
    <w:basedOn w:val="DefaultParagraphFont"/>
    <w:uiPriority w:val="99"/>
    <w:semiHidden/>
    <w:rsid w:val="00DB17C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722254-139D-4146-B48D-B5C0DF749EEF}">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D65F9410-63CA-44EC-BC1C-BE4410DFEC91}"/>
</file>

<file path=customXml/itemProps3.xml><?xml version="1.0" encoding="utf-8"?>
<ds:datastoreItem xmlns:ds="http://schemas.openxmlformats.org/officeDocument/2006/customXml" ds:itemID="{296EF776-1ABD-417A-999D-DB23B5915106}">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4</Pages>
  <Words>918</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2025-12-04T16:44:00Z</dcterms:created>
  <dcterms:modified xsi:type="dcterms:W3CDTF">2026-04-25T23:53:00Z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