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E2F8" w14:textId="0C189ABD" w:rsidR="00474A24" w:rsidRPr="00EC31C2" w:rsidRDefault="00474A24" w:rsidP="00474A24">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474B19A9" w14:textId="08682467" w:rsidR="00474A24" w:rsidRPr="00EC31C2" w:rsidRDefault="00474A24" w:rsidP="00474A2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The Problem with Cotton</w:t>
      </w:r>
    </w:p>
    <w:p w14:paraId="272452DF" w14:textId="085734A0" w:rsidR="00474A24" w:rsidRPr="00EC31C2" w:rsidRDefault="00474A24" w:rsidP="00474A2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78BECC2" w14:textId="77777777" w:rsidR="00474A24" w:rsidRPr="00DF315E" w:rsidRDefault="00474A24" w:rsidP="00474A24">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474A24" w:rsidRPr="00DF315E" w14:paraId="708F4999" w14:textId="77777777" w:rsidTr="0022323B">
        <w:tc>
          <w:tcPr>
            <w:tcW w:w="2515" w:type="dxa"/>
            <w:shd w:val="clear" w:color="auto" w:fill="E8E8E8" w:themeFill="background2"/>
          </w:tcPr>
          <w:p w14:paraId="0E06ADB7"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6A4FB4A" w14:textId="0F7021BB" w:rsidR="00474A24" w:rsidRDefault="00107336" w:rsidP="0022323B">
            <w:pPr>
              <w:spacing w:after="0" w:line="240" w:lineRule="auto"/>
              <w:rPr>
                <w:rFonts w:ascii="Gotham Book" w:hAnsi="Gotham Book"/>
                <w:sz w:val="24"/>
                <w:szCs w:val="24"/>
              </w:rPr>
            </w:pPr>
            <w:r>
              <w:rPr>
                <w:rFonts w:ascii="Gotham Book" w:hAnsi="Gotham Book"/>
                <w:sz w:val="24"/>
                <w:szCs w:val="24"/>
              </w:rPr>
              <w:t xml:space="preserve">In this one-day lesson, </w:t>
            </w:r>
            <w:bookmarkStart w:id="1" w:name="_Hlk215673188"/>
            <w:r w:rsidR="0041461E">
              <w:rPr>
                <w:rFonts w:ascii="Gotham Book" w:hAnsi="Gotham Book"/>
                <w:sz w:val="24"/>
                <w:szCs w:val="24"/>
              </w:rPr>
              <w:t>students will identify the various economic challenges facing farmers during the period and examine different ways farmers attempted to address these challenges including the formation of groups like the Grange, the Farmer’s Alliance, and the Populist Party.</w:t>
            </w:r>
          </w:p>
          <w:bookmarkEnd w:id="1"/>
          <w:p w14:paraId="2ADCC7AC" w14:textId="77777777" w:rsidR="0041461E" w:rsidRDefault="0041461E" w:rsidP="0022323B">
            <w:pPr>
              <w:spacing w:after="0" w:line="240" w:lineRule="auto"/>
              <w:rPr>
                <w:rFonts w:ascii="Gotham Book" w:hAnsi="Gotham Book"/>
                <w:sz w:val="24"/>
                <w:szCs w:val="24"/>
              </w:rPr>
            </w:pPr>
          </w:p>
          <w:p w14:paraId="1E48420C" w14:textId="77777777" w:rsidR="0041461E" w:rsidRPr="0041461E" w:rsidRDefault="0041461E" w:rsidP="0041461E">
            <w:pPr>
              <w:numPr>
                <w:ilvl w:val="0"/>
                <w:numId w:val="5"/>
              </w:numPr>
              <w:spacing w:after="0" w:line="240" w:lineRule="auto"/>
              <w:rPr>
                <w:rFonts w:ascii="Gotham Book" w:hAnsi="Gotham Book"/>
                <w:sz w:val="24"/>
                <w:szCs w:val="24"/>
              </w:rPr>
            </w:pPr>
            <w:r w:rsidRPr="0041461E">
              <w:rPr>
                <w:rFonts w:ascii="Gotham Book" w:hAnsi="Gotham Book"/>
                <w:b/>
                <w:bCs/>
                <w:i/>
                <w:iCs/>
                <w:sz w:val="24"/>
                <w:szCs w:val="24"/>
                <w:u w:val="single"/>
              </w:rPr>
              <w:t>We will</w:t>
            </w:r>
            <w:r w:rsidRPr="0041461E">
              <w:rPr>
                <w:rFonts w:ascii="Gotham Book" w:hAnsi="Gotham Book"/>
                <w:sz w:val="24"/>
                <w:szCs w:val="24"/>
              </w:rPr>
              <w:t xml:space="preserve"> </w:t>
            </w:r>
            <w:bookmarkStart w:id="2" w:name="_Hlk215673212"/>
            <w:r w:rsidRPr="0041461E">
              <w:rPr>
                <w:rFonts w:ascii="Gotham Book" w:hAnsi="Gotham Book"/>
                <w:sz w:val="24"/>
                <w:szCs w:val="24"/>
              </w:rPr>
              <w:t>identify the key challenges facing farmers in Texas in the late 19</w:t>
            </w:r>
            <w:r w:rsidRPr="0041461E">
              <w:rPr>
                <w:rFonts w:ascii="Gotham Book" w:hAnsi="Gotham Book"/>
                <w:sz w:val="24"/>
                <w:szCs w:val="24"/>
                <w:vertAlign w:val="superscript"/>
              </w:rPr>
              <w:t>th</w:t>
            </w:r>
            <w:r w:rsidRPr="0041461E">
              <w:rPr>
                <w:rFonts w:ascii="Gotham Book" w:hAnsi="Gotham Book"/>
                <w:sz w:val="24"/>
                <w:szCs w:val="24"/>
              </w:rPr>
              <w:t xml:space="preserve"> century and examine how farmers attempted to address their concerns. </w:t>
            </w:r>
            <w:bookmarkEnd w:id="2"/>
          </w:p>
          <w:p w14:paraId="551A8B84" w14:textId="77777777" w:rsidR="0041461E" w:rsidRPr="0041461E" w:rsidRDefault="0041461E" w:rsidP="0041461E">
            <w:pPr>
              <w:numPr>
                <w:ilvl w:val="0"/>
                <w:numId w:val="5"/>
              </w:numPr>
              <w:spacing w:after="0" w:line="240" w:lineRule="auto"/>
              <w:rPr>
                <w:rFonts w:ascii="Gotham Book" w:hAnsi="Gotham Book"/>
                <w:sz w:val="24"/>
                <w:szCs w:val="24"/>
              </w:rPr>
            </w:pPr>
            <w:r w:rsidRPr="0041461E">
              <w:rPr>
                <w:rFonts w:ascii="Gotham Book" w:hAnsi="Gotham Book"/>
                <w:b/>
                <w:bCs/>
                <w:i/>
                <w:iCs/>
                <w:sz w:val="24"/>
                <w:szCs w:val="24"/>
                <w:u w:val="single"/>
              </w:rPr>
              <w:t>I will</w:t>
            </w:r>
            <w:r w:rsidRPr="0041461E">
              <w:rPr>
                <w:rFonts w:ascii="Gotham Book" w:hAnsi="Gotham Book"/>
                <w:sz w:val="24"/>
                <w:szCs w:val="24"/>
              </w:rPr>
              <w:t xml:space="preserve"> complete my guided notes worksheet, responding to questions about each topic.</w:t>
            </w:r>
          </w:p>
          <w:p w14:paraId="3142F3CA" w14:textId="0C0314DD" w:rsidR="0041461E" w:rsidRPr="00DF315E" w:rsidRDefault="0041461E" w:rsidP="0022323B">
            <w:pPr>
              <w:spacing w:after="0" w:line="240" w:lineRule="auto"/>
              <w:rPr>
                <w:rFonts w:ascii="Gotham Book" w:hAnsi="Gotham Book"/>
                <w:sz w:val="24"/>
                <w:szCs w:val="24"/>
              </w:rPr>
            </w:pPr>
          </w:p>
        </w:tc>
      </w:tr>
      <w:tr w:rsidR="00474A24" w:rsidRPr="00DF315E" w14:paraId="11F21543" w14:textId="77777777" w:rsidTr="0022323B">
        <w:tc>
          <w:tcPr>
            <w:tcW w:w="2515" w:type="dxa"/>
            <w:shd w:val="clear" w:color="auto" w:fill="E8E8E8" w:themeFill="background2"/>
          </w:tcPr>
          <w:p w14:paraId="44075BC8"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969260A" w14:textId="77777777" w:rsidR="00474A24" w:rsidRDefault="0041461E" w:rsidP="0041461E">
            <w:pPr>
              <w:pStyle w:val="ListParagraph"/>
              <w:numPr>
                <w:ilvl w:val="0"/>
                <w:numId w:val="6"/>
              </w:numPr>
              <w:spacing w:after="0" w:line="240" w:lineRule="auto"/>
              <w:rPr>
                <w:rFonts w:ascii="Gotham Book" w:hAnsi="Gotham Book"/>
                <w:sz w:val="24"/>
                <w:szCs w:val="24"/>
              </w:rPr>
            </w:pPr>
            <w:r>
              <w:rPr>
                <w:rFonts w:ascii="Gotham Book" w:hAnsi="Gotham Book"/>
                <w:sz w:val="24"/>
                <w:szCs w:val="24"/>
              </w:rPr>
              <w:t>Falling cotton prices at the end of the 19</w:t>
            </w:r>
            <w:r w:rsidRPr="0041461E">
              <w:rPr>
                <w:rFonts w:ascii="Gotham Book" w:hAnsi="Gotham Book"/>
                <w:sz w:val="24"/>
                <w:szCs w:val="24"/>
                <w:vertAlign w:val="superscript"/>
              </w:rPr>
              <w:t>th</w:t>
            </w:r>
            <w:r>
              <w:rPr>
                <w:rFonts w:ascii="Gotham Book" w:hAnsi="Gotham Book"/>
                <w:sz w:val="24"/>
                <w:szCs w:val="24"/>
              </w:rPr>
              <w:t xml:space="preserve"> century caused farmers to struggle financially, receiving less pay for their crops and growing more cotton to compensate, which ultimately flooded the market and reduced prices further.</w:t>
            </w:r>
          </w:p>
          <w:p w14:paraId="24ABF310" w14:textId="77777777" w:rsidR="0041461E" w:rsidRDefault="0041461E" w:rsidP="0041461E">
            <w:pPr>
              <w:pStyle w:val="ListParagraph"/>
              <w:numPr>
                <w:ilvl w:val="0"/>
                <w:numId w:val="6"/>
              </w:numPr>
              <w:spacing w:after="0" w:line="240" w:lineRule="auto"/>
              <w:rPr>
                <w:rFonts w:ascii="Gotham Book" w:hAnsi="Gotham Book"/>
                <w:sz w:val="24"/>
                <w:szCs w:val="24"/>
              </w:rPr>
            </w:pPr>
            <w:r>
              <w:rPr>
                <w:rFonts w:ascii="Gotham Book" w:hAnsi="Gotham Book"/>
                <w:sz w:val="24"/>
                <w:szCs w:val="24"/>
              </w:rPr>
              <w:t>Farmers organized groups like the Grange, the Farmer’s Alliance, and the Populist Party to address the economic challenges they faced.</w:t>
            </w:r>
          </w:p>
          <w:p w14:paraId="4E6A7851" w14:textId="77777777" w:rsidR="0041461E" w:rsidRDefault="0041461E" w:rsidP="0041461E">
            <w:pPr>
              <w:pStyle w:val="ListParagraph"/>
              <w:numPr>
                <w:ilvl w:val="0"/>
                <w:numId w:val="6"/>
              </w:numPr>
              <w:spacing w:after="0" w:line="240" w:lineRule="auto"/>
              <w:rPr>
                <w:rFonts w:ascii="Gotham Book" w:hAnsi="Gotham Book"/>
                <w:sz w:val="24"/>
                <w:szCs w:val="24"/>
              </w:rPr>
            </w:pPr>
            <w:r>
              <w:rPr>
                <w:rFonts w:ascii="Gotham Book" w:hAnsi="Gotham Book"/>
                <w:sz w:val="24"/>
                <w:szCs w:val="24"/>
              </w:rPr>
              <w:t>Some of the farmers’ goals were to abolish the gold standard and embrace free silver, government regulation of communication and transportation, the subtreasury plan, and farmer cooperatives.</w:t>
            </w:r>
          </w:p>
          <w:p w14:paraId="38CD61AC" w14:textId="77777777" w:rsidR="0041461E" w:rsidRDefault="0041461E" w:rsidP="0041461E">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organizations were short-lived but instrumental in bringing the needs of farmers to the forefront of politics.</w:t>
            </w:r>
          </w:p>
          <w:p w14:paraId="6958E264" w14:textId="088E5840" w:rsidR="0041461E" w:rsidRPr="0041461E" w:rsidRDefault="0041461E" w:rsidP="0041461E">
            <w:pPr>
              <w:pStyle w:val="ListParagraph"/>
              <w:spacing w:after="0" w:line="240" w:lineRule="auto"/>
              <w:rPr>
                <w:rFonts w:ascii="Gotham Book" w:hAnsi="Gotham Book"/>
                <w:sz w:val="24"/>
                <w:szCs w:val="24"/>
              </w:rPr>
            </w:pPr>
          </w:p>
        </w:tc>
      </w:tr>
      <w:tr w:rsidR="00474A24" w:rsidRPr="00DF315E" w14:paraId="0B8898D0" w14:textId="77777777" w:rsidTr="0022323B">
        <w:tc>
          <w:tcPr>
            <w:tcW w:w="2515" w:type="dxa"/>
            <w:shd w:val="clear" w:color="auto" w:fill="E8E8E8" w:themeFill="background2"/>
          </w:tcPr>
          <w:p w14:paraId="0F265348"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23884FFA" w14:textId="77777777" w:rsidR="00474A24" w:rsidRDefault="0041461E" w:rsidP="0041461E">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summarizing the main idea and supporting evidence</w:t>
            </w:r>
          </w:p>
          <w:p w14:paraId="1AA2B372" w14:textId="77777777" w:rsidR="0041461E" w:rsidRDefault="0041461E" w:rsidP="0041461E">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cause-and-effect relationships</w:t>
            </w:r>
          </w:p>
          <w:p w14:paraId="23BAC13E" w14:textId="4E942DF5" w:rsidR="0041461E" w:rsidRDefault="009C3BCC" w:rsidP="0041461E">
            <w:pPr>
              <w:pStyle w:val="ListParagraph"/>
              <w:numPr>
                <w:ilvl w:val="0"/>
                <w:numId w:val="7"/>
              </w:numPr>
              <w:spacing w:after="0" w:line="240" w:lineRule="auto"/>
              <w:rPr>
                <w:rFonts w:ascii="Gotham Book" w:hAnsi="Gotham Book"/>
                <w:sz w:val="24"/>
                <w:szCs w:val="24"/>
              </w:rPr>
            </w:pPr>
            <w:r>
              <w:rPr>
                <w:rFonts w:ascii="Gotham Book" w:hAnsi="Gotham Book"/>
                <w:sz w:val="24"/>
                <w:szCs w:val="24"/>
              </w:rPr>
              <w:t>Forming an opinion based on historical facts and supporting the opinion with evidence</w:t>
            </w:r>
          </w:p>
          <w:p w14:paraId="7E36F23F" w14:textId="77777777" w:rsidR="009C3BCC" w:rsidRDefault="009C3BCC" w:rsidP="009C3BCC">
            <w:pPr>
              <w:pStyle w:val="ListParagraph"/>
              <w:numPr>
                <w:ilvl w:val="0"/>
                <w:numId w:val="7"/>
              </w:numPr>
              <w:spacing w:after="0" w:line="240" w:lineRule="auto"/>
              <w:rPr>
                <w:rFonts w:ascii="Gotham Book" w:hAnsi="Gotham Book"/>
                <w:sz w:val="24"/>
                <w:szCs w:val="24"/>
              </w:rPr>
            </w:pPr>
            <w:r>
              <w:rPr>
                <w:rFonts w:ascii="Gotham Book" w:hAnsi="Gotham Book"/>
                <w:sz w:val="24"/>
                <w:szCs w:val="24"/>
              </w:rPr>
              <w:t>Comparing and contrasting topics in Texas history</w:t>
            </w:r>
          </w:p>
          <w:p w14:paraId="4C559D83" w14:textId="6C52ABB1" w:rsidR="009C3BCC" w:rsidRPr="009C3BCC" w:rsidRDefault="009C3BCC" w:rsidP="009C3BCC">
            <w:pPr>
              <w:pStyle w:val="ListParagraph"/>
              <w:spacing w:after="0" w:line="240" w:lineRule="auto"/>
              <w:rPr>
                <w:rFonts w:ascii="Gotham Book" w:hAnsi="Gotham Book"/>
                <w:sz w:val="24"/>
                <w:szCs w:val="24"/>
              </w:rPr>
            </w:pPr>
          </w:p>
        </w:tc>
      </w:tr>
      <w:tr w:rsidR="00474A24" w:rsidRPr="00DF315E" w14:paraId="070CF8E8" w14:textId="77777777" w:rsidTr="0022323B">
        <w:tc>
          <w:tcPr>
            <w:tcW w:w="2515" w:type="dxa"/>
            <w:shd w:val="clear" w:color="auto" w:fill="E8E8E8" w:themeFill="background2"/>
          </w:tcPr>
          <w:p w14:paraId="125B1E76"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60D9C9E" w14:textId="77777777" w:rsidR="00474A24" w:rsidRDefault="009C3BCC" w:rsidP="0022323B">
            <w:pPr>
              <w:rPr>
                <w:rFonts w:ascii="Gotham Book" w:hAnsi="Gotham Book"/>
                <w:sz w:val="24"/>
                <w:szCs w:val="24"/>
              </w:rPr>
            </w:pPr>
            <w:bookmarkStart w:id="3" w:name="_Hlk215673247"/>
            <w:r w:rsidRPr="009C3BCC">
              <w:rPr>
                <w:rFonts w:ascii="Gotham Book" w:hAnsi="Gotham Book"/>
                <w:sz w:val="24"/>
                <w:szCs w:val="24"/>
              </w:rPr>
              <w:t>What were the primary challenges facing farmers in Texas, and how did farmers work to address their concerns?</w:t>
            </w:r>
          </w:p>
          <w:bookmarkEnd w:id="3"/>
          <w:p w14:paraId="74FB546C" w14:textId="77777777" w:rsidR="009C3BCC" w:rsidRDefault="009C3BCC" w:rsidP="0022323B">
            <w:pPr>
              <w:rPr>
                <w:rFonts w:ascii="Gotham Book" w:hAnsi="Gotham Book"/>
                <w:sz w:val="24"/>
                <w:szCs w:val="24"/>
              </w:rPr>
            </w:pPr>
          </w:p>
          <w:p w14:paraId="4CAC3F80" w14:textId="06552A6B" w:rsidR="009C3BCC" w:rsidRPr="00DF315E" w:rsidRDefault="009C3BCC" w:rsidP="0022323B">
            <w:pPr>
              <w:rPr>
                <w:rFonts w:ascii="Gotham Book" w:hAnsi="Gotham Book"/>
                <w:sz w:val="24"/>
                <w:szCs w:val="24"/>
              </w:rPr>
            </w:pPr>
          </w:p>
        </w:tc>
      </w:tr>
      <w:tr w:rsidR="00474A24" w:rsidRPr="00DF315E" w14:paraId="3EA6DE78" w14:textId="77777777" w:rsidTr="0022323B">
        <w:trPr>
          <w:trHeight w:val="305"/>
        </w:trPr>
        <w:tc>
          <w:tcPr>
            <w:tcW w:w="2515" w:type="dxa"/>
            <w:shd w:val="clear" w:color="auto" w:fill="E8E8E8" w:themeFill="background2"/>
          </w:tcPr>
          <w:p w14:paraId="17B582DF"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296A6D65" w14:textId="77777777" w:rsidR="00474A24" w:rsidRDefault="00474A24" w:rsidP="0022323B">
            <w:pPr>
              <w:spacing w:after="0" w:line="240" w:lineRule="auto"/>
              <w:rPr>
                <w:rFonts w:ascii="Gotham Book" w:hAnsi="Gotham Book"/>
                <w:b/>
                <w:bCs/>
                <w:sz w:val="24"/>
                <w:szCs w:val="24"/>
              </w:rPr>
            </w:pPr>
            <w:r w:rsidRPr="00757D5D">
              <w:rPr>
                <w:rFonts w:ascii="Gotham Book" w:hAnsi="Gotham Book"/>
                <w:b/>
                <w:bCs/>
                <w:sz w:val="24"/>
                <w:szCs w:val="24"/>
              </w:rPr>
              <w:t>Warm-up</w:t>
            </w:r>
          </w:p>
          <w:p w14:paraId="72F380FF" w14:textId="77777777" w:rsidR="00474A24" w:rsidRDefault="00474A24" w:rsidP="0022323B">
            <w:pPr>
              <w:spacing w:after="0" w:line="240" w:lineRule="auto"/>
              <w:rPr>
                <w:rFonts w:ascii="Gotham Book" w:hAnsi="Gotham Book"/>
                <w:b/>
                <w:bCs/>
                <w:sz w:val="24"/>
                <w:szCs w:val="24"/>
              </w:rPr>
            </w:pPr>
          </w:p>
          <w:p w14:paraId="02A8B784" w14:textId="377A269C" w:rsidR="00474A24" w:rsidRPr="009C3BCC" w:rsidRDefault="009C3BCC" w:rsidP="009C3BCC">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15673448"/>
            <w:r>
              <w:rPr>
                <w:rFonts w:ascii="Gotham Book" w:hAnsi="Gotham Book"/>
                <w:sz w:val="24"/>
                <w:szCs w:val="24"/>
              </w:rPr>
              <w:t xml:space="preserve">will analyze a primary source excerpt </w:t>
            </w:r>
            <w:r w:rsidRPr="009C3BCC">
              <w:rPr>
                <w:rFonts w:ascii="Gotham Book" w:hAnsi="Gotham Book"/>
                <w:sz w:val="24"/>
                <w:szCs w:val="24"/>
              </w:rPr>
              <w:t>of a speech given by T. B. King of the Farmer’s Alliance at a Fourth of July Celebration</w:t>
            </w:r>
            <w:r>
              <w:rPr>
                <w:rFonts w:ascii="Gotham Book" w:hAnsi="Gotham Book"/>
                <w:sz w:val="24"/>
                <w:szCs w:val="24"/>
              </w:rPr>
              <w:t xml:space="preserve"> discussing his opinion on the role of farmers in politics. Students will make a claim about the author’s point of view based on evidence from the passage. </w:t>
            </w:r>
          </w:p>
          <w:bookmarkEnd w:id="4"/>
          <w:p w14:paraId="1D95069E" w14:textId="77777777" w:rsidR="00474A24" w:rsidRDefault="00474A24" w:rsidP="0022323B">
            <w:pPr>
              <w:spacing w:after="0" w:line="240" w:lineRule="auto"/>
              <w:rPr>
                <w:rFonts w:ascii="Gotham Book" w:hAnsi="Gotham Book"/>
                <w:b/>
                <w:bCs/>
                <w:sz w:val="24"/>
                <w:szCs w:val="24"/>
              </w:rPr>
            </w:pPr>
          </w:p>
          <w:p w14:paraId="792B8FB3" w14:textId="77777777" w:rsidR="00474A24" w:rsidRDefault="00474A24" w:rsidP="0022323B">
            <w:pPr>
              <w:spacing w:after="0" w:line="240" w:lineRule="auto"/>
              <w:rPr>
                <w:rFonts w:ascii="Gotham Book" w:hAnsi="Gotham Book"/>
                <w:b/>
                <w:bCs/>
                <w:sz w:val="24"/>
                <w:szCs w:val="24"/>
              </w:rPr>
            </w:pPr>
            <w:r>
              <w:rPr>
                <w:rFonts w:ascii="Gotham Book" w:hAnsi="Gotham Book"/>
                <w:b/>
                <w:bCs/>
                <w:sz w:val="24"/>
                <w:szCs w:val="24"/>
              </w:rPr>
              <w:t xml:space="preserve">Lesson </w:t>
            </w:r>
          </w:p>
          <w:p w14:paraId="1734AEA1" w14:textId="77777777" w:rsidR="00474A24" w:rsidRDefault="00474A24" w:rsidP="0022323B">
            <w:pPr>
              <w:spacing w:after="0" w:line="240" w:lineRule="auto"/>
              <w:rPr>
                <w:rFonts w:ascii="Gotham Book" w:hAnsi="Gotham Book"/>
                <w:sz w:val="24"/>
                <w:szCs w:val="24"/>
              </w:rPr>
            </w:pPr>
          </w:p>
          <w:p w14:paraId="5B1C1FD7" w14:textId="6FEA059B" w:rsidR="00474A24" w:rsidRDefault="009C3BCC" w:rsidP="009C3BCC">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will complete a guided note taking activity in which the notes are already completed on their worksheet, and they must respond to questions about topics within the notes.</w:t>
            </w:r>
          </w:p>
          <w:p w14:paraId="36CA788C" w14:textId="771F2002" w:rsidR="009C3BCC" w:rsidRDefault="009C3BCC" w:rsidP="009C3BCC">
            <w:pPr>
              <w:pStyle w:val="ListParagraph"/>
              <w:numPr>
                <w:ilvl w:val="0"/>
                <w:numId w:val="8"/>
              </w:numPr>
              <w:spacing w:after="0" w:line="240" w:lineRule="auto"/>
              <w:rPr>
                <w:rFonts w:ascii="Gotham Book" w:hAnsi="Gotham Book"/>
                <w:sz w:val="24"/>
                <w:szCs w:val="24"/>
              </w:rPr>
            </w:pPr>
            <w:r>
              <w:rPr>
                <w:rFonts w:ascii="Gotham Book" w:hAnsi="Gotham Book"/>
                <w:sz w:val="24"/>
                <w:szCs w:val="24"/>
              </w:rPr>
              <w:t>Topics include</w:t>
            </w:r>
          </w:p>
          <w:p w14:paraId="48EA68F7" w14:textId="083699B7"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problem with cotton, 1870 – 1900</w:t>
            </w:r>
          </w:p>
          <w:p w14:paraId="75A2FC84" w14:textId="04AF3F8B"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effects of falling cotton prices</w:t>
            </w:r>
          </w:p>
          <w:p w14:paraId="02BBEAA8" w14:textId="6093673B"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Grange</w:t>
            </w:r>
          </w:p>
          <w:p w14:paraId="2E8EC6DB" w14:textId="4292238A"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Farmer’s Alliance</w:t>
            </w:r>
          </w:p>
          <w:p w14:paraId="346C3A3C" w14:textId="70B2F13F"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Farmer’s Alliance platform</w:t>
            </w:r>
          </w:p>
          <w:p w14:paraId="7CB77A72" w14:textId="2BCA4DAE"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Populist Party</w:t>
            </w:r>
          </w:p>
          <w:p w14:paraId="6AC0840E" w14:textId="4C709BB1" w:rsid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Populist Party platform</w:t>
            </w:r>
          </w:p>
          <w:p w14:paraId="1A92FF9C" w14:textId="5812A589" w:rsidR="009C3BCC" w:rsidRPr="009C3BCC" w:rsidRDefault="009C3BCC" w:rsidP="009C3BCC">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effects of labor organizing</w:t>
            </w:r>
          </w:p>
          <w:p w14:paraId="60FE74A3" w14:textId="77777777" w:rsidR="00474A24" w:rsidRDefault="00474A24" w:rsidP="0022323B">
            <w:pPr>
              <w:spacing w:after="0" w:line="240" w:lineRule="auto"/>
              <w:rPr>
                <w:rFonts w:ascii="Gotham Book" w:hAnsi="Gotham Book"/>
                <w:sz w:val="24"/>
                <w:szCs w:val="24"/>
              </w:rPr>
            </w:pPr>
          </w:p>
          <w:p w14:paraId="1CCD82E2" w14:textId="77777777" w:rsidR="00474A24" w:rsidRDefault="00474A24" w:rsidP="0022323B">
            <w:pPr>
              <w:spacing w:after="0" w:line="240" w:lineRule="auto"/>
              <w:rPr>
                <w:rFonts w:ascii="Gotham Book" w:hAnsi="Gotham Book"/>
                <w:b/>
                <w:bCs/>
                <w:sz w:val="24"/>
                <w:szCs w:val="24"/>
              </w:rPr>
            </w:pPr>
            <w:r>
              <w:rPr>
                <w:rFonts w:ascii="Gotham Book" w:hAnsi="Gotham Book"/>
                <w:b/>
                <w:bCs/>
                <w:sz w:val="24"/>
                <w:szCs w:val="24"/>
              </w:rPr>
              <w:t>Exit Ticket</w:t>
            </w:r>
          </w:p>
          <w:p w14:paraId="1322E0A3" w14:textId="77777777" w:rsidR="00474A24" w:rsidRDefault="00474A24" w:rsidP="0022323B">
            <w:pPr>
              <w:spacing w:after="0" w:line="240" w:lineRule="auto"/>
              <w:rPr>
                <w:rFonts w:ascii="Gotham Book" w:hAnsi="Gotham Book"/>
                <w:b/>
                <w:bCs/>
                <w:sz w:val="24"/>
                <w:szCs w:val="24"/>
              </w:rPr>
            </w:pPr>
          </w:p>
          <w:p w14:paraId="3C107A19" w14:textId="258E562A" w:rsidR="00474A24" w:rsidRPr="009C3BCC" w:rsidRDefault="009C3BCC" w:rsidP="009C3BCC">
            <w:pPr>
              <w:pStyle w:val="ListParagraph"/>
              <w:numPr>
                <w:ilvl w:val="0"/>
                <w:numId w:val="10"/>
              </w:numPr>
              <w:spacing w:after="0" w:line="240" w:lineRule="auto"/>
              <w:rPr>
                <w:rFonts w:ascii="Gotham Book" w:hAnsi="Gotham Book"/>
                <w:b/>
                <w:bCs/>
                <w:sz w:val="24"/>
                <w:szCs w:val="24"/>
              </w:rPr>
            </w:pPr>
            <w:bookmarkStart w:id="5" w:name="_Hlk215673468"/>
            <w:r>
              <w:rPr>
                <w:rFonts w:ascii="Gotham Book" w:hAnsi="Gotham Book"/>
                <w:sz w:val="24"/>
                <w:szCs w:val="24"/>
              </w:rPr>
              <w:t xml:space="preserve">Students read a secondary source excerpt from “Gone to Texas” by Randolph Campbell discussing a summary of the Populist Party and its significance to Texas history. </w:t>
            </w:r>
          </w:p>
          <w:p w14:paraId="008F7820" w14:textId="27BBD300" w:rsidR="009C3BCC" w:rsidRPr="009C3BCC" w:rsidRDefault="009C3BCC" w:rsidP="009C3BCC">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Students make a list of three things they can learn about the Populist Party based on the excerpt.</w:t>
            </w:r>
          </w:p>
          <w:bookmarkEnd w:id="5"/>
          <w:p w14:paraId="5F28E35A" w14:textId="77777777" w:rsidR="00474A24" w:rsidRPr="005B6191" w:rsidRDefault="00474A24" w:rsidP="0022323B">
            <w:pPr>
              <w:spacing w:after="0" w:line="240" w:lineRule="auto"/>
              <w:rPr>
                <w:rFonts w:ascii="Gotham Book" w:hAnsi="Gotham Book"/>
                <w:b/>
                <w:bCs/>
                <w:sz w:val="24"/>
                <w:szCs w:val="24"/>
              </w:rPr>
            </w:pPr>
          </w:p>
        </w:tc>
      </w:tr>
      <w:tr w:rsidR="00474A24" w:rsidRPr="00DF315E" w14:paraId="744D4BD4" w14:textId="77777777" w:rsidTr="0022323B">
        <w:tc>
          <w:tcPr>
            <w:tcW w:w="2515" w:type="dxa"/>
            <w:shd w:val="clear" w:color="auto" w:fill="E8E8E8" w:themeFill="background2"/>
          </w:tcPr>
          <w:p w14:paraId="22B17537"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CEA8DBC" w14:textId="77777777" w:rsidR="00474A24" w:rsidRPr="00DF315E" w:rsidRDefault="00474A24" w:rsidP="00474A2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D4C151B" w14:textId="77777777" w:rsidR="00474A24" w:rsidRPr="00DF315E" w:rsidRDefault="00474A24" w:rsidP="00474A2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AD25BF1" w14:textId="77777777" w:rsidR="00474A24" w:rsidRPr="00DF315E" w:rsidRDefault="00474A24" w:rsidP="00474A24">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31DE9B1" w14:textId="77777777" w:rsidR="00474A24" w:rsidRPr="00DF315E" w:rsidRDefault="00474A24" w:rsidP="00474A2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D9B0D88" w14:textId="77777777" w:rsidR="00474A24" w:rsidRPr="00DF315E" w:rsidRDefault="00474A24" w:rsidP="00474A2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062F943" w14:textId="77777777" w:rsidR="00474A24" w:rsidRPr="00DF315E" w:rsidRDefault="00474A24" w:rsidP="00474A24">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E22EE40" w14:textId="77777777" w:rsidR="00474A24" w:rsidRDefault="00474A24" w:rsidP="0022323B">
            <w:pPr>
              <w:rPr>
                <w:rFonts w:ascii="Gotham Book" w:hAnsi="Gotham Book"/>
                <w:sz w:val="24"/>
                <w:szCs w:val="24"/>
              </w:rPr>
            </w:pPr>
          </w:p>
          <w:p w14:paraId="20017E0C" w14:textId="77777777" w:rsidR="009C3BCC" w:rsidRPr="00DF315E" w:rsidRDefault="009C3BCC" w:rsidP="0022323B">
            <w:pPr>
              <w:rPr>
                <w:rFonts w:ascii="Gotham Book" w:hAnsi="Gotham Book"/>
                <w:sz w:val="24"/>
                <w:szCs w:val="24"/>
              </w:rPr>
            </w:pPr>
          </w:p>
        </w:tc>
      </w:tr>
      <w:tr w:rsidR="00474A24" w:rsidRPr="00DF315E" w14:paraId="17693EE3" w14:textId="77777777" w:rsidTr="0022323B">
        <w:tc>
          <w:tcPr>
            <w:tcW w:w="2515" w:type="dxa"/>
            <w:shd w:val="clear" w:color="auto" w:fill="E8E8E8" w:themeFill="background2"/>
          </w:tcPr>
          <w:p w14:paraId="5462EA11"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71BA774C" w14:textId="77777777" w:rsidR="00474A24" w:rsidRPr="00DF315E" w:rsidRDefault="00474A24" w:rsidP="00474A2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97F98BF" w14:textId="77777777" w:rsidR="00474A24" w:rsidRPr="00DF315E" w:rsidRDefault="00474A24" w:rsidP="00474A2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F138DDC" w14:textId="77777777" w:rsidR="00474A24" w:rsidRPr="00DF315E" w:rsidRDefault="00474A24" w:rsidP="00474A2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3C360CC9" w14:textId="684C9163" w:rsidR="00474A24" w:rsidRPr="00DF315E" w:rsidRDefault="00474A24" w:rsidP="00474A2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9C3BCC">
              <w:rPr>
                <w:rFonts w:ascii="Gotham Book" w:hAnsi="Gotham Book"/>
                <w:sz w:val="24"/>
                <w:szCs w:val="24"/>
              </w:rPr>
              <w:t xml:space="preserve"> and response options for short, constructed response questions</w:t>
            </w:r>
          </w:p>
          <w:p w14:paraId="32F62293" w14:textId="77777777" w:rsidR="009C3BCC" w:rsidRDefault="00474A24" w:rsidP="00474A24">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sidR="009C3BCC">
              <w:rPr>
                <w:rFonts w:ascii="Gotham Book" w:hAnsi="Gotham Book"/>
                <w:sz w:val="24"/>
                <w:szCs w:val="24"/>
              </w:rPr>
              <w:t>writing</w:t>
            </w:r>
          </w:p>
          <w:p w14:paraId="00954906" w14:textId="40345B11" w:rsidR="00474A24" w:rsidRPr="00DF315E" w:rsidRDefault="009C3BCC" w:rsidP="00474A24">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Elimination of </w:t>
            </w:r>
            <w:r w:rsidR="00474A24" w:rsidRPr="00DF315E">
              <w:rPr>
                <w:rFonts w:ascii="Gotham Book" w:hAnsi="Gotham Book"/>
                <w:sz w:val="24"/>
                <w:szCs w:val="24"/>
              </w:rPr>
              <w:t>answer choices</w:t>
            </w:r>
          </w:p>
          <w:p w14:paraId="7A1F2206" w14:textId="77777777" w:rsidR="00474A24" w:rsidRPr="00DF315E" w:rsidRDefault="00474A24" w:rsidP="0022323B">
            <w:pPr>
              <w:rPr>
                <w:rFonts w:ascii="Gotham Book" w:hAnsi="Gotham Book"/>
                <w:sz w:val="24"/>
                <w:szCs w:val="24"/>
              </w:rPr>
            </w:pPr>
          </w:p>
        </w:tc>
      </w:tr>
      <w:tr w:rsidR="00474A24" w:rsidRPr="00DF315E" w14:paraId="3C9F714D" w14:textId="77777777" w:rsidTr="0022323B">
        <w:tc>
          <w:tcPr>
            <w:tcW w:w="2515" w:type="dxa"/>
            <w:shd w:val="clear" w:color="auto" w:fill="E8E8E8" w:themeFill="background2"/>
          </w:tcPr>
          <w:p w14:paraId="3B9E4F79" w14:textId="77777777" w:rsidR="00474A24" w:rsidRPr="00BC511F" w:rsidRDefault="00474A24" w:rsidP="0022323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35BB9F6" w14:textId="77777777" w:rsidR="00474A24" w:rsidRPr="00DF315E" w:rsidRDefault="00474A24" w:rsidP="0022323B">
            <w:pPr>
              <w:rPr>
                <w:rFonts w:ascii="Gotham Book" w:hAnsi="Gotham Book"/>
                <w:b/>
                <w:bCs/>
                <w:i/>
                <w:iCs/>
                <w:color w:val="404040" w:themeColor="text1" w:themeTint="BF"/>
                <w:sz w:val="28"/>
                <w:szCs w:val="32"/>
              </w:rPr>
            </w:pPr>
          </w:p>
          <w:p w14:paraId="30F9E683" w14:textId="77777777" w:rsidR="00474A24" w:rsidRPr="00DF315E" w:rsidRDefault="00474A24" w:rsidP="0022323B">
            <w:pPr>
              <w:rPr>
                <w:rFonts w:ascii="Gotham Book" w:hAnsi="Gotham Book"/>
                <w:b/>
                <w:bCs/>
                <w:i/>
                <w:iCs/>
                <w:color w:val="404040" w:themeColor="text1" w:themeTint="BF"/>
                <w:sz w:val="28"/>
                <w:szCs w:val="32"/>
              </w:rPr>
            </w:pPr>
          </w:p>
        </w:tc>
        <w:tc>
          <w:tcPr>
            <w:tcW w:w="8275" w:type="dxa"/>
          </w:tcPr>
          <w:p w14:paraId="79D1A09C" w14:textId="7569AC61" w:rsidR="00C70A9F" w:rsidRPr="00C70A9F" w:rsidRDefault="00C70A9F" w:rsidP="00474A2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43555FDF" w14:textId="55535ADD" w:rsidR="009C3BCC" w:rsidRDefault="00C70A9F" w:rsidP="00474A2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7.07(B) </w:t>
            </w:r>
            <w:r>
              <w:rPr>
                <w:rFonts w:ascii="Gotham Book" w:hAnsi="Gotham Book"/>
                <w:sz w:val="24"/>
                <w:szCs w:val="24"/>
              </w:rPr>
              <w:t>Define and trace the impact of “boom-and-bust” cycles of leading Texas industries throughout the 20</w:t>
            </w:r>
            <w:r w:rsidRPr="00C70A9F">
              <w:rPr>
                <w:rFonts w:ascii="Gotham Book" w:hAnsi="Gotham Book"/>
                <w:sz w:val="24"/>
                <w:szCs w:val="24"/>
                <w:vertAlign w:val="superscript"/>
              </w:rPr>
              <w:t>th</w:t>
            </w:r>
            <w:r>
              <w:rPr>
                <w:rFonts w:ascii="Gotham Book" w:hAnsi="Gotham Book"/>
                <w:sz w:val="24"/>
                <w:szCs w:val="24"/>
              </w:rPr>
              <w:t xml:space="preserve"> and early 21</w:t>
            </w:r>
            <w:r w:rsidRPr="00C70A9F">
              <w:rPr>
                <w:rFonts w:ascii="Gotham Book" w:hAnsi="Gotham Book"/>
                <w:sz w:val="24"/>
                <w:szCs w:val="24"/>
                <w:vertAlign w:val="superscript"/>
              </w:rPr>
              <w:t>st</w:t>
            </w:r>
            <w:r>
              <w:rPr>
                <w:rFonts w:ascii="Gotham Book" w:hAnsi="Gotham Book"/>
                <w:sz w:val="24"/>
                <w:szCs w:val="24"/>
              </w:rPr>
              <w:t xml:space="preserve"> centuries such as farming, cotton, ranching.</w:t>
            </w:r>
          </w:p>
          <w:p w14:paraId="1317E9D6" w14:textId="4576C93C" w:rsidR="00C70A9F" w:rsidRPr="009C3BCC" w:rsidRDefault="00C70A9F" w:rsidP="00474A2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7E0D08C0" w14:textId="32C17940" w:rsidR="00474A24" w:rsidRDefault="00474A24" w:rsidP="00474A24">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659B5462" w14:textId="4EE1C813" w:rsidR="00C70A9F" w:rsidRDefault="00C70A9F" w:rsidP="00474A2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70A9F">
              <w:rPr>
                <w:rFonts w:ascii="Gotham Book" w:hAnsi="Gotham Book"/>
                <w:sz w:val="24"/>
                <w:szCs w:val="24"/>
              </w:rPr>
              <w:t>.</w:t>
            </w:r>
            <w:r w:rsidRPr="00C70A9F">
              <w:rPr>
                <w:rFonts w:ascii="Gotham Book" w:hAnsi="Gotham Book"/>
                <w:b/>
                <w:bCs/>
                <w:i/>
                <w:iCs/>
                <w:sz w:val="24"/>
                <w:szCs w:val="24"/>
              </w:rPr>
              <w:t>20(D)</w:t>
            </w:r>
            <w:r>
              <w:rPr>
                <w:rFonts w:ascii="Gotham Book" w:hAnsi="Gotham Book"/>
                <w:sz w:val="24"/>
                <w:szCs w:val="24"/>
              </w:rPr>
              <w:t xml:space="preserve"> Identify bias and points of view from the historical context surrounding an event that influenced the participants. </w:t>
            </w:r>
          </w:p>
          <w:p w14:paraId="1C1FFDBB" w14:textId="7D3BDD6D" w:rsidR="00C70A9F" w:rsidRPr="00DF315E" w:rsidRDefault="00C70A9F" w:rsidP="00474A24">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70A9F">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w:t>
            </w:r>
            <w:proofErr w:type="gramStart"/>
            <w:r>
              <w:rPr>
                <w:rFonts w:ascii="Gotham Book" w:hAnsi="Gotham Book"/>
                <w:sz w:val="24"/>
                <w:szCs w:val="24"/>
              </w:rPr>
              <w:t>visually</w:t>
            </w:r>
            <w:proofErr w:type="gramEnd"/>
            <w:r>
              <w:rPr>
                <w:rFonts w:ascii="Gotham Book" w:hAnsi="Gotham Book"/>
                <w:sz w:val="24"/>
                <w:szCs w:val="24"/>
              </w:rPr>
              <w:t xml:space="preserve">, orally, or in writing a claim supported by evidence and reasoning related to a social studies topic. </w:t>
            </w:r>
          </w:p>
          <w:p w14:paraId="5515B3CC" w14:textId="77777777" w:rsidR="00474A24" w:rsidRPr="00DF315E" w:rsidRDefault="00474A24" w:rsidP="0022323B">
            <w:pPr>
              <w:pStyle w:val="ListParagraph"/>
              <w:spacing w:after="0" w:line="240" w:lineRule="auto"/>
              <w:rPr>
                <w:rFonts w:ascii="Gotham Book" w:hAnsi="Gotham Book"/>
                <w:sz w:val="24"/>
                <w:szCs w:val="24"/>
              </w:rPr>
            </w:pPr>
          </w:p>
        </w:tc>
      </w:tr>
    </w:tbl>
    <w:p w14:paraId="4BCA68CB" w14:textId="77777777" w:rsidR="00474A24" w:rsidRPr="00DF315E" w:rsidRDefault="00474A24" w:rsidP="00474A24">
      <w:pPr>
        <w:rPr>
          <w:rFonts w:ascii="Gotham Book" w:hAnsi="Gotham Book"/>
          <w:sz w:val="22"/>
          <w:szCs w:val="22"/>
        </w:rPr>
      </w:pPr>
    </w:p>
    <w:p w14:paraId="2F231B13" w14:textId="77777777" w:rsidR="00474A24" w:rsidRDefault="00474A24" w:rsidP="00474A24">
      <w:pPr>
        <w:spacing w:after="0" w:line="240" w:lineRule="auto"/>
        <w:jc w:val="center"/>
        <w:rPr>
          <w:rFonts w:ascii="Gotham Book" w:hAnsi="Gotham Book"/>
          <w:b/>
          <w:bCs/>
          <w:color w:val="747474" w:themeColor="background2" w:themeShade="80"/>
          <w:sz w:val="34"/>
          <w:szCs w:val="32"/>
        </w:rPr>
      </w:pPr>
    </w:p>
    <w:p w14:paraId="3702C296"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2A7E4A93"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71798FA5"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17398F48"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5B0E27E0"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6B538FC7" w14:textId="77777777" w:rsidR="00C70A9F" w:rsidRDefault="00C70A9F" w:rsidP="00474A24">
      <w:pPr>
        <w:spacing w:after="0" w:line="240" w:lineRule="auto"/>
        <w:jc w:val="center"/>
        <w:rPr>
          <w:rFonts w:ascii="Gotham Book" w:hAnsi="Gotham Book"/>
          <w:b/>
          <w:bCs/>
          <w:color w:val="747474" w:themeColor="background2" w:themeShade="80"/>
          <w:sz w:val="34"/>
          <w:szCs w:val="32"/>
        </w:rPr>
      </w:pPr>
    </w:p>
    <w:p w14:paraId="76488183" w14:textId="77777777" w:rsidR="00C70A9F" w:rsidRPr="00DF315E" w:rsidRDefault="00C70A9F" w:rsidP="00474A24">
      <w:pPr>
        <w:spacing w:after="0" w:line="240" w:lineRule="auto"/>
        <w:jc w:val="center"/>
        <w:rPr>
          <w:rFonts w:ascii="Gotham Book" w:hAnsi="Gotham Book"/>
          <w:b/>
          <w:bCs/>
          <w:color w:val="747474" w:themeColor="background2" w:themeShade="80"/>
          <w:sz w:val="34"/>
          <w:szCs w:val="32"/>
        </w:rPr>
      </w:pPr>
    </w:p>
    <w:p w14:paraId="70D26DE2" w14:textId="487D924B" w:rsidR="00474A24" w:rsidRPr="00DF315E" w:rsidRDefault="00474A24" w:rsidP="00474A2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70A9F">
        <w:rPr>
          <w:rFonts w:ascii="Gotham Book" w:hAnsi="Gotham Book"/>
          <w:b/>
          <w:bCs/>
          <w:color w:val="000000" w:themeColor="text1"/>
          <w:sz w:val="34"/>
          <w:szCs w:val="32"/>
        </w:rPr>
        <w:t>The Problem with Cotton</w:t>
      </w:r>
    </w:p>
    <w:p w14:paraId="53CE69F7" w14:textId="77777777" w:rsidR="00474A24" w:rsidRPr="00DF315E" w:rsidRDefault="00474A24" w:rsidP="00474A24">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474A24" w:rsidRPr="00DF315E" w14:paraId="61B1202A" w14:textId="77777777" w:rsidTr="0022323B">
        <w:tc>
          <w:tcPr>
            <w:tcW w:w="2515" w:type="dxa"/>
            <w:shd w:val="clear" w:color="auto" w:fill="D9D9D9" w:themeFill="background1" w:themeFillShade="D9"/>
          </w:tcPr>
          <w:p w14:paraId="30C4141B" w14:textId="77777777" w:rsidR="00474A24" w:rsidRPr="00BC511F" w:rsidRDefault="00474A24" w:rsidP="0022323B">
            <w:pPr>
              <w:rPr>
                <w:rFonts w:ascii="Gotham Book" w:hAnsi="Gotham Book"/>
                <w:b/>
                <w:bCs/>
                <w:sz w:val="28"/>
                <w:szCs w:val="32"/>
              </w:rPr>
            </w:pPr>
            <w:r w:rsidRPr="00BC511F">
              <w:rPr>
                <w:rFonts w:ascii="Gotham Book" w:hAnsi="Gotham Book"/>
                <w:b/>
                <w:bCs/>
                <w:sz w:val="28"/>
                <w:szCs w:val="32"/>
              </w:rPr>
              <w:t>Warm-up</w:t>
            </w:r>
          </w:p>
          <w:p w14:paraId="6D440E72" w14:textId="77777777" w:rsidR="00474A24" w:rsidRPr="00BC511F" w:rsidRDefault="00474A24" w:rsidP="0022323B">
            <w:pPr>
              <w:rPr>
                <w:rFonts w:ascii="Gotham Book" w:hAnsi="Gotham Book"/>
                <w:b/>
                <w:bCs/>
                <w:sz w:val="28"/>
                <w:szCs w:val="32"/>
              </w:rPr>
            </w:pPr>
          </w:p>
          <w:p w14:paraId="66EB25EB" w14:textId="77777777" w:rsidR="00474A24" w:rsidRPr="00BC511F" w:rsidRDefault="00474A24" w:rsidP="0022323B">
            <w:pPr>
              <w:rPr>
                <w:rFonts w:ascii="Gotham Book" w:hAnsi="Gotham Book"/>
                <w:b/>
                <w:bCs/>
                <w:sz w:val="28"/>
                <w:szCs w:val="32"/>
              </w:rPr>
            </w:pPr>
          </w:p>
          <w:p w14:paraId="661AA7F9" w14:textId="77777777" w:rsidR="00474A24" w:rsidRPr="00BC511F" w:rsidRDefault="00474A24" w:rsidP="0022323B">
            <w:pPr>
              <w:rPr>
                <w:rFonts w:ascii="Gotham Book" w:hAnsi="Gotham Book"/>
                <w:b/>
                <w:bCs/>
                <w:sz w:val="28"/>
                <w:szCs w:val="32"/>
              </w:rPr>
            </w:pPr>
          </w:p>
        </w:tc>
        <w:tc>
          <w:tcPr>
            <w:tcW w:w="8275" w:type="dxa"/>
          </w:tcPr>
          <w:p w14:paraId="62C9CACF" w14:textId="77DBAAC9" w:rsidR="00C70A9F" w:rsidRPr="009C3BCC" w:rsidRDefault="00C70A9F" w:rsidP="00C70A9F">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will analyze a primary source excerpt </w:t>
            </w:r>
            <w:r w:rsidRPr="009C3BCC">
              <w:rPr>
                <w:rFonts w:ascii="Gotham Book" w:hAnsi="Gotham Book"/>
                <w:sz w:val="24"/>
                <w:szCs w:val="24"/>
              </w:rPr>
              <w:t>of a speech given by T. B. King of the Farmer’s Alliance at a Fourth of July Celebration</w:t>
            </w:r>
            <w:r>
              <w:rPr>
                <w:rFonts w:ascii="Gotham Book" w:hAnsi="Gotham Book"/>
                <w:sz w:val="24"/>
                <w:szCs w:val="24"/>
              </w:rPr>
              <w:t xml:space="preserve"> discussing his opinion on the role of farmers in politics. Students will make a claim about the author’s point of view based on evidence from the passage. </w:t>
            </w:r>
          </w:p>
          <w:p w14:paraId="15B0297A" w14:textId="255B52B0" w:rsidR="00474A24" w:rsidRDefault="00C70A9F" w:rsidP="00C70A9F">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The author makes claims about the importance of farmers in society and how they should be playing a large part in the government, yet they are underrepresented in the government. He advocates for farmers to get involved in politics so they can work in their best interests. </w:t>
            </w:r>
          </w:p>
          <w:p w14:paraId="205E8939" w14:textId="77777777" w:rsidR="00C70A9F" w:rsidRDefault="00C70A9F" w:rsidP="00C70A9F">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635A229" w14:textId="77777777" w:rsidR="00C70A9F" w:rsidRDefault="00C70A9F" w:rsidP="00C70A9F">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questions for the lesson.</w:t>
            </w:r>
          </w:p>
          <w:p w14:paraId="27AAE21C" w14:textId="357A75FA" w:rsidR="00C70A9F" w:rsidRPr="00C70A9F" w:rsidRDefault="00C70A9F" w:rsidP="00C70A9F">
            <w:pPr>
              <w:pStyle w:val="ListParagraph"/>
              <w:spacing w:after="0" w:line="276" w:lineRule="auto"/>
              <w:rPr>
                <w:rFonts w:ascii="Gotham Book" w:hAnsi="Gotham Book"/>
                <w:sz w:val="24"/>
                <w:szCs w:val="24"/>
              </w:rPr>
            </w:pPr>
          </w:p>
        </w:tc>
      </w:tr>
      <w:tr w:rsidR="00474A24" w:rsidRPr="00DF315E" w14:paraId="1B8DE1D8" w14:textId="77777777" w:rsidTr="0022323B">
        <w:tc>
          <w:tcPr>
            <w:tcW w:w="2515" w:type="dxa"/>
            <w:shd w:val="clear" w:color="auto" w:fill="D9D9D9" w:themeFill="background1" w:themeFillShade="D9"/>
          </w:tcPr>
          <w:p w14:paraId="632BDCD9" w14:textId="77777777" w:rsidR="00474A24" w:rsidRPr="00BC511F" w:rsidRDefault="00474A24" w:rsidP="0022323B">
            <w:pPr>
              <w:rPr>
                <w:rFonts w:ascii="Gotham Book" w:hAnsi="Gotham Book"/>
                <w:b/>
                <w:bCs/>
                <w:sz w:val="28"/>
                <w:szCs w:val="32"/>
              </w:rPr>
            </w:pPr>
            <w:r w:rsidRPr="00BC511F">
              <w:rPr>
                <w:rFonts w:ascii="Gotham Book" w:hAnsi="Gotham Book"/>
                <w:b/>
                <w:bCs/>
                <w:sz w:val="28"/>
                <w:szCs w:val="32"/>
              </w:rPr>
              <w:t>Lesson</w:t>
            </w:r>
          </w:p>
        </w:tc>
        <w:tc>
          <w:tcPr>
            <w:tcW w:w="8275" w:type="dxa"/>
          </w:tcPr>
          <w:p w14:paraId="1380DA6A" w14:textId="77777777" w:rsidR="00474A24" w:rsidRDefault="00C70A9F" w:rsidP="0022323B">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Slideshow:</w:t>
            </w:r>
          </w:p>
          <w:p w14:paraId="4CA9FF5F" w14:textId="77777777" w:rsidR="00C70A9F" w:rsidRDefault="00C70A9F" w:rsidP="0022323B">
            <w:pPr>
              <w:spacing w:after="0" w:line="240" w:lineRule="auto"/>
              <w:rPr>
                <w:rFonts w:ascii="Gotham Book" w:hAnsi="Gotham Book"/>
                <w:color w:val="000000" w:themeColor="text1"/>
                <w:sz w:val="24"/>
                <w:szCs w:val="24"/>
                <w:u w:val="single"/>
              </w:rPr>
            </w:pPr>
          </w:p>
          <w:p w14:paraId="68280082" w14:textId="75F8E9D4" w:rsidR="00C70A9F" w:rsidRDefault="00C70A9F" w:rsidP="00C70A9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slideshow presents notes on the challenges facing farmers in the late 19</w:t>
            </w:r>
            <w:r w:rsidRPr="00C70A9F">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century and demonstrates ways in which they attempted to address th</w:t>
            </w:r>
            <w:r w:rsidR="00085AA7">
              <w:rPr>
                <w:rFonts w:ascii="Gotham Book" w:hAnsi="Gotham Book"/>
                <w:color w:val="000000" w:themeColor="text1"/>
                <w:sz w:val="24"/>
                <w:szCs w:val="24"/>
              </w:rPr>
              <w:t>ese</w:t>
            </w:r>
            <w:r>
              <w:rPr>
                <w:rFonts w:ascii="Gotham Book" w:hAnsi="Gotham Book"/>
                <w:color w:val="000000" w:themeColor="text1"/>
                <w:sz w:val="24"/>
                <w:szCs w:val="24"/>
              </w:rPr>
              <w:t xml:space="preserve"> issues. </w:t>
            </w:r>
          </w:p>
          <w:p w14:paraId="52EA75D6" w14:textId="63F28BB6" w:rsidR="00085AA7" w:rsidRDefault="00085AA7" w:rsidP="00C70A9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14 present notes with primary source images.</w:t>
            </w:r>
          </w:p>
          <w:p w14:paraId="7B09D794" w14:textId="77777777" w:rsidR="00085AA7" w:rsidRDefault="00085AA7" w:rsidP="00085AA7">
            <w:pPr>
              <w:spacing w:after="0" w:line="240" w:lineRule="auto"/>
              <w:rPr>
                <w:rFonts w:ascii="Gotham Book" w:hAnsi="Gotham Book"/>
                <w:color w:val="000000" w:themeColor="text1"/>
                <w:sz w:val="24"/>
                <w:szCs w:val="24"/>
              </w:rPr>
            </w:pPr>
          </w:p>
          <w:p w14:paraId="1587339D" w14:textId="77777777" w:rsidR="00085AA7" w:rsidRDefault="00085AA7" w:rsidP="00085AA7">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w:t>
            </w:r>
          </w:p>
          <w:p w14:paraId="1B49608F" w14:textId="77777777" w:rsidR="00085AA7" w:rsidRDefault="00085AA7" w:rsidP="00085AA7">
            <w:pPr>
              <w:spacing w:after="0" w:line="240" w:lineRule="auto"/>
              <w:rPr>
                <w:rFonts w:ascii="Gotham Book" w:hAnsi="Gotham Book"/>
                <w:color w:val="000000" w:themeColor="text1"/>
                <w:sz w:val="24"/>
                <w:szCs w:val="24"/>
                <w:u w:val="single"/>
              </w:rPr>
            </w:pPr>
          </w:p>
          <w:p w14:paraId="080780BC" w14:textId="77777777" w:rsidR="00085AA7" w:rsidRDefault="00085AA7" w:rsidP="00085AA7">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is not a traditional note-taking assignment because the notes are already included in the student work. Students are asked to respond to questions about topics on each slide to demonstrate understanding of the material. </w:t>
            </w:r>
          </w:p>
          <w:p w14:paraId="043E41FC" w14:textId="77777777" w:rsidR="00085AA7" w:rsidRDefault="00085AA7" w:rsidP="00085AA7">
            <w:pPr>
              <w:pStyle w:val="ListParagraph"/>
              <w:spacing w:after="0" w:line="240" w:lineRule="auto"/>
              <w:rPr>
                <w:rFonts w:ascii="Gotham Book" w:hAnsi="Gotham Book"/>
                <w:color w:val="000000" w:themeColor="text1"/>
                <w:sz w:val="24"/>
                <w:szCs w:val="24"/>
              </w:rPr>
            </w:pPr>
          </w:p>
          <w:p w14:paraId="416FB86F" w14:textId="77777777" w:rsidR="00085AA7" w:rsidRDefault="00085AA7" w:rsidP="00085AA7">
            <w:pPr>
              <w:pStyle w:val="ListParagraph"/>
              <w:numPr>
                <w:ilvl w:val="0"/>
                <w:numId w:val="12"/>
              </w:numPr>
              <w:spacing w:after="0" w:line="240" w:lineRule="auto"/>
              <w:rPr>
                <w:rFonts w:ascii="Gotham Book" w:hAnsi="Gotham Book"/>
                <w:color w:val="000000" w:themeColor="text1"/>
                <w:sz w:val="24"/>
                <w:szCs w:val="24"/>
              </w:rPr>
            </w:pPr>
            <w:r w:rsidRPr="00085AA7">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6" w:name="_Hlk215673517"/>
            <w:r>
              <w:rPr>
                <w:rFonts w:ascii="Gotham Book" w:hAnsi="Gotham Book"/>
                <w:color w:val="000000" w:themeColor="text1"/>
                <w:sz w:val="24"/>
                <w:szCs w:val="24"/>
              </w:rPr>
              <w:t>answer short, constructed response questions about each topic. Questions include summarizing main ideas and supporting evidence, cause and effect, explaining significance, and comparing and contrasting information.</w:t>
            </w:r>
            <w:bookmarkEnd w:id="6"/>
          </w:p>
          <w:p w14:paraId="760349BF" w14:textId="77777777" w:rsidR="00085AA7" w:rsidRPr="00085AA7" w:rsidRDefault="00085AA7" w:rsidP="00085AA7">
            <w:pPr>
              <w:pStyle w:val="ListParagraph"/>
              <w:rPr>
                <w:rFonts w:ascii="Gotham Book" w:hAnsi="Gotham Book"/>
                <w:color w:val="000000" w:themeColor="text1"/>
                <w:sz w:val="24"/>
                <w:szCs w:val="24"/>
              </w:rPr>
            </w:pPr>
          </w:p>
          <w:p w14:paraId="203780B0" w14:textId="77777777" w:rsidR="00085AA7" w:rsidRDefault="00085AA7" w:rsidP="00085AA7">
            <w:pPr>
              <w:pStyle w:val="ListParagraph"/>
              <w:numPr>
                <w:ilvl w:val="0"/>
                <w:numId w:val="12"/>
              </w:numPr>
              <w:spacing w:after="0" w:line="240" w:lineRule="auto"/>
              <w:rPr>
                <w:rFonts w:ascii="Gotham Book" w:hAnsi="Gotham Book"/>
                <w:color w:val="000000" w:themeColor="text1"/>
                <w:sz w:val="24"/>
                <w:szCs w:val="24"/>
              </w:rPr>
            </w:pPr>
            <w:r w:rsidRPr="00085AA7">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7" w:name="_Hlk215673493"/>
            <w:r>
              <w:rPr>
                <w:rFonts w:ascii="Gotham Book" w:hAnsi="Gotham Book"/>
                <w:color w:val="000000" w:themeColor="text1"/>
                <w:sz w:val="24"/>
                <w:szCs w:val="24"/>
              </w:rPr>
              <w:t xml:space="preserve">answer multiple-choice questions, fill in charts, and answer short, constructed response questions with some sentence stems provided. Questions include summarizing main ideas and supporting evidence, cause </w:t>
            </w:r>
            <w:r>
              <w:rPr>
                <w:rFonts w:ascii="Gotham Book" w:hAnsi="Gotham Book"/>
                <w:color w:val="000000" w:themeColor="text1"/>
                <w:sz w:val="24"/>
                <w:szCs w:val="24"/>
              </w:rPr>
              <w:lastRenderedPageBreak/>
              <w:t>and effect, explaining significance, and comparing and contrasting information.</w:t>
            </w:r>
            <w:bookmarkEnd w:id="7"/>
          </w:p>
          <w:p w14:paraId="3DB1BCE6" w14:textId="77777777" w:rsidR="00085AA7" w:rsidRPr="00085AA7" w:rsidRDefault="00085AA7" w:rsidP="00085AA7">
            <w:pPr>
              <w:spacing w:after="0" w:line="240" w:lineRule="auto"/>
              <w:rPr>
                <w:rFonts w:ascii="Gotham Book" w:hAnsi="Gotham Book"/>
                <w:color w:val="000000" w:themeColor="text1"/>
                <w:sz w:val="24"/>
                <w:szCs w:val="24"/>
              </w:rPr>
            </w:pPr>
          </w:p>
          <w:p w14:paraId="333FEA11" w14:textId="0A18639E" w:rsidR="00085AA7" w:rsidRDefault="00085AA7" w:rsidP="00085AA7">
            <w:pPr>
              <w:pStyle w:val="ListParagraph"/>
              <w:numPr>
                <w:ilvl w:val="0"/>
                <w:numId w:val="12"/>
              </w:numPr>
              <w:spacing w:after="0" w:line="240" w:lineRule="auto"/>
              <w:rPr>
                <w:rFonts w:ascii="Gotham Book" w:hAnsi="Gotham Book"/>
                <w:color w:val="000000" w:themeColor="text1"/>
                <w:sz w:val="24"/>
                <w:szCs w:val="24"/>
              </w:rPr>
            </w:pPr>
            <w:r w:rsidRPr="00085AA7">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8" w:name="_Hlk215673505"/>
            <w:r>
              <w:rPr>
                <w:rFonts w:ascii="Gotham Book" w:hAnsi="Gotham Book"/>
                <w:color w:val="000000" w:themeColor="text1"/>
                <w:sz w:val="24"/>
                <w:szCs w:val="24"/>
              </w:rPr>
              <w:t>answer multiple-choice questions with one answer option eliminated, fill in charts with some information provided, and answer short, constructed response questions with sentence stems and response options provided. Questions include summarizing main ideas and supporting evidence, cause and effect, explaining significance, and comparing and contrasting information.</w:t>
            </w:r>
            <w:bookmarkEnd w:id="8"/>
          </w:p>
          <w:p w14:paraId="36034CF7" w14:textId="77777777" w:rsidR="00085AA7" w:rsidRPr="00085AA7" w:rsidRDefault="00085AA7" w:rsidP="00085AA7">
            <w:pPr>
              <w:pStyle w:val="ListParagraph"/>
              <w:rPr>
                <w:rFonts w:ascii="Gotham Book" w:hAnsi="Gotham Book"/>
                <w:color w:val="000000" w:themeColor="text1"/>
                <w:sz w:val="24"/>
                <w:szCs w:val="24"/>
              </w:rPr>
            </w:pPr>
          </w:p>
          <w:p w14:paraId="24C458C2" w14:textId="0F866305" w:rsidR="00085AA7" w:rsidRPr="00085AA7" w:rsidRDefault="00085AA7" w:rsidP="00085AA7">
            <w:pPr>
              <w:pStyle w:val="ListParagraph"/>
              <w:spacing w:after="0" w:line="240" w:lineRule="auto"/>
              <w:rPr>
                <w:rFonts w:ascii="Gotham Book" w:hAnsi="Gotham Book"/>
                <w:color w:val="000000" w:themeColor="text1"/>
                <w:sz w:val="24"/>
                <w:szCs w:val="24"/>
              </w:rPr>
            </w:pPr>
          </w:p>
        </w:tc>
      </w:tr>
      <w:tr w:rsidR="00474A24" w:rsidRPr="00DF315E" w14:paraId="7E460FF3" w14:textId="77777777" w:rsidTr="0022323B">
        <w:tc>
          <w:tcPr>
            <w:tcW w:w="2515" w:type="dxa"/>
            <w:shd w:val="clear" w:color="auto" w:fill="D9D9D9" w:themeFill="background1" w:themeFillShade="D9"/>
          </w:tcPr>
          <w:p w14:paraId="2D1DED5E" w14:textId="77777777" w:rsidR="00474A24" w:rsidRPr="00BC511F" w:rsidRDefault="00474A24" w:rsidP="0022323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027F714" w14:textId="77777777" w:rsidR="00474A24" w:rsidRPr="00BC511F" w:rsidRDefault="00474A24" w:rsidP="0022323B">
            <w:pPr>
              <w:rPr>
                <w:rFonts w:ascii="Gotham Book" w:hAnsi="Gotham Book"/>
                <w:b/>
                <w:bCs/>
                <w:sz w:val="28"/>
                <w:szCs w:val="32"/>
              </w:rPr>
            </w:pPr>
          </w:p>
          <w:p w14:paraId="483EA27E" w14:textId="77777777" w:rsidR="00474A24" w:rsidRPr="00BC511F" w:rsidRDefault="00474A24" w:rsidP="0022323B">
            <w:pPr>
              <w:rPr>
                <w:rFonts w:ascii="Gotham Book" w:hAnsi="Gotham Book"/>
                <w:sz w:val="28"/>
                <w:szCs w:val="32"/>
              </w:rPr>
            </w:pPr>
          </w:p>
        </w:tc>
        <w:tc>
          <w:tcPr>
            <w:tcW w:w="8275" w:type="dxa"/>
          </w:tcPr>
          <w:p w14:paraId="6EC9C924" w14:textId="77777777" w:rsidR="00474A24" w:rsidRDefault="007A658B" w:rsidP="00085AA7">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read an excerpt from a secondary source by Randolph Campbell, </w:t>
            </w:r>
            <w:r>
              <w:rPr>
                <w:rFonts w:ascii="Gotham Book" w:hAnsi="Gotham Book"/>
                <w:i/>
                <w:iCs/>
                <w:sz w:val="24"/>
                <w:szCs w:val="24"/>
              </w:rPr>
              <w:t xml:space="preserve">Gone to Texas. </w:t>
            </w:r>
          </w:p>
          <w:p w14:paraId="4AE56669" w14:textId="77777777" w:rsidR="007A658B" w:rsidRDefault="007A658B" w:rsidP="00085AA7">
            <w:pPr>
              <w:pStyle w:val="ListParagraph"/>
              <w:numPr>
                <w:ilvl w:val="0"/>
                <w:numId w:val="13"/>
              </w:numPr>
              <w:spacing w:after="0" w:line="240" w:lineRule="auto"/>
              <w:rPr>
                <w:rFonts w:ascii="Gotham Book" w:hAnsi="Gotham Book"/>
                <w:sz w:val="24"/>
                <w:szCs w:val="24"/>
              </w:rPr>
            </w:pPr>
            <w:r>
              <w:rPr>
                <w:rFonts w:ascii="Gotham Book" w:hAnsi="Gotham Book"/>
                <w:sz w:val="24"/>
                <w:szCs w:val="24"/>
              </w:rPr>
              <w:t>The excerpt summarizes the significance of the Populist Party, including how it was formed as a result of financial struggles and economic challenges facing farmers and laborers, it became large enough to mount a significant though short-lived opposition to the Republican and Democratic Parties, the latter of which even adopted some of its platform points.</w:t>
            </w:r>
          </w:p>
          <w:p w14:paraId="2B1EE906" w14:textId="77777777" w:rsidR="007A658B" w:rsidRDefault="007A658B" w:rsidP="00085AA7">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15 and 16 restate the directions and provide sentence stems to guide student responses when sharing with the class.</w:t>
            </w:r>
          </w:p>
          <w:p w14:paraId="25EC88BA" w14:textId="49AD3D72" w:rsidR="007A658B" w:rsidRPr="00085AA7" w:rsidRDefault="007A658B" w:rsidP="007A658B">
            <w:pPr>
              <w:pStyle w:val="ListParagraph"/>
              <w:spacing w:after="0" w:line="240" w:lineRule="auto"/>
              <w:rPr>
                <w:rFonts w:ascii="Gotham Book" w:hAnsi="Gotham Book"/>
                <w:sz w:val="24"/>
                <w:szCs w:val="24"/>
              </w:rPr>
            </w:pPr>
          </w:p>
        </w:tc>
      </w:tr>
    </w:tbl>
    <w:p w14:paraId="60DEC8F3" w14:textId="77777777" w:rsidR="00474A24" w:rsidRPr="00DF315E" w:rsidRDefault="00474A24" w:rsidP="00474A24">
      <w:pPr>
        <w:rPr>
          <w:rFonts w:ascii="Gotham Book" w:hAnsi="Gotham Book"/>
          <w:sz w:val="22"/>
          <w:szCs w:val="22"/>
        </w:rPr>
      </w:pPr>
    </w:p>
    <w:p w14:paraId="5DCFECDD" w14:textId="77777777" w:rsidR="00474A24" w:rsidRPr="00DF315E" w:rsidRDefault="00474A24" w:rsidP="00474A24">
      <w:pPr>
        <w:rPr>
          <w:rFonts w:ascii="Gotham Book" w:hAnsi="Gotham Book"/>
          <w:noProof/>
          <w:sz w:val="18"/>
          <w:szCs w:val="18"/>
        </w:rPr>
      </w:pPr>
    </w:p>
    <w:p w14:paraId="0CBECB48" w14:textId="77777777" w:rsidR="00474A24" w:rsidRPr="00DF315E" w:rsidRDefault="00474A24" w:rsidP="00474A24">
      <w:pPr>
        <w:rPr>
          <w:rFonts w:ascii="Gotham Book" w:hAnsi="Gotham Book"/>
          <w:noProof/>
          <w:sz w:val="18"/>
          <w:szCs w:val="18"/>
        </w:rPr>
      </w:pPr>
    </w:p>
    <w:p w14:paraId="41696A37" w14:textId="77777777" w:rsidR="00474A24" w:rsidRDefault="00474A24" w:rsidP="00474A24">
      <w:pPr>
        <w:rPr>
          <w:rFonts w:ascii="Gotham Book" w:hAnsi="Gotham Book"/>
          <w:noProof/>
          <w:sz w:val="18"/>
          <w:szCs w:val="18"/>
        </w:rPr>
      </w:pPr>
    </w:p>
    <w:p w14:paraId="7CFBCC50" w14:textId="77777777" w:rsidR="007A658B" w:rsidRDefault="007A658B" w:rsidP="00474A24">
      <w:pPr>
        <w:rPr>
          <w:rFonts w:ascii="Gotham Book" w:hAnsi="Gotham Book"/>
          <w:noProof/>
          <w:sz w:val="18"/>
          <w:szCs w:val="18"/>
        </w:rPr>
      </w:pPr>
    </w:p>
    <w:p w14:paraId="64E84D5C" w14:textId="77777777" w:rsidR="007A658B" w:rsidRDefault="007A658B" w:rsidP="00474A24">
      <w:pPr>
        <w:rPr>
          <w:rFonts w:ascii="Gotham Book" w:hAnsi="Gotham Book"/>
          <w:noProof/>
          <w:sz w:val="18"/>
          <w:szCs w:val="18"/>
        </w:rPr>
      </w:pPr>
    </w:p>
    <w:p w14:paraId="1ABFB3A3" w14:textId="77777777" w:rsidR="007A658B" w:rsidRDefault="007A658B" w:rsidP="00474A24">
      <w:pPr>
        <w:rPr>
          <w:rFonts w:ascii="Gotham Book" w:hAnsi="Gotham Book"/>
          <w:noProof/>
          <w:sz w:val="18"/>
          <w:szCs w:val="18"/>
        </w:rPr>
      </w:pPr>
    </w:p>
    <w:p w14:paraId="11D48308" w14:textId="77777777" w:rsidR="007A658B" w:rsidRDefault="007A658B" w:rsidP="00474A24">
      <w:pPr>
        <w:rPr>
          <w:rFonts w:ascii="Gotham Book" w:hAnsi="Gotham Book"/>
          <w:noProof/>
          <w:sz w:val="18"/>
          <w:szCs w:val="18"/>
        </w:rPr>
      </w:pPr>
    </w:p>
    <w:p w14:paraId="237BAC24" w14:textId="77777777" w:rsidR="007A658B" w:rsidRDefault="007A658B" w:rsidP="00474A24">
      <w:pPr>
        <w:rPr>
          <w:rFonts w:ascii="Gotham Book" w:hAnsi="Gotham Book"/>
          <w:noProof/>
          <w:sz w:val="18"/>
          <w:szCs w:val="18"/>
        </w:rPr>
      </w:pPr>
    </w:p>
    <w:p w14:paraId="23DE3DC3" w14:textId="77777777" w:rsidR="007A658B" w:rsidRDefault="007A658B" w:rsidP="00474A24">
      <w:pPr>
        <w:rPr>
          <w:rFonts w:ascii="Gotham Book" w:hAnsi="Gotham Book"/>
          <w:noProof/>
          <w:sz w:val="18"/>
          <w:szCs w:val="18"/>
        </w:rPr>
      </w:pPr>
    </w:p>
    <w:p w14:paraId="7349E5EE" w14:textId="77777777" w:rsidR="007A658B" w:rsidRDefault="007A658B" w:rsidP="00474A24">
      <w:pPr>
        <w:rPr>
          <w:rFonts w:ascii="Gotham Book" w:hAnsi="Gotham Book"/>
          <w:noProof/>
          <w:sz w:val="18"/>
          <w:szCs w:val="18"/>
        </w:rPr>
      </w:pPr>
    </w:p>
    <w:p w14:paraId="209F17AE" w14:textId="77777777" w:rsidR="007A658B" w:rsidRDefault="007A658B" w:rsidP="00474A24">
      <w:pPr>
        <w:rPr>
          <w:rFonts w:ascii="Gotham Book" w:hAnsi="Gotham Book"/>
          <w:noProof/>
          <w:sz w:val="18"/>
          <w:szCs w:val="18"/>
        </w:rPr>
      </w:pPr>
    </w:p>
    <w:p w14:paraId="76878BF2" w14:textId="77777777" w:rsidR="007A658B" w:rsidRDefault="007A658B" w:rsidP="00474A24">
      <w:pPr>
        <w:rPr>
          <w:rFonts w:ascii="Gotham Book" w:hAnsi="Gotham Book"/>
          <w:noProof/>
          <w:sz w:val="18"/>
          <w:szCs w:val="18"/>
        </w:rPr>
      </w:pPr>
    </w:p>
    <w:p w14:paraId="243F5A75" w14:textId="77777777" w:rsidR="007A658B" w:rsidRDefault="007A658B" w:rsidP="00474A24">
      <w:pPr>
        <w:rPr>
          <w:rFonts w:ascii="Gotham Book" w:hAnsi="Gotham Book"/>
          <w:noProof/>
          <w:sz w:val="18"/>
          <w:szCs w:val="18"/>
        </w:rPr>
      </w:pPr>
    </w:p>
    <w:p w14:paraId="5458D9C2" w14:textId="77777777" w:rsidR="007A658B" w:rsidRDefault="007A658B" w:rsidP="00474A24">
      <w:pPr>
        <w:rPr>
          <w:rFonts w:ascii="Gotham Book" w:hAnsi="Gotham Book"/>
          <w:noProof/>
          <w:sz w:val="18"/>
          <w:szCs w:val="18"/>
        </w:rPr>
      </w:pPr>
    </w:p>
    <w:p w14:paraId="6CEE1F9A" w14:textId="77777777" w:rsidR="007A658B" w:rsidRPr="00DF315E" w:rsidRDefault="007A658B" w:rsidP="00474A24">
      <w:pPr>
        <w:rPr>
          <w:rFonts w:ascii="Gotham Book" w:hAnsi="Gotham Book"/>
          <w:noProof/>
          <w:sz w:val="18"/>
          <w:szCs w:val="18"/>
        </w:rPr>
      </w:pPr>
    </w:p>
    <w:p w14:paraId="041C8EE2" w14:textId="77777777" w:rsidR="00474A24" w:rsidRDefault="00474A24" w:rsidP="00474A24">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0"/>
    <w:p w14:paraId="7B51AE7E" w14:textId="04C6E27B" w:rsidR="00474A24" w:rsidRDefault="00474A24" w:rsidP="00474A24">
      <w:pPr>
        <w:pStyle w:val="ListParagraph"/>
        <w:numPr>
          <w:ilvl w:val="0"/>
          <w:numId w:val="2"/>
        </w:numPr>
        <w:rPr>
          <w:rFonts w:ascii="Gotham Book" w:hAnsi="Gotham Book"/>
          <w:sz w:val="24"/>
          <w:szCs w:val="24"/>
        </w:rPr>
      </w:pPr>
      <w:r w:rsidRPr="00474A24">
        <w:rPr>
          <w:rFonts w:ascii="Gotham Book" w:hAnsi="Gotham Book"/>
          <w:sz w:val="24"/>
          <w:szCs w:val="24"/>
        </w:rPr>
        <w:t>Scott, Eugene B. </w:t>
      </w:r>
      <w:bookmarkStart w:id="9" w:name="_Hlk215673567"/>
      <w:r w:rsidRPr="00474A24">
        <w:rPr>
          <w:rFonts w:ascii="Gotham Book" w:hAnsi="Gotham Book"/>
          <w:sz w:val="24"/>
          <w:szCs w:val="24"/>
        </w:rPr>
        <w:t>The Stephenville Empire. (Stephenville, Tex.), Vol. 5, No. 48, Ed. 1 Saturday, July 12, 1879</w:t>
      </w:r>
      <w:bookmarkEnd w:id="9"/>
      <w:r w:rsidRPr="00474A24">
        <w:rPr>
          <w:rFonts w:ascii="Gotham Book" w:hAnsi="Gotham Book"/>
          <w:sz w:val="24"/>
          <w:szCs w:val="24"/>
        </w:rPr>
        <w:t>, newspaper, July 12, 1879; (</w:t>
      </w:r>
      <w:r w:rsidRPr="00BA1D59">
        <w:rPr>
          <w:rFonts w:ascii="Gotham Book" w:hAnsi="Gotham Book"/>
          <w:sz w:val="24"/>
          <w:szCs w:val="24"/>
        </w:rPr>
        <w:t>https://texashistory.unt.edu/ark:/67531/metapth1739566/</w:t>
      </w:r>
      <w:r w:rsidRPr="00474A24">
        <w:rPr>
          <w:rFonts w:ascii="Gotham Book" w:hAnsi="Gotham Book"/>
          <w:sz w:val="24"/>
          <w:szCs w:val="24"/>
        </w:rPr>
        <w:t>: accessed December 3, 2025), University of North Texas Libraries, The Portal to Texas History, </w:t>
      </w:r>
      <w:r w:rsidRPr="007A658B">
        <w:rPr>
          <w:rFonts w:ascii="Gotham Book" w:hAnsi="Gotham Book"/>
          <w:sz w:val="24"/>
          <w:szCs w:val="24"/>
        </w:rPr>
        <w:t>https://texashistory.unt.edu</w:t>
      </w:r>
      <w:r w:rsidRPr="00474A24">
        <w:rPr>
          <w:rFonts w:ascii="Gotham Book" w:hAnsi="Gotham Book"/>
          <w:sz w:val="24"/>
          <w:szCs w:val="24"/>
        </w:rPr>
        <w:t>; crediting Erath County Genealogical Society.</w:t>
      </w:r>
    </w:p>
    <w:p w14:paraId="4CA74562" w14:textId="063F48EA" w:rsidR="00A96E6F" w:rsidRDefault="00A96E6F" w:rsidP="00474A24">
      <w:pPr>
        <w:pStyle w:val="ListParagraph"/>
        <w:numPr>
          <w:ilvl w:val="0"/>
          <w:numId w:val="2"/>
        </w:numPr>
        <w:rPr>
          <w:rFonts w:ascii="Gotham Book" w:hAnsi="Gotham Book"/>
          <w:sz w:val="24"/>
          <w:szCs w:val="24"/>
        </w:rPr>
      </w:pPr>
      <w:r>
        <w:rPr>
          <w:rFonts w:ascii="Gotham Book" w:hAnsi="Gotham Book"/>
          <w:sz w:val="24"/>
          <w:szCs w:val="24"/>
        </w:rPr>
        <w:t xml:space="preserve">Campbell, Randolph, </w:t>
      </w:r>
      <w:r w:rsidRPr="00CF1BB7">
        <w:rPr>
          <w:rFonts w:ascii="Gotham Book" w:hAnsi="Gotham Book"/>
          <w:i/>
          <w:iCs/>
          <w:sz w:val="24"/>
          <w:szCs w:val="24"/>
        </w:rPr>
        <w:t>Gone to Texas: A History of the Lone Star State</w:t>
      </w:r>
      <w:r>
        <w:rPr>
          <w:rFonts w:ascii="Gotham Book" w:hAnsi="Gotham Book"/>
          <w:i/>
          <w:iCs/>
          <w:sz w:val="24"/>
          <w:szCs w:val="24"/>
        </w:rPr>
        <w:t>.</w:t>
      </w:r>
      <w:r>
        <w:rPr>
          <w:rFonts w:ascii="Gotham Book" w:hAnsi="Gotham Book"/>
          <w:sz w:val="24"/>
          <w:szCs w:val="24"/>
        </w:rPr>
        <w:t xml:space="preserve"> Oxford University Press. 2003</w:t>
      </w:r>
      <w:r w:rsidR="007A658B">
        <w:rPr>
          <w:rFonts w:ascii="Gotham Book" w:hAnsi="Gotham Book"/>
          <w:sz w:val="24"/>
          <w:szCs w:val="24"/>
        </w:rPr>
        <w:t>.</w:t>
      </w:r>
    </w:p>
    <w:p w14:paraId="2B8DD89C" w14:textId="0017F055"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sz w:val="24"/>
          <w:szCs w:val="24"/>
        </w:rPr>
        <w:t>[Men in a Cotton Field], postcard, April 1, 1907; (https://texashistory.unt.edu/ark:/67531/metapth784/: accessed November 13, 2025), University of North Texas Libraries, The Portal to Texas History, https://texashistory.unt.edu; crediting Fort Bend Museum.</w:t>
      </w:r>
    </w:p>
    <w:p w14:paraId="0DDEF296" w14:textId="5CADF527"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i/>
          <w:iCs/>
          <w:sz w:val="24"/>
          <w:szCs w:val="24"/>
        </w:rPr>
        <w:t xml:space="preserve">[Cotton </w:t>
      </w:r>
      <w:proofErr w:type="gramStart"/>
      <w:r w:rsidRPr="007A658B">
        <w:rPr>
          <w:rFonts w:ascii="Gotham Book" w:hAnsi="Gotham Book"/>
          <w:i/>
          <w:iCs/>
          <w:sz w:val="24"/>
          <w:szCs w:val="24"/>
        </w:rPr>
        <w:t>bales</w:t>
      </w:r>
      <w:proofErr w:type="gramEnd"/>
      <w:r w:rsidRPr="007A658B">
        <w:rPr>
          <w:rFonts w:ascii="Gotham Book" w:hAnsi="Gotham Book"/>
          <w:i/>
          <w:iCs/>
          <w:sz w:val="24"/>
          <w:szCs w:val="24"/>
        </w:rPr>
        <w:t>]</w:t>
      </w:r>
      <w:r w:rsidRPr="007A658B">
        <w:rPr>
          <w:rFonts w:ascii="Gotham Book" w:hAnsi="Gotham Book"/>
          <w:sz w:val="24"/>
          <w:szCs w:val="24"/>
        </w:rPr>
        <w:t xml:space="preserve">. 1900-10. Photograph. University of North Texas Libraries, The Portal to Texas History; crediting Bosque County Historical Commission. </w:t>
      </w:r>
      <w:r w:rsidRPr="007A658B">
        <w:rPr>
          <w:rFonts w:ascii="Gotham Book" w:hAnsi="Gotham Book"/>
          <w:sz w:val="24"/>
          <w:szCs w:val="24"/>
          <w:u w:val="single"/>
        </w:rPr>
        <w:t>https://texashistory.unt.edu/ark:/67531/metapth26999/</w:t>
      </w:r>
      <w:r w:rsidRPr="007A658B">
        <w:rPr>
          <w:rFonts w:ascii="Gotham Book" w:hAnsi="Gotham Book"/>
          <w:sz w:val="24"/>
          <w:szCs w:val="24"/>
        </w:rPr>
        <w:t>. </w:t>
      </w:r>
    </w:p>
    <w:p w14:paraId="2F991E89" w14:textId="518A0817"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sz w:val="24"/>
          <w:szCs w:val="24"/>
        </w:rPr>
        <w:t>Lange, Dorothea, photographer. </w:t>
      </w:r>
      <w:bookmarkStart w:id="10" w:name="_Hlk215673653"/>
      <w:r w:rsidRPr="007A658B">
        <w:rPr>
          <w:rFonts w:ascii="Gotham Book" w:hAnsi="Gotham Book"/>
          <w:i/>
          <w:iCs/>
          <w:sz w:val="24"/>
          <w:szCs w:val="24"/>
        </w:rPr>
        <w:t>House of ex-tenant farmer now on relief. Ellis County, Texas</w:t>
      </w:r>
      <w:r w:rsidRPr="007A658B">
        <w:rPr>
          <w:rFonts w:ascii="Gotham Book" w:hAnsi="Gotham Book"/>
          <w:sz w:val="24"/>
          <w:szCs w:val="24"/>
        </w:rPr>
        <w:t>.</w:t>
      </w:r>
      <w:bookmarkEnd w:id="10"/>
      <w:r w:rsidRPr="007A658B">
        <w:rPr>
          <w:rFonts w:ascii="Gotham Book" w:hAnsi="Gotham Book"/>
          <w:sz w:val="24"/>
          <w:szCs w:val="24"/>
        </w:rPr>
        <w:t xml:space="preserve"> Ellis County Texas United States, 1937. June. Photograph. https://www.loc.gov/item/2017770114/</w:t>
      </w:r>
      <w:r>
        <w:rPr>
          <w:rFonts w:ascii="Gotham Book" w:hAnsi="Gotham Book"/>
          <w:sz w:val="24"/>
          <w:szCs w:val="24"/>
        </w:rPr>
        <w:t xml:space="preserve"> </w:t>
      </w:r>
    </w:p>
    <w:p w14:paraId="7AD6CF0E" w14:textId="237A4251"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sz w:val="24"/>
          <w:szCs w:val="24"/>
        </w:rPr>
        <w:t>From Dunning (ed.), </w:t>
      </w:r>
      <w:bookmarkStart w:id="11" w:name="_Hlk215673684"/>
      <w:r w:rsidRPr="007A658B">
        <w:rPr>
          <w:rFonts w:ascii="Gotham Book" w:hAnsi="Gotham Book"/>
          <w:i/>
          <w:iCs/>
          <w:sz w:val="24"/>
          <w:szCs w:val="24"/>
        </w:rPr>
        <w:t>Farmers' Alliance History and Agricultural Digest.</w:t>
      </w:r>
      <w:bookmarkEnd w:id="11"/>
      <w:r w:rsidRPr="007A658B">
        <w:rPr>
          <w:rFonts w:ascii="Gotham Book" w:hAnsi="Gotham Book"/>
          <w:sz w:val="24"/>
          <w:szCs w:val="24"/>
        </w:rPr>
        <w:t> (Washington, DC: Alliance Publishing Co., 1891); pg. iv.; Digitally edited for Wikipedia by Tim Davenport ("</w:t>
      </w:r>
      <w:proofErr w:type="spellStart"/>
      <w:r w:rsidRPr="007A658B">
        <w:rPr>
          <w:rFonts w:ascii="Gotham Book" w:hAnsi="Gotham Book"/>
          <w:sz w:val="24"/>
          <w:szCs w:val="24"/>
        </w:rPr>
        <w:t>Carrite</w:t>
      </w:r>
      <w:proofErr w:type="spellEnd"/>
      <w:r w:rsidRPr="007A658B">
        <w:rPr>
          <w:rFonts w:ascii="Gotham Book" w:hAnsi="Gotham Book"/>
          <w:sz w:val="24"/>
          <w:szCs w:val="24"/>
        </w:rPr>
        <w:t>"), no copyright claimed, file released to the public domain without restriction. https://en.wikipedia.org/wiki/File:Farmers-Alliance-Banner.jpg#file</w:t>
      </w:r>
      <w:r>
        <w:rPr>
          <w:rFonts w:ascii="Gotham Book" w:hAnsi="Gotham Book"/>
          <w:sz w:val="24"/>
          <w:szCs w:val="24"/>
        </w:rPr>
        <w:t xml:space="preserve"> </w:t>
      </w:r>
    </w:p>
    <w:p w14:paraId="15C2482D" w14:textId="795CC4E7"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sz w:val="24"/>
          <w:szCs w:val="24"/>
        </w:rPr>
        <w:t>Park, Milton. </w:t>
      </w:r>
      <w:bookmarkStart w:id="12" w:name="_Hlk215673743"/>
      <w:r w:rsidRPr="007A658B">
        <w:rPr>
          <w:rFonts w:ascii="Gotham Book" w:hAnsi="Gotham Book"/>
          <w:sz w:val="24"/>
          <w:szCs w:val="24"/>
        </w:rPr>
        <w:t>The Southern Mercury. (Dallas, Tex.), Vol. 15, No. 28, Ed. 1 Thursday, July 9, 1896,</w:t>
      </w:r>
      <w:bookmarkEnd w:id="12"/>
      <w:r w:rsidRPr="007A658B">
        <w:rPr>
          <w:rFonts w:ascii="Gotham Book" w:hAnsi="Gotham Book"/>
          <w:sz w:val="24"/>
          <w:szCs w:val="24"/>
        </w:rPr>
        <w:t> newspaper, July 9, 1896; Dallas, Texas. (https://texashistory.unt.edu/ark:/67531/metapth185667/: accessed November 13, 2025), University of North Texas Libraries, The Portal to Texas History, https://texashistory.unt.edu</w:t>
      </w:r>
    </w:p>
    <w:p w14:paraId="3D8E576C" w14:textId="4D9AE5BA" w:rsidR="007A658B" w:rsidRPr="007A658B" w:rsidRDefault="007A658B" w:rsidP="007A658B">
      <w:pPr>
        <w:pStyle w:val="ListParagraph"/>
        <w:numPr>
          <w:ilvl w:val="0"/>
          <w:numId w:val="2"/>
        </w:numPr>
        <w:rPr>
          <w:rFonts w:ascii="Gotham Book" w:hAnsi="Gotham Book"/>
          <w:sz w:val="24"/>
          <w:szCs w:val="24"/>
        </w:rPr>
      </w:pPr>
      <w:r w:rsidRPr="007A658B">
        <w:rPr>
          <w:rFonts w:ascii="Gotham Book" w:hAnsi="Gotham Book"/>
          <w:sz w:val="24"/>
          <w:szCs w:val="24"/>
        </w:rPr>
        <w:t>Strobridge &amp; Co. Lith. </w:t>
      </w:r>
      <w:bookmarkStart w:id="13" w:name="_Hlk215673774"/>
      <w:r w:rsidRPr="007A658B">
        <w:rPr>
          <w:rFonts w:ascii="Gotham Book" w:hAnsi="Gotham Book"/>
          <w:i/>
          <w:iCs/>
          <w:sz w:val="24"/>
          <w:szCs w:val="24"/>
        </w:rPr>
        <w:t xml:space="preserve">Gift for the </w:t>
      </w:r>
      <w:proofErr w:type="gramStart"/>
      <w:r w:rsidRPr="007A658B">
        <w:rPr>
          <w:rFonts w:ascii="Gotham Book" w:hAnsi="Gotham Book"/>
          <w:i/>
          <w:iCs/>
          <w:sz w:val="24"/>
          <w:szCs w:val="24"/>
        </w:rPr>
        <w:t>grangers</w:t>
      </w:r>
      <w:proofErr w:type="gramEnd"/>
      <w:r w:rsidRPr="007A658B">
        <w:rPr>
          <w:rFonts w:ascii="Gotham Book" w:hAnsi="Gotham Book"/>
          <w:i/>
          <w:iCs/>
          <w:sz w:val="24"/>
          <w:szCs w:val="24"/>
        </w:rPr>
        <w:t xml:space="preserve"> </w:t>
      </w:r>
      <w:bookmarkEnd w:id="13"/>
      <w:r w:rsidRPr="007A658B">
        <w:rPr>
          <w:rFonts w:ascii="Gotham Book" w:hAnsi="Gotham Book"/>
          <w:i/>
          <w:iCs/>
          <w:sz w:val="24"/>
          <w:szCs w:val="24"/>
        </w:rPr>
        <w:t xml:space="preserve">/ J. Hale Powers &amp; Co. Fraternity &amp; Fine Art Publishers, </w:t>
      </w:r>
      <w:proofErr w:type="spellStart"/>
      <w:r w:rsidRPr="007A658B">
        <w:rPr>
          <w:rFonts w:ascii="Gotham Book" w:hAnsi="Gotham Book"/>
          <w:i/>
          <w:iCs/>
          <w:sz w:val="24"/>
          <w:szCs w:val="24"/>
        </w:rPr>
        <w:t>Cin'ti</w:t>
      </w:r>
      <w:proofErr w:type="spellEnd"/>
      <w:proofErr w:type="gramStart"/>
      <w:r w:rsidRPr="007A658B">
        <w:rPr>
          <w:rFonts w:ascii="Gotham Book" w:hAnsi="Gotham Book"/>
          <w:i/>
          <w:iCs/>
          <w:sz w:val="24"/>
          <w:szCs w:val="24"/>
        </w:rPr>
        <w:t>. ;</w:t>
      </w:r>
      <w:proofErr w:type="gramEnd"/>
      <w:r w:rsidRPr="007A658B">
        <w:rPr>
          <w:rFonts w:ascii="Gotham Book" w:hAnsi="Gotham Book"/>
          <w:i/>
          <w:iCs/>
          <w:sz w:val="24"/>
          <w:szCs w:val="24"/>
        </w:rPr>
        <w:t xml:space="preserve"> Strobridge &amp; Co. Lith. Cincinnati, </w:t>
      </w:r>
      <w:proofErr w:type="gramStart"/>
      <w:r w:rsidRPr="007A658B">
        <w:rPr>
          <w:rFonts w:ascii="Gotham Book" w:hAnsi="Gotham Book"/>
          <w:i/>
          <w:iCs/>
          <w:sz w:val="24"/>
          <w:szCs w:val="24"/>
        </w:rPr>
        <w:t>O</w:t>
      </w:r>
      <w:r w:rsidRPr="007A658B">
        <w:rPr>
          <w:rFonts w:ascii="Gotham Book" w:hAnsi="Gotham Book"/>
          <w:sz w:val="24"/>
          <w:szCs w:val="24"/>
        </w:rPr>
        <w:t>. ,</w:t>
      </w:r>
      <w:proofErr w:type="gramEnd"/>
      <w:r w:rsidRPr="007A658B">
        <w:rPr>
          <w:rFonts w:ascii="Gotham Book" w:hAnsi="Gotham Book"/>
          <w:sz w:val="24"/>
          <w:szCs w:val="24"/>
        </w:rPr>
        <w:t xml:space="preserve"> ca. 1873. Cincinnati, O.: J. Hale Powers &amp; Co. Photograph. https://www.loc.gov/item/96512563/</w:t>
      </w:r>
      <w:r>
        <w:rPr>
          <w:rFonts w:ascii="Gotham Book" w:hAnsi="Gotham Book"/>
          <w:sz w:val="24"/>
          <w:szCs w:val="24"/>
        </w:rPr>
        <w:t xml:space="preserve"> </w:t>
      </w:r>
    </w:p>
    <w:p w14:paraId="6C01505A" w14:textId="77777777" w:rsidR="007A658B" w:rsidRPr="007A658B" w:rsidRDefault="007A658B" w:rsidP="007A658B">
      <w:pPr>
        <w:ind w:left="360"/>
        <w:rPr>
          <w:rFonts w:ascii="Gotham Book" w:hAnsi="Gotham Book"/>
          <w:sz w:val="24"/>
          <w:szCs w:val="24"/>
        </w:rPr>
      </w:pPr>
    </w:p>
    <w:sectPr w:rsidR="007A658B" w:rsidRPr="007A65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0EFC" w14:textId="77777777" w:rsidR="00474A24" w:rsidRDefault="00474A24" w:rsidP="00474A24">
      <w:pPr>
        <w:spacing w:after="0" w:line="240" w:lineRule="auto"/>
      </w:pPr>
      <w:r>
        <w:separator/>
      </w:r>
    </w:p>
  </w:endnote>
  <w:endnote w:type="continuationSeparator" w:id="0">
    <w:p w14:paraId="386AFA95" w14:textId="77777777" w:rsidR="00474A24" w:rsidRDefault="00474A24" w:rsidP="0047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20829"/>
      <w:docPartObj>
        <w:docPartGallery w:val="Page Numbers (Bottom of Page)"/>
        <w:docPartUnique/>
      </w:docPartObj>
    </w:sdtPr>
    <w:sdtEndPr>
      <w:rPr>
        <w:noProof/>
      </w:rPr>
    </w:sdtEndPr>
    <w:sdtContent>
      <w:p w14:paraId="658CC409" w14:textId="1AF0153B" w:rsidR="00474A24" w:rsidRDefault="00474A24">
        <w:pPr>
          <w:pStyle w:val="Footer"/>
          <w:jc w:val="center"/>
        </w:pPr>
        <w:r>
          <w:rPr>
            <w:noProof/>
            <w:sz w:val="18"/>
            <w:szCs w:val="18"/>
          </w:rPr>
          <w:drawing>
            <wp:anchor distT="0" distB="0" distL="114300" distR="114300" simplePos="0" relativeHeight="251661312" behindDoc="1" locked="0" layoutInCell="1" allowOverlap="1" wp14:anchorId="480190AC" wp14:editId="6866BDDF">
              <wp:simplePos x="0" y="0"/>
              <wp:positionH relativeFrom="margin">
                <wp:posOffset>5280263</wp:posOffset>
              </wp:positionH>
              <wp:positionV relativeFrom="paragraph">
                <wp:posOffset>-127734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B4D9E3B" w14:textId="4E8664B0" w:rsidR="00474A24" w:rsidRDefault="00474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6267" w14:textId="77777777" w:rsidR="00474A24" w:rsidRDefault="00474A24" w:rsidP="00474A24">
      <w:pPr>
        <w:spacing w:after="0" w:line="240" w:lineRule="auto"/>
      </w:pPr>
      <w:r>
        <w:separator/>
      </w:r>
    </w:p>
  </w:footnote>
  <w:footnote w:type="continuationSeparator" w:id="0">
    <w:p w14:paraId="4D3BC583" w14:textId="77777777" w:rsidR="00474A24" w:rsidRDefault="00474A24" w:rsidP="0047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A5B7" w14:textId="489497FB" w:rsidR="00474A24" w:rsidRDefault="00474A24">
    <w:pPr>
      <w:pStyle w:val="Header"/>
    </w:pPr>
    <w:r w:rsidRPr="008D7B34">
      <w:rPr>
        <w:rFonts w:ascii="Gotham Book" w:hAnsi="Gotham Book"/>
        <w:noProof/>
      </w:rPr>
      <w:drawing>
        <wp:anchor distT="0" distB="0" distL="114300" distR="114300" simplePos="0" relativeHeight="251659264" behindDoc="1" locked="0" layoutInCell="1" allowOverlap="1" wp14:anchorId="1CC000D0" wp14:editId="7426F191">
          <wp:simplePos x="0" y="0"/>
          <wp:positionH relativeFrom="column">
            <wp:posOffset>-31750</wp:posOffset>
          </wp:positionH>
          <wp:positionV relativeFrom="paragraph">
            <wp:posOffset>-323215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DBB30" w14:textId="77777777" w:rsidR="00474A24" w:rsidRDefault="0047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5E5"/>
    <w:multiLevelType w:val="hybridMultilevel"/>
    <w:tmpl w:val="A42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087"/>
    <w:multiLevelType w:val="hybridMultilevel"/>
    <w:tmpl w:val="5122086C"/>
    <w:lvl w:ilvl="0" w:tplc="7B3C0EF8">
      <w:start w:val="1"/>
      <w:numFmt w:val="decimal"/>
      <w:lvlText w:val="%1."/>
      <w:lvlJc w:val="left"/>
      <w:pPr>
        <w:tabs>
          <w:tab w:val="num" w:pos="720"/>
        </w:tabs>
        <w:ind w:left="720" w:hanging="360"/>
      </w:pPr>
    </w:lvl>
    <w:lvl w:ilvl="1" w:tplc="9E64C7EA" w:tentative="1">
      <w:start w:val="1"/>
      <w:numFmt w:val="decimal"/>
      <w:lvlText w:val="%2."/>
      <w:lvlJc w:val="left"/>
      <w:pPr>
        <w:tabs>
          <w:tab w:val="num" w:pos="1440"/>
        </w:tabs>
        <w:ind w:left="1440" w:hanging="360"/>
      </w:pPr>
    </w:lvl>
    <w:lvl w:ilvl="2" w:tplc="EC26EFAE" w:tentative="1">
      <w:start w:val="1"/>
      <w:numFmt w:val="decimal"/>
      <w:lvlText w:val="%3."/>
      <w:lvlJc w:val="left"/>
      <w:pPr>
        <w:tabs>
          <w:tab w:val="num" w:pos="2160"/>
        </w:tabs>
        <w:ind w:left="2160" w:hanging="360"/>
      </w:pPr>
    </w:lvl>
    <w:lvl w:ilvl="3" w:tplc="8A905BFC" w:tentative="1">
      <w:start w:val="1"/>
      <w:numFmt w:val="decimal"/>
      <w:lvlText w:val="%4."/>
      <w:lvlJc w:val="left"/>
      <w:pPr>
        <w:tabs>
          <w:tab w:val="num" w:pos="2880"/>
        </w:tabs>
        <w:ind w:left="2880" w:hanging="360"/>
      </w:pPr>
    </w:lvl>
    <w:lvl w:ilvl="4" w:tplc="5D9A3A60" w:tentative="1">
      <w:start w:val="1"/>
      <w:numFmt w:val="decimal"/>
      <w:lvlText w:val="%5."/>
      <w:lvlJc w:val="left"/>
      <w:pPr>
        <w:tabs>
          <w:tab w:val="num" w:pos="3600"/>
        </w:tabs>
        <w:ind w:left="3600" w:hanging="360"/>
      </w:pPr>
    </w:lvl>
    <w:lvl w:ilvl="5" w:tplc="DB4EDE2A" w:tentative="1">
      <w:start w:val="1"/>
      <w:numFmt w:val="decimal"/>
      <w:lvlText w:val="%6."/>
      <w:lvlJc w:val="left"/>
      <w:pPr>
        <w:tabs>
          <w:tab w:val="num" w:pos="4320"/>
        </w:tabs>
        <w:ind w:left="4320" w:hanging="360"/>
      </w:pPr>
    </w:lvl>
    <w:lvl w:ilvl="6" w:tplc="90D4BFFA" w:tentative="1">
      <w:start w:val="1"/>
      <w:numFmt w:val="decimal"/>
      <w:lvlText w:val="%7."/>
      <w:lvlJc w:val="left"/>
      <w:pPr>
        <w:tabs>
          <w:tab w:val="num" w:pos="5040"/>
        </w:tabs>
        <w:ind w:left="5040" w:hanging="360"/>
      </w:pPr>
    </w:lvl>
    <w:lvl w:ilvl="7" w:tplc="4D1A64FE" w:tentative="1">
      <w:start w:val="1"/>
      <w:numFmt w:val="decimal"/>
      <w:lvlText w:val="%8."/>
      <w:lvlJc w:val="left"/>
      <w:pPr>
        <w:tabs>
          <w:tab w:val="num" w:pos="5760"/>
        </w:tabs>
        <w:ind w:left="5760" w:hanging="360"/>
      </w:pPr>
    </w:lvl>
    <w:lvl w:ilvl="8" w:tplc="B9BCFDB2" w:tentative="1">
      <w:start w:val="1"/>
      <w:numFmt w:val="decimal"/>
      <w:lvlText w:val="%9."/>
      <w:lvlJc w:val="left"/>
      <w:pPr>
        <w:tabs>
          <w:tab w:val="num" w:pos="6480"/>
        </w:tabs>
        <w:ind w:left="6480" w:hanging="360"/>
      </w:pPr>
    </w:lvl>
  </w:abstractNum>
  <w:abstractNum w:abstractNumId="2" w15:restartNumberingAfterBreak="0">
    <w:nsid w:val="144B3BFC"/>
    <w:multiLevelType w:val="hybridMultilevel"/>
    <w:tmpl w:val="BE92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71E22"/>
    <w:multiLevelType w:val="hybridMultilevel"/>
    <w:tmpl w:val="7C4C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C25E87"/>
    <w:multiLevelType w:val="hybridMultilevel"/>
    <w:tmpl w:val="430A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60BCE"/>
    <w:multiLevelType w:val="hybridMultilevel"/>
    <w:tmpl w:val="C2781928"/>
    <w:lvl w:ilvl="0" w:tplc="35F0A934">
      <w:start w:val="3"/>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76334"/>
    <w:multiLevelType w:val="hybridMultilevel"/>
    <w:tmpl w:val="57C2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1088B"/>
    <w:multiLevelType w:val="hybridMultilevel"/>
    <w:tmpl w:val="CE10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73AC4"/>
    <w:multiLevelType w:val="hybridMultilevel"/>
    <w:tmpl w:val="80A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4"/>
  </w:num>
  <w:num w:numId="3" w16cid:durableId="1452819361">
    <w:abstractNumId w:val="6"/>
  </w:num>
  <w:num w:numId="4" w16cid:durableId="1678657642">
    <w:abstractNumId w:val="9"/>
  </w:num>
  <w:num w:numId="5" w16cid:durableId="714624520">
    <w:abstractNumId w:val="1"/>
  </w:num>
  <w:num w:numId="6" w16cid:durableId="1605990624">
    <w:abstractNumId w:val="12"/>
  </w:num>
  <w:num w:numId="7" w16cid:durableId="1313212342">
    <w:abstractNumId w:val="11"/>
  </w:num>
  <w:num w:numId="8" w16cid:durableId="775439191">
    <w:abstractNumId w:val="2"/>
  </w:num>
  <w:num w:numId="9" w16cid:durableId="2118326223">
    <w:abstractNumId w:val="8"/>
  </w:num>
  <w:num w:numId="10" w16cid:durableId="389308340">
    <w:abstractNumId w:val="5"/>
  </w:num>
  <w:num w:numId="11" w16cid:durableId="716785083">
    <w:abstractNumId w:val="7"/>
  </w:num>
  <w:num w:numId="12" w16cid:durableId="1847472750">
    <w:abstractNumId w:val="10"/>
  </w:num>
  <w:num w:numId="13" w16cid:durableId="90711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85"/>
    <w:rsid w:val="00085AA7"/>
    <w:rsid w:val="00107336"/>
    <w:rsid w:val="0041461E"/>
    <w:rsid w:val="00474A24"/>
    <w:rsid w:val="00490A68"/>
    <w:rsid w:val="004D2941"/>
    <w:rsid w:val="00583C76"/>
    <w:rsid w:val="007A658B"/>
    <w:rsid w:val="008C647C"/>
    <w:rsid w:val="009C3BCC"/>
    <w:rsid w:val="00A96E6F"/>
    <w:rsid w:val="00B84585"/>
    <w:rsid w:val="00BA1D59"/>
    <w:rsid w:val="00BB1842"/>
    <w:rsid w:val="00C70A9F"/>
    <w:rsid w:val="00D427DB"/>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B4A8"/>
  <w15:chartTrackingRefBased/>
  <w15:docId w15:val="{04556DCD-BC76-4158-B47E-833CE9BB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2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84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585"/>
    <w:rPr>
      <w:rFonts w:eastAsiaTheme="majorEastAsia" w:cstheme="majorBidi"/>
      <w:color w:val="272727" w:themeColor="text1" w:themeTint="D8"/>
    </w:rPr>
  </w:style>
  <w:style w:type="paragraph" w:styleId="Title">
    <w:name w:val="Title"/>
    <w:basedOn w:val="Normal"/>
    <w:next w:val="Normal"/>
    <w:link w:val="TitleChar"/>
    <w:uiPriority w:val="10"/>
    <w:qFormat/>
    <w:rsid w:val="00B8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585"/>
    <w:pPr>
      <w:spacing w:before="160"/>
      <w:jc w:val="center"/>
    </w:pPr>
    <w:rPr>
      <w:i/>
      <w:iCs/>
      <w:color w:val="404040" w:themeColor="text1" w:themeTint="BF"/>
    </w:rPr>
  </w:style>
  <w:style w:type="character" w:customStyle="1" w:styleId="QuoteChar">
    <w:name w:val="Quote Char"/>
    <w:basedOn w:val="DefaultParagraphFont"/>
    <w:link w:val="Quote"/>
    <w:uiPriority w:val="29"/>
    <w:rsid w:val="00B84585"/>
    <w:rPr>
      <w:i/>
      <w:iCs/>
      <w:color w:val="404040" w:themeColor="text1" w:themeTint="BF"/>
    </w:rPr>
  </w:style>
  <w:style w:type="paragraph" w:styleId="ListParagraph">
    <w:name w:val="List Paragraph"/>
    <w:basedOn w:val="Normal"/>
    <w:uiPriority w:val="34"/>
    <w:qFormat/>
    <w:rsid w:val="00B84585"/>
    <w:pPr>
      <w:ind w:left="720"/>
      <w:contextualSpacing/>
    </w:pPr>
  </w:style>
  <w:style w:type="character" w:styleId="IntenseEmphasis">
    <w:name w:val="Intense Emphasis"/>
    <w:basedOn w:val="DefaultParagraphFont"/>
    <w:uiPriority w:val="21"/>
    <w:qFormat/>
    <w:rsid w:val="00B84585"/>
    <w:rPr>
      <w:i/>
      <w:iCs/>
      <w:color w:val="0F4761" w:themeColor="accent1" w:themeShade="BF"/>
    </w:rPr>
  </w:style>
  <w:style w:type="paragraph" w:styleId="IntenseQuote">
    <w:name w:val="Intense Quote"/>
    <w:basedOn w:val="Normal"/>
    <w:next w:val="Normal"/>
    <w:link w:val="IntenseQuoteChar"/>
    <w:uiPriority w:val="30"/>
    <w:qFormat/>
    <w:rsid w:val="00B8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585"/>
    <w:rPr>
      <w:i/>
      <w:iCs/>
      <w:color w:val="0F4761" w:themeColor="accent1" w:themeShade="BF"/>
    </w:rPr>
  </w:style>
  <w:style w:type="character" w:styleId="IntenseReference">
    <w:name w:val="Intense Reference"/>
    <w:basedOn w:val="DefaultParagraphFont"/>
    <w:uiPriority w:val="32"/>
    <w:qFormat/>
    <w:rsid w:val="00B84585"/>
    <w:rPr>
      <w:b/>
      <w:bCs/>
      <w:smallCaps/>
      <w:color w:val="0F4761" w:themeColor="accent1" w:themeShade="BF"/>
      <w:spacing w:val="5"/>
    </w:rPr>
  </w:style>
  <w:style w:type="character" w:styleId="Hyperlink">
    <w:name w:val="Hyperlink"/>
    <w:basedOn w:val="DefaultParagraphFont"/>
    <w:uiPriority w:val="99"/>
    <w:unhideWhenUsed/>
    <w:rsid w:val="00474A24"/>
    <w:rPr>
      <w:color w:val="467886" w:themeColor="hyperlink"/>
      <w:u w:val="single"/>
    </w:rPr>
  </w:style>
  <w:style w:type="character" w:styleId="UnresolvedMention">
    <w:name w:val="Unresolved Mention"/>
    <w:basedOn w:val="DefaultParagraphFont"/>
    <w:uiPriority w:val="99"/>
    <w:semiHidden/>
    <w:unhideWhenUsed/>
    <w:rsid w:val="00474A24"/>
    <w:rPr>
      <w:color w:val="605E5C"/>
      <w:shd w:val="clear" w:color="auto" w:fill="E1DFDD"/>
    </w:rPr>
  </w:style>
  <w:style w:type="table" w:styleId="TableGrid">
    <w:name w:val="Table Grid"/>
    <w:basedOn w:val="TableNormal"/>
    <w:uiPriority w:val="39"/>
    <w:rsid w:val="00474A2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24"/>
    <w:rPr>
      <w:rFonts w:eastAsiaTheme="minorEastAsia"/>
      <w:kern w:val="0"/>
      <w:sz w:val="20"/>
      <w:szCs w:val="20"/>
      <w14:ligatures w14:val="none"/>
    </w:rPr>
  </w:style>
  <w:style w:type="paragraph" w:styleId="Footer">
    <w:name w:val="footer"/>
    <w:basedOn w:val="Normal"/>
    <w:link w:val="FooterChar"/>
    <w:uiPriority w:val="99"/>
    <w:unhideWhenUsed/>
    <w:rsid w:val="00474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24"/>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7ED4C-0D01-4831-ACAB-BA95FC5333C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6</Pages>
  <Words>1340</Words>
  <Characters>8005</Characters>
  <Application>Microsoft Office Word</Application>
  <DocSecurity>0</DocSecurity>
  <Lines>258</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2025-12-03T21:04:00Z</dcterms:created>
  <dcterms:modified xsi:type="dcterms:W3CDTF">2026-01-14T16:31:00Z</dcterms:modified>
</cp:coreProperties>
</file>