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FF59B" w14:textId="403E80A5" w:rsidR="00C676ED" w:rsidRDefault="00C676ED" w:rsidP="00C676ED">
      <w:pPr>
        <w:spacing w:after="0"/>
        <w:jc w:val="center"/>
        <w:rPr>
          <w:rStyle w:val="Strong"/>
          <w:rFonts w:ascii="Gotham Book" w:hAnsi="Gotham Book"/>
          <w:i/>
          <w:iCs/>
          <w:color w:val="747474" w:themeColor="background2" w:themeShade="80"/>
          <w:sz w:val="32"/>
          <w:szCs w:val="22"/>
        </w:rPr>
      </w:pPr>
      <w:bookmarkStart w:id="0" w:name="_Hlk176521186"/>
      <w:bookmarkStart w:id="1" w:name="_Hlk219967243"/>
      <w:r>
        <w:rPr>
          <w:rStyle w:val="Strong"/>
          <w:rFonts w:ascii="Gotham Book" w:hAnsi="Gotham Book"/>
          <w:b w:val="0"/>
          <w:bCs w:val="0"/>
          <w:color w:val="000000" w:themeColor="text1"/>
          <w:sz w:val="48"/>
          <w:szCs w:val="18"/>
        </w:rPr>
        <w:t xml:space="preserve">Avanzadas mirando </w:t>
      </w:r>
      <w:bookmarkEnd w:id="0"/>
      <w:r w:rsidRPr="002C2B63">
        <w:rPr>
          <w:rStyle w:val="Strong"/>
          <w:rFonts w:ascii="Gotham Book" w:hAnsi="Gotham Book"/>
          <w:i/>
          <w:iCs/>
          <w:color w:val="747474" w:themeColor="background2" w:themeShade="80"/>
          <w:sz w:val="44"/>
          <w:szCs w:val="44"/>
        </w:rPr>
        <w:t xml:space="preserve"> hacia adelante</w:t>
      </w:r>
    </w:p>
    <w:p w14:paraId="1E2E3FA2" w14:textId="60DD79ED" w:rsidR="00C676ED" w:rsidRPr="008D7B34" w:rsidRDefault="00C676ED" w:rsidP="00C676ED">
      <w:pPr>
        <w:spacing w:after="0" w:line="240" w:lineRule="auto"/>
        <w:jc w:val="center"/>
        <w:rPr>
          <w:rFonts w:ascii="Gotham Book" w:hAnsi="Gotham Book"/>
          <w:i/>
          <w:iCs/>
          <w:color w:val="595959" w:themeColor="text1" w:themeTint="A6"/>
          <w:sz w:val="34"/>
          <w:szCs w:val="44"/>
        </w:rPr>
      </w:pPr>
      <w:r w:rsidRPr="008D7B34">
        <w:rPr>
          <w:rFonts w:ascii="Gotham Book" w:hAnsi="Gotham Book"/>
          <w:i/>
          <w:iCs/>
          <w:color w:val="595959" w:themeColor="text1" w:themeTint="A6"/>
          <w:sz w:val="34"/>
          <w:szCs w:val="44"/>
        </w:rPr>
        <w:t>Unidad 12: La Gran Depresión</w:t>
      </w:r>
    </w:p>
    <w:p w14:paraId="6F4BFB4C" w14:textId="77777777" w:rsidR="00C676ED" w:rsidRPr="008D7B34" w:rsidRDefault="00C676ED" w:rsidP="00C676ED">
      <w:pPr>
        <w:spacing w:after="0" w:line="240" w:lineRule="auto"/>
        <w:rPr>
          <w:rFonts w:ascii="Gotham Book" w:hAnsi="Gotham Book"/>
          <w:i/>
          <w:iCs/>
          <w:color w:val="595959" w:themeColor="text1" w:themeTint="A6"/>
          <w:sz w:val="16"/>
          <w:szCs w:val="16"/>
        </w:rPr>
      </w:pPr>
    </w:p>
    <w:tbl>
      <w:tblPr>
        <w:tblStyle w:val="TableGrid"/>
        <w:tblW w:w="9365" w:type="dxa"/>
        <w:tblLook w:val="04A0" w:firstRow="1" w:lastRow="0" w:firstColumn="1" w:lastColumn="0" w:noHBand="0" w:noVBand="1"/>
      </w:tblPr>
      <w:tblGrid>
        <w:gridCol w:w="1114"/>
        <w:gridCol w:w="4237"/>
        <w:gridCol w:w="875"/>
        <w:gridCol w:w="1398"/>
        <w:gridCol w:w="1068"/>
        <w:gridCol w:w="673"/>
      </w:tblGrid>
      <w:tr w:rsidR="00C676ED" w:rsidRPr="008D7B34" w14:paraId="5BC0F859" w14:textId="77777777" w:rsidTr="001C74E4">
        <w:trPr>
          <w:trHeight w:val="511"/>
        </w:trPr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F47D75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Nombre:</w:t>
            </w:r>
          </w:p>
        </w:tc>
        <w:tc>
          <w:tcPr>
            <w:tcW w:w="430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7DCC3E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13F17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>Fecha: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AE23A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  <w:tc>
          <w:tcPr>
            <w:tcW w:w="1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9AB6C2" w14:textId="77777777" w:rsidR="00C676ED" w:rsidRPr="008D7B34" w:rsidRDefault="00C676ED" w:rsidP="001C74E4">
            <w:pPr>
              <w:rPr>
                <w:rFonts w:ascii="Gotham Book" w:hAnsi="Gotham Book"/>
              </w:rPr>
            </w:pPr>
            <w:r w:rsidRPr="008D7B34">
              <w:rPr>
                <w:rFonts w:ascii="Gotham Book" w:hAnsi="Gotham Book"/>
              </w:rPr>
              <w:t xml:space="preserve"> Punto:</w:t>
            </w:r>
          </w:p>
        </w:tc>
        <w:tc>
          <w:tcPr>
            <w:tcW w:w="680" w:type="dxa"/>
            <w:tcBorders>
              <w:left w:val="single" w:sz="4" w:space="0" w:color="auto"/>
            </w:tcBorders>
            <w:vAlign w:val="bottom"/>
          </w:tcPr>
          <w:p w14:paraId="7861D1F7" w14:textId="77777777" w:rsidR="00C676ED" w:rsidRPr="008D7B34" w:rsidRDefault="00C676ED" w:rsidP="001C74E4">
            <w:pPr>
              <w:rPr>
                <w:rFonts w:ascii="Gotham Book" w:hAnsi="Gotham Book"/>
              </w:rPr>
            </w:pPr>
          </w:p>
        </w:tc>
      </w:tr>
      <w:bookmarkEnd w:id="1"/>
    </w:tbl>
    <w:p w14:paraId="6672379A" w14:textId="77777777" w:rsidR="00FD2265" w:rsidRPr="00E66989" w:rsidRDefault="00FD2265">
      <w:pPr>
        <w:rPr>
          <w:sz w:val="12"/>
          <w:szCs w:val="12"/>
        </w:rPr>
      </w:pPr>
    </w:p>
    <w:p w14:paraId="59502937" w14:textId="60EE9C63" w:rsidR="004F5E78" w:rsidRPr="001014D8" w:rsidRDefault="004F5E78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Parte I</w:t>
      </w:r>
      <w:r w:rsidRPr="00757A52">
        <w:rPr>
          <w:rFonts w:ascii="Gotham Book" w:hAnsi="Gotham Book"/>
          <w:sz w:val="32"/>
          <w:szCs w:val="36"/>
        </w:rPr>
        <w:t>: El mundo en guerra otra vez</w:t>
      </w:r>
    </w:p>
    <w:tbl>
      <w:tblPr>
        <w:tblStyle w:val="TableGrid"/>
        <w:tblW w:w="0" w:type="auto"/>
        <w:tblInd w:w="-4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5"/>
        <w:gridCol w:w="5300"/>
      </w:tblGrid>
      <w:tr w:rsidR="009A2C59" w14:paraId="52AD7795" w14:textId="77777777" w:rsidTr="00B87BCA">
        <w:tc>
          <w:tcPr>
            <w:tcW w:w="4505" w:type="dxa"/>
          </w:tcPr>
          <w:p w14:paraId="192944CC" w14:textId="77777777" w:rsidR="00E66989" w:rsidRPr="00E66989" w:rsidRDefault="00C4109C" w:rsidP="00E66989">
            <w:pPr>
              <w:keepNext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  <w:noProof/>
              </w:rPr>
              <w:drawing>
                <wp:inline distT="0" distB="0" distL="0" distR="0" wp14:anchorId="2BBE2167" wp14:editId="7C48182D">
                  <wp:extent cx="2556712" cy="5521138"/>
                  <wp:effectExtent l="95250" t="19050" r="15240" b="99060"/>
                  <wp:docPr id="128568240" name="Picture 1" descr="Un artículo de periódico titulado &quot;El calendario europeo&quot; que dice:&#10;1 de septiembre - Alemania invade Polonia. Gran Bretaña y Rance emiten un ultimátum para la retirada de los soldados alemanes como condición para negociaciones pacíficas.&#10;2 de septiembre - Premer Mussolini propone una conferencia de cinco potencias: Gran Bretaña se niega mientras continúa el conflicto armado en Polonia; Segundo ultimátum emitido.&#10;3 de septiembre - Al expirar el plazo del ultimátum, Gran Bretaña declara la guerra a Alemania; Francia sigue el ejemplo por unas horas.&#10;4 de septiembre - El ejército polaco lanza un contraataque contra los invasores tras el conflicto entre Gran Bretaña y Francia.&#10;5 de septiembre - Aviones británicos bombardean acorazados nazis y torpedean el transatlántico Athenia. Los alemanes cortaron el corredor polaco.&#10;6 de septiembre - Varsovia bombardeada por artillería y aviones alemanes. Roosevelt actúa bajo medidas de neutralidad y defensa nacional. &#10;7 de septiembre - Las tropas francesas irrumpen en territorio alemán. Los defensores de Varsovia se atrincheran para una lucha amarg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68240" name="Picture 1" descr="A newspaper article titled, &quot;The European Calendar&quot; which reads:&#10;September 1 - Germany invades Poland. Great Britain and Rance issue ultimatum for withdrawal of German soldiers as condition for peaceful negotiations.&#10;September 2 - Premer Mussolini puts forward suggestion of five-power conference: Britain refuses while armed conflict continues in Poland; second ultimatum issued.&#10;September 3 - At expiration of ultimatum time limit, Britain declares war on Germany; France follows suit by a few hours.&#10;September 4 - Polish army launches counter attack on invaders after Britain and France enter conflict.&#10;September 5 - British planes bomb Nazi battleships to country torpedoing of passenger liner Athenia. Germans cut Polish corridor.&#10;September 6 - Warsaw shelled by German artillery and aircraft. Roosevelt acts on neutrality and national defense measures. &#10;September 7 - French troops smash into German territory. Defenders of Warsaw dig in for bitter struggle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896" cy="5543130"/>
                          </a:xfrm>
                          <a:prstGeom prst="rect">
                            <a:avLst/>
                          </a:prstGeom>
                          <a:effectLst>
                            <a:outerShdw blurRad="50800" dist="50800" dir="7920000" algn="ctr" rotWithShape="0">
                              <a:srgbClr val="000000">
                                <a:alpha val="43137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1E605511" w14:textId="77777777" w:rsid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      Figura </w:t>
            </w:r>
            <w:r w:rsidRPr="00E66989">
              <w:rPr>
                <w:rFonts w:ascii="Gotham Book" w:hAnsi="Gotham Book"/>
              </w:rPr>
              <w:fldChar w:fldCharType="begin"/>
            </w:r>
            <w:r w:rsidRPr="00E66989">
              <w:rPr>
                <w:rFonts w:ascii="Gotham Book" w:hAnsi="Gotham Book"/>
              </w:rPr>
              <w:instrText xml:space="preserve"> SEQ Figure \* ARABIC </w:instrText>
            </w:r>
            <w:r w:rsidRPr="00E66989">
              <w:rPr>
                <w:rFonts w:ascii="Gotham Book" w:hAnsi="Gotham Book"/>
              </w:rPr>
              <w:fldChar w:fldCharType="separate"/>
            </w:r>
            <w:r w:rsidRPr="00E66989">
              <w:rPr>
                <w:rFonts w:ascii="Gotham Book" w:hAnsi="Gotham Book"/>
                <w:noProof/>
              </w:rPr>
              <w:t>1</w:t>
            </w:r>
            <w:r w:rsidRPr="00E66989">
              <w:rPr>
                <w:rFonts w:ascii="Gotham Book" w:hAnsi="Gotham Book"/>
              </w:rPr>
              <w:fldChar w:fldCharType="end"/>
            </w:r>
            <w:r w:rsidRPr="00E66989">
              <w:rPr>
                <w:rFonts w:ascii="Gotham Book" w:hAnsi="Gotham Book"/>
              </w:rPr>
              <w:t xml:space="preserve">: Falfurrias Facts, 8 de septiembre de 1939. </w:t>
            </w:r>
          </w:p>
          <w:p w14:paraId="46A74E66" w14:textId="55790276" w:rsidR="009A2C59" w:rsidRPr="00E66989" w:rsidRDefault="00E66989" w:rsidP="00E66989">
            <w:pPr>
              <w:pStyle w:val="Caption"/>
              <w:spacing w:after="0"/>
              <w:jc w:val="center"/>
              <w:rPr>
                <w:rFonts w:ascii="Gotham Book" w:hAnsi="Gotham Book"/>
              </w:rPr>
            </w:pPr>
            <w:r w:rsidRPr="00E66989">
              <w:rPr>
                <w:rFonts w:ascii="Gotham Book" w:hAnsi="Gotham Book"/>
              </w:rPr>
              <w:t>El portal a la historia de Texas</w:t>
            </w:r>
          </w:p>
        </w:tc>
        <w:tc>
          <w:tcPr>
            <w:tcW w:w="5300" w:type="dxa"/>
          </w:tcPr>
          <w:p w14:paraId="23F764F4" w14:textId="77777777" w:rsidR="00711B7E" w:rsidRDefault="00B87BCA" w:rsidP="00B87BCA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 w:rsidRPr="00B87BCA">
              <w:rPr>
                <w:rFonts w:ascii="Gotham Book" w:hAnsi="Gotham Book"/>
              </w:rPr>
              <w:t>¿En qué fecha invadió Alemania Polonia?</w:t>
            </w:r>
          </w:p>
          <w:p w14:paraId="71968FA5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73EE0EF5" w14:textId="77777777" w:rsidR="00B87BCA" w:rsidRPr="00B87BCA" w:rsidRDefault="00B87BCA" w:rsidP="00B87BCA">
            <w:pPr>
              <w:rPr>
                <w:rFonts w:ascii="Gotham Book" w:hAnsi="Gotham Book"/>
                <w:sz w:val="16"/>
                <w:szCs w:val="16"/>
              </w:rPr>
            </w:pPr>
          </w:p>
          <w:p w14:paraId="102AE27F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4142E9EB" w14:textId="77777777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>¿Cómo respondieron Gran Bretaña y Francia a la invasión alemana?</w:t>
            </w:r>
          </w:p>
          <w:p w14:paraId="25880779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F0ABFDE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65CB3752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12EF7A36" w14:textId="77777777" w:rsidR="00B87BCA" w:rsidRPr="00B87BCA" w:rsidRDefault="00B87BCA" w:rsidP="00B87BCA">
            <w:pPr>
              <w:rPr>
                <w:rFonts w:ascii="Gotham Book" w:hAnsi="Gotham Book"/>
                <w:sz w:val="16"/>
                <w:szCs w:val="16"/>
              </w:rPr>
            </w:pPr>
          </w:p>
          <w:p w14:paraId="3338F27B" w14:textId="77777777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¿Qué sugirió el líder italiano, Benito Mussolini? </w:t>
            </w:r>
          </w:p>
          <w:p w14:paraId="2BF2548A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1D4E14E8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3B097A2C" w14:textId="77777777" w:rsidR="00B87BCA" w:rsidRPr="00B87BCA" w:rsidRDefault="00B87BCA" w:rsidP="00B87BCA">
            <w:pPr>
              <w:rPr>
                <w:rFonts w:ascii="Gotham Book" w:hAnsi="Gotham Book"/>
                <w:sz w:val="16"/>
                <w:szCs w:val="16"/>
              </w:rPr>
            </w:pPr>
          </w:p>
          <w:p w14:paraId="1C9956D4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69A312CB" w14:textId="77777777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¿Aceptaron otros países la sugerencia de Mussolini? ¿Por qué o por qué no? </w:t>
            </w:r>
          </w:p>
          <w:p w14:paraId="50E87DC8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DB64DC1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4C99F12A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61ECAAA9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79288B8C" w14:textId="15928012" w:rsidR="00B87BCA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¿Qué ocurrió cuando Alemania se negó a poner fin a su ataque contra Polonia? </w:t>
            </w:r>
          </w:p>
          <w:p w14:paraId="55901174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5FEB169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4FBA6AD2" w14:textId="77777777" w:rsidR="00B87BCA" w:rsidRDefault="00B87BCA" w:rsidP="00B87BCA">
            <w:pPr>
              <w:rPr>
                <w:rFonts w:ascii="Gotham Book" w:hAnsi="Gotham Book"/>
              </w:rPr>
            </w:pPr>
          </w:p>
          <w:p w14:paraId="5FE5316A" w14:textId="77777777" w:rsidR="00B87BCA" w:rsidRPr="00B87BCA" w:rsidRDefault="00B87BCA" w:rsidP="00B87BCA">
            <w:pPr>
              <w:rPr>
                <w:rFonts w:ascii="Gotham Book" w:hAnsi="Gotham Book"/>
              </w:rPr>
            </w:pPr>
          </w:p>
          <w:p w14:paraId="1B778170" w14:textId="7F92177F" w:rsidR="00B87BCA" w:rsidRPr="00E66989" w:rsidRDefault="00B87BCA" w:rsidP="00E66989">
            <w:pPr>
              <w:pStyle w:val="ListParagraph"/>
              <w:numPr>
                <w:ilvl w:val="0"/>
                <w:numId w:val="1"/>
              </w:numPr>
              <w:rPr>
                <w:rFonts w:ascii="Gotham Book" w:hAnsi="Gotham Book"/>
              </w:rPr>
            </w:pPr>
            <w:r>
              <w:rPr>
                <w:rFonts w:ascii="Gotham Book" w:hAnsi="Gotham Book"/>
              </w:rPr>
              <w:t xml:space="preserve">¿Cómo respondió Estados Unidos al estallido de la guerra en Europa? </w:t>
            </w:r>
          </w:p>
        </w:tc>
      </w:tr>
    </w:tbl>
    <w:p w14:paraId="717A6FD6" w14:textId="69D87F49" w:rsidR="009A2C59" w:rsidRDefault="009A2C59"/>
    <w:p w14:paraId="6562295A" w14:textId="77777777" w:rsidR="00B87BCA" w:rsidRDefault="00B87BCA"/>
    <w:p w14:paraId="091DC24B" w14:textId="77777777" w:rsidR="00B87BCA" w:rsidRPr="00D9529B" w:rsidRDefault="00B87BCA">
      <w:pPr>
        <w:rPr>
          <w:sz w:val="4"/>
          <w:szCs w:val="4"/>
        </w:rPr>
      </w:pPr>
    </w:p>
    <w:p w14:paraId="60C9F015" w14:textId="25395C37" w:rsidR="00B87BCA" w:rsidRDefault="00B87BCA" w:rsidP="00B87BCA">
      <w:pPr>
        <w:rPr>
          <w:rFonts w:ascii="Gotham Book" w:hAnsi="Gotham Book"/>
          <w:sz w:val="32"/>
          <w:szCs w:val="36"/>
        </w:rPr>
      </w:pPr>
      <w:r w:rsidRPr="00757A52">
        <w:rPr>
          <w:rFonts w:ascii="Gotham Book" w:hAnsi="Gotham Book"/>
          <w:b/>
          <w:bCs/>
          <w:sz w:val="32"/>
          <w:szCs w:val="36"/>
        </w:rPr>
        <w:t>Parte II</w:t>
      </w:r>
      <w:r w:rsidRPr="00757A52">
        <w:rPr>
          <w:rFonts w:ascii="Gotham Book" w:hAnsi="Gotham Book"/>
          <w:sz w:val="32"/>
          <w:szCs w:val="36"/>
        </w:rPr>
        <w:t>: Estados Unidos – De aislacionistas a implicados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245"/>
      </w:tblGrid>
      <w:tr w:rsidR="009914B5" w14:paraId="602F5752" w14:textId="237F3909" w:rsidTr="00CA3C57">
        <w:trPr>
          <w:trHeight w:val="4823"/>
        </w:trPr>
        <w:tc>
          <w:tcPr>
            <w:tcW w:w="7105" w:type="dxa"/>
            <w:shd w:val="clear" w:color="auto" w:fill="F2F2F2" w:themeFill="background1" w:themeFillShade="F2"/>
            <w:vAlign w:val="center"/>
          </w:tcPr>
          <w:p w14:paraId="127867B7" w14:textId="7177E174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 xml:space="preserve">"Washington, 9 de diciembre" </w:t>
            </w:r>
          </w:p>
          <w:p w14:paraId="4322669B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2"/>
                <w:szCs w:val="12"/>
              </w:rPr>
            </w:pPr>
          </w:p>
          <w:p w14:paraId="3F4C6AB4" w14:textId="10872CA8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>"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El sentimiento aislacionista</w:t>
            </w:r>
            <w:r w:rsidRPr="009914B5">
              <w:rPr>
                <w:rFonts w:ascii="Cascadia Mono Light" w:hAnsi="Cascadia Mono Light" w:cs="Cascadia Mono Light"/>
              </w:rPr>
              <w:t xml:space="preserve"> en el Congreso desapareció hoy casi sin dejar rastro. Los hombres que han luchado contra la política exterior del presidente Roosevelt se unieron a sus partidarios para pedir la guerra en respuesta al ataque de Japón."</w:t>
            </w:r>
          </w:p>
          <w:p w14:paraId="13F8776E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0"/>
                <w:szCs w:val="10"/>
              </w:rPr>
            </w:pPr>
          </w:p>
          <w:p w14:paraId="00609068" w14:textId="547A1910" w:rsid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</w:rPr>
            </w:pPr>
            <w:r w:rsidRPr="009914B5">
              <w:rPr>
                <w:rFonts w:ascii="Cascadia Mono Light" w:hAnsi="Cascadia Mono Light" w:cs="Cascadia Mono Light"/>
              </w:rPr>
              <w:t xml:space="preserve">"El senador Burton K. Wheeler, demócrata de Montana, </w:t>
            </w:r>
            <w:r w:rsidRPr="009914B5">
              <w:rPr>
                <w:rFonts w:ascii="Cascadia Mono Light" w:hAnsi="Cascadia Mono Light" w:cs="Cascadia Mono Light"/>
                <w:b/>
                <w:bCs/>
                <w:u w:val="single"/>
              </w:rPr>
              <w:t>líder</w:t>
            </w:r>
            <w:r w:rsidRPr="009914B5">
              <w:rPr>
                <w:rFonts w:ascii="Cascadia Mono Light" w:hAnsi="Cascadia Mono Light" w:cs="Cascadia Mono Light"/>
              </w:rPr>
              <w:t xml:space="preserve"> de la oposición congresional al presidente Roosevelt, dijo que las bombas japonesas lanzadas en </w:t>
            </w:r>
            <w:r w:rsidRPr="00CE4F67">
              <w:rPr>
                <w:rFonts w:ascii="Cascadia Mono Light" w:hAnsi="Cascadia Mono Light" w:cs="Cascadia Mono Light"/>
                <w:b/>
                <w:bCs/>
                <w:u w:val="single"/>
              </w:rPr>
              <w:t>Pearl Harbor</w:t>
            </w:r>
            <w:r w:rsidRPr="009914B5">
              <w:rPr>
                <w:rFonts w:ascii="Cascadia Mono Light" w:hAnsi="Cascadia Mono Light" w:cs="Cascadia Mono Light"/>
              </w:rPr>
              <w:t xml:space="preserve"> 'significan guerra y tendremos que llevarla a cabo'." </w:t>
            </w:r>
          </w:p>
          <w:p w14:paraId="3C9A12D8" w14:textId="77777777" w:rsidR="009914B5" w:rsidRPr="009914B5" w:rsidRDefault="009914B5" w:rsidP="009914B5">
            <w:pPr>
              <w:spacing w:line="276" w:lineRule="auto"/>
              <w:rPr>
                <w:rFonts w:ascii="Cascadia Mono Light" w:hAnsi="Cascadia Mono Light" w:cs="Cascadia Mono Light"/>
                <w:sz w:val="16"/>
                <w:szCs w:val="16"/>
              </w:rPr>
            </w:pPr>
          </w:p>
          <w:p w14:paraId="362FBB40" w14:textId="45D5D747" w:rsidR="009914B5" w:rsidRPr="009914B5" w:rsidRDefault="009914B5" w:rsidP="009914B5">
            <w:pPr>
              <w:pStyle w:val="ListParagraph"/>
              <w:numPr>
                <w:ilvl w:val="0"/>
                <w:numId w:val="3"/>
              </w:numPr>
              <w:spacing w:line="276" w:lineRule="auto"/>
              <w:rPr>
                <w:rFonts w:ascii="Gotham Book" w:hAnsi="Gotham Book" w:cs="Cascadia Mono Light"/>
                <w:sz w:val="16"/>
                <w:szCs w:val="16"/>
              </w:rPr>
            </w:pPr>
            <w:r w:rsidRPr="009914B5">
              <w:rPr>
                <w:rFonts w:ascii="Gotham Book" w:hAnsi="Gotham Book"/>
                <w:sz w:val="20"/>
                <w:szCs w:val="20"/>
              </w:rPr>
              <w:t xml:space="preserve">Sweetwater Reporter (Sweetwater, Texas), 8 de diciembre de 1941. </w:t>
            </w:r>
            <w:r>
              <w:rPr>
                <w:rFonts w:ascii="Gotham Book" w:hAnsi="Gotham Book"/>
                <w:i/>
                <w:iCs/>
                <w:sz w:val="20"/>
                <w:szCs w:val="20"/>
              </w:rPr>
              <w:t>El portal a la historia de Texas</w:t>
            </w:r>
          </w:p>
        </w:tc>
        <w:tc>
          <w:tcPr>
            <w:tcW w:w="2245" w:type="dxa"/>
          </w:tcPr>
          <w:p w14:paraId="1B64430C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32DC00E3" w14:textId="77777777" w:rsidR="009914B5" w:rsidRP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</w:p>
          <w:p w14:paraId="54F17E98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 w:rsidRPr="009914B5"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Sentimiento aislacionista: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 xml:space="preserve">La creencia de que Estados Unidos debe permanecer aislado o al margen de los asuntos y asuntos internacionales. </w:t>
            </w:r>
          </w:p>
          <w:p w14:paraId="76F0F1B1" w14:textId="77777777" w:rsidR="009914B5" w:rsidRPr="00CE4F67" w:rsidRDefault="009914B5" w:rsidP="009914B5">
            <w:pPr>
              <w:spacing w:line="276" w:lineRule="auto"/>
              <w:rPr>
                <w:rFonts w:ascii="Gotham Book" w:hAnsi="Gotham Book" w:cs="Cascadia Mono Light"/>
                <w:sz w:val="12"/>
                <w:szCs w:val="12"/>
              </w:rPr>
            </w:pPr>
          </w:p>
          <w:p w14:paraId="417CDCAD" w14:textId="77777777" w:rsidR="009914B5" w:rsidRDefault="009914B5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Punta de lanza: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Una persona o grupo que lidera una campaña o movimiento para lograr algo.</w:t>
            </w:r>
          </w:p>
          <w:p w14:paraId="77974CCA" w14:textId="77777777" w:rsidR="00CE4F67" w:rsidRPr="00CE4F67" w:rsidRDefault="00CE4F67" w:rsidP="009914B5">
            <w:pPr>
              <w:spacing w:line="276" w:lineRule="auto"/>
              <w:rPr>
                <w:rFonts w:ascii="Gotham Book" w:hAnsi="Gotham Book" w:cs="Cascadia Mono Light"/>
                <w:sz w:val="12"/>
                <w:szCs w:val="12"/>
              </w:rPr>
            </w:pPr>
          </w:p>
          <w:p w14:paraId="62BBD659" w14:textId="0269DE98" w:rsidR="00CE4F67" w:rsidRPr="009914B5" w:rsidRDefault="00CE4F67" w:rsidP="009914B5">
            <w:pPr>
              <w:spacing w:line="276" w:lineRule="auto"/>
              <w:rPr>
                <w:rFonts w:ascii="Gotham Book" w:hAnsi="Gotham Book" w:cs="Cascadia Mono Light"/>
                <w:sz w:val="20"/>
                <w:szCs w:val="20"/>
              </w:rPr>
            </w:pPr>
            <w:r>
              <w:rPr>
                <w:rFonts w:ascii="Gotham Book" w:hAnsi="Gotham Book" w:cs="Cascadia Mono Light"/>
                <w:b/>
                <w:bCs/>
                <w:i/>
                <w:iCs/>
                <w:sz w:val="20"/>
                <w:szCs w:val="20"/>
              </w:rPr>
              <w:t xml:space="preserve">Pearl Harbor: </w:t>
            </w:r>
            <w:r>
              <w:rPr>
                <w:rFonts w:ascii="Gotham Book" w:hAnsi="Gotham Book" w:cs="Cascadia Mono Light"/>
                <w:sz w:val="20"/>
                <w:szCs w:val="20"/>
              </w:rPr>
              <w:t>Una base militar estadounidense en Hawái.</w:t>
            </w:r>
          </w:p>
        </w:tc>
      </w:tr>
    </w:tbl>
    <w:p w14:paraId="239C87E3" w14:textId="77777777" w:rsidR="00E239CC" w:rsidRPr="008203FC" w:rsidRDefault="00E239CC" w:rsidP="00B87BCA">
      <w:pPr>
        <w:rPr>
          <w:rFonts w:ascii="Gotham Book" w:hAnsi="Gotham Book"/>
          <w:sz w:val="12"/>
          <w:szCs w:val="12"/>
        </w:rPr>
      </w:pPr>
    </w:p>
    <w:p w14:paraId="2CA47E07" w14:textId="1684A472" w:rsidR="00E239CC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La Primera Guerra Mundial comenzó en Europa cuando Alemania invadió Polonia en 1939. Según ambos extractos de esta hoja de cálculo, ¿cuál fue la política inicial de Estados Unidos respecto a la guerra? </w:t>
      </w:r>
    </w:p>
    <w:p w14:paraId="5CAEB0D6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03481996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23D4DFFD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2BFFCB64" w14:textId="77777777" w:rsidR="008203FC" w:rsidRDefault="008203FC" w:rsidP="008203FC">
      <w:pPr>
        <w:pStyle w:val="ListParagraph"/>
        <w:rPr>
          <w:rFonts w:ascii="Gotham Book" w:hAnsi="Gotham Book"/>
        </w:rPr>
      </w:pPr>
    </w:p>
    <w:p w14:paraId="28A8D24A" w14:textId="4AB96DD8" w:rsidR="009914B5" w:rsidRDefault="009914B5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¿Qué acontecimiento significativo llevó a muchos estadounidenses a oponerse a esta política? ¿Qué estaba considerando el Congreso de EE. UU. como resultado de este suceso?</w:t>
      </w:r>
    </w:p>
    <w:p w14:paraId="6B6DB50C" w14:textId="77777777" w:rsidR="008203FC" w:rsidRDefault="008203FC" w:rsidP="008203FC">
      <w:pPr>
        <w:rPr>
          <w:rFonts w:ascii="Gotham Book" w:hAnsi="Gotham Book"/>
        </w:rPr>
      </w:pPr>
    </w:p>
    <w:p w14:paraId="44FF97F0" w14:textId="77777777" w:rsidR="008203FC" w:rsidRPr="008203FC" w:rsidRDefault="008203FC" w:rsidP="008203FC">
      <w:pPr>
        <w:rPr>
          <w:rFonts w:ascii="Gotham Book" w:hAnsi="Gotham Book"/>
        </w:rPr>
      </w:pPr>
    </w:p>
    <w:p w14:paraId="6476C675" w14:textId="77777777" w:rsidR="008203FC" w:rsidRPr="008203FC" w:rsidRDefault="008203FC" w:rsidP="008203FC">
      <w:pPr>
        <w:pStyle w:val="ListParagraph"/>
        <w:rPr>
          <w:rFonts w:ascii="Gotham Book" w:hAnsi="Gotham Book"/>
        </w:rPr>
      </w:pPr>
    </w:p>
    <w:p w14:paraId="387B1238" w14:textId="72870101" w:rsidR="008203FC" w:rsidRPr="009914B5" w:rsidRDefault="008203FC" w:rsidP="009914B5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>¿Cómo cree que afectaría la entrada de Estados Unidos en la Segunda Guerra Mundial en 1941 a Texas? Considera el papel que la Primera Guerra Mundial tuvo en Texas al formular tu respuesta.</w:t>
      </w:r>
    </w:p>
    <w:sectPr w:rsidR="008203FC" w:rsidRPr="009914B5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20D92" w14:textId="77777777" w:rsidR="008C7A20" w:rsidRDefault="008C7A20" w:rsidP="009A2C59">
      <w:pPr>
        <w:spacing w:after="0" w:line="240" w:lineRule="auto"/>
      </w:pPr>
      <w:r>
        <w:separator/>
      </w:r>
    </w:p>
  </w:endnote>
  <w:endnote w:type="continuationSeparator" w:id="0">
    <w:p w14:paraId="09485385" w14:textId="77777777" w:rsidR="008C7A20" w:rsidRDefault="008C7A20" w:rsidP="009A2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Book">
    <w:altName w:val="Cambria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scadia Mono Light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32024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6D7E5" w14:textId="49C1E59C" w:rsidR="009A2C59" w:rsidRDefault="009A2C59">
        <w:pPr>
          <w:pStyle w:val="Footer"/>
          <w:jc w:val="center"/>
        </w:pPr>
        <w:r>
          <w:rPr>
            <w:noProof/>
            <w:sz w:val="18"/>
            <w:szCs w:val="18"/>
          </w:rPr>
          <w:drawing>
            <wp:anchor distT="0" distB="0" distL="114300" distR="114300" simplePos="0" relativeHeight="251661312" behindDoc="1" locked="0" layoutInCell="1" allowOverlap="1" wp14:anchorId="4DC2BB9B" wp14:editId="50615419">
              <wp:simplePos x="0" y="0"/>
              <wp:positionH relativeFrom="margin">
                <wp:posOffset>5490845</wp:posOffset>
              </wp:positionH>
              <wp:positionV relativeFrom="paragraph">
                <wp:posOffset>-48895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C15ACA" w14:textId="41F4071E" w:rsidR="009A2C59" w:rsidRDefault="009A2C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A301E" w14:textId="77777777" w:rsidR="008C7A20" w:rsidRDefault="008C7A20" w:rsidP="009A2C59">
      <w:pPr>
        <w:spacing w:after="0" w:line="240" w:lineRule="auto"/>
      </w:pPr>
      <w:r>
        <w:separator/>
      </w:r>
    </w:p>
  </w:footnote>
  <w:footnote w:type="continuationSeparator" w:id="0">
    <w:p w14:paraId="64B7C22C" w14:textId="77777777" w:rsidR="008C7A20" w:rsidRDefault="008C7A20" w:rsidP="009A2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4789" w14:textId="362A749D" w:rsidR="009A2C59" w:rsidRDefault="009A2C59">
    <w:pPr>
      <w:pStyle w:val="Header"/>
    </w:pPr>
    <w:r w:rsidRPr="008D7B34">
      <w:rPr>
        <w:rFonts w:ascii="Gotham Book" w:hAnsi="Gotham Book"/>
        <w:noProof/>
      </w:rPr>
      <w:drawing>
        <wp:anchor distT="0" distB="0" distL="114300" distR="114300" simplePos="0" relativeHeight="251659264" behindDoc="1" locked="0" layoutInCell="1" allowOverlap="1" wp14:anchorId="4BEB5640" wp14:editId="4E2F5FB0">
          <wp:simplePos x="0" y="0"/>
          <wp:positionH relativeFrom="column">
            <wp:posOffset>34229</wp:posOffset>
          </wp:positionH>
          <wp:positionV relativeFrom="paragraph">
            <wp:posOffset>-239361</wp:posOffset>
          </wp:positionV>
          <wp:extent cx="679450" cy="615950"/>
          <wp:effectExtent l="0" t="0" r="6350" b="0"/>
          <wp:wrapTight wrapText="bothSides">
            <wp:wrapPolygon edited="0">
              <wp:start x="10901" y="0"/>
              <wp:lineTo x="606" y="668"/>
              <wp:lineTo x="0" y="1336"/>
              <wp:lineTo x="606" y="20041"/>
              <wp:lineTo x="21196" y="20041"/>
              <wp:lineTo x="21196" y="0"/>
              <wp:lineTo x="10901" y="0"/>
            </wp:wrapPolygon>
          </wp:wrapTight>
          <wp:docPr id="1563942637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88672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03" t="18951" r="19965" b="21925"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1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B42404" w14:textId="77777777" w:rsidR="009A2C59" w:rsidRDefault="009A2C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93528"/>
    <w:multiLevelType w:val="hybridMultilevel"/>
    <w:tmpl w:val="C3566E9C"/>
    <w:lvl w:ilvl="0" w:tplc="B8122E12">
      <w:start w:val="1"/>
      <w:numFmt w:val="bullet"/>
      <w:lvlText w:val="-"/>
      <w:lvlJc w:val="left"/>
      <w:pPr>
        <w:ind w:left="400" w:hanging="360"/>
      </w:pPr>
      <w:rPr>
        <w:rFonts w:ascii="Gotham Book" w:eastAsiaTheme="minorHAnsi" w:hAnsi="Gotham Book" w:cs="Cascadia Mono Light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1" w15:restartNumberingAfterBreak="0">
    <w:nsid w:val="46D50F8D"/>
    <w:multiLevelType w:val="hybridMultilevel"/>
    <w:tmpl w:val="F1A6FFD2"/>
    <w:lvl w:ilvl="0" w:tplc="5ED0C4BC">
      <w:start w:val="1"/>
      <w:numFmt w:val="bullet"/>
      <w:lvlText w:val="-"/>
      <w:lvlJc w:val="left"/>
      <w:pPr>
        <w:ind w:left="760" w:hanging="360"/>
      </w:pPr>
      <w:rPr>
        <w:rFonts w:ascii="Gotham Book" w:eastAsiaTheme="minorHAnsi" w:hAnsi="Gotham Book" w:cstheme="minorBidi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574A0C1A"/>
    <w:multiLevelType w:val="hybridMultilevel"/>
    <w:tmpl w:val="4EF6C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548988">
    <w:abstractNumId w:val="2"/>
  </w:num>
  <w:num w:numId="2" w16cid:durableId="880097298">
    <w:abstractNumId w:val="0"/>
  </w:num>
  <w:num w:numId="3" w16cid:durableId="297104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C2B"/>
    <w:rsid w:val="001014D8"/>
    <w:rsid w:val="00121C77"/>
    <w:rsid w:val="002766F3"/>
    <w:rsid w:val="002D4216"/>
    <w:rsid w:val="00334B2A"/>
    <w:rsid w:val="00463E03"/>
    <w:rsid w:val="00490A68"/>
    <w:rsid w:val="004F5E78"/>
    <w:rsid w:val="006A781E"/>
    <w:rsid w:val="00711B7E"/>
    <w:rsid w:val="00757A52"/>
    <w:rsid w:val="008203FC"/>
    <w:rsid w:val="008945B7"/>
    <w:rsid w:val="008C7A20"/>
    <w:rsid w:val="00910426"/>
    <w:rsid w:val="0095544C"/>
    <w:rsid w:val="009607F3"/>
    <w:rsid w:val="009914B5"/>
    <w:rsid w:val="009A2C59"/>
    <w:rsid w:val="00B752BF"/>
    <w:rsid w:val="00B87BCA"/>
    <w:rsid w:val="00BB1842"/>
    <w:rsid w:val="00C27AE7"/>
    <w:rsid w:val="00C4109C"/>
    <w:rsid w:val="00C676ED"/>
    <w:rsid w:val="00CA3C57"/>
    <w:rsid w:val="00CB1C2B"/>
    <w:rsid w:val="00CE4F67"/>
    <w:rsid w:val="00D9529B"/>
    <w:rsid w:val="00DA1F3D"/>
    <w:rsid w:val="00DB488E"/>
    <w:rsid w:val="00DD3478"/>
    <w:rsid w:val="00E22ADF"/>
    <w:rsid w:val="00E239CC"/>
    <w:rsid w:val="00E66989"/>
    <w:rsid w:val="00EC2170"/>
    <w:rsid w:val="00F93682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6060F"/>
  <w15:chartTrackingRefBased/>
  <w15:docId w15:val="{6DBCF002-2749-4E10-8D07-9A4384F1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6ED"/>
  </w:style>
  <w:style w:type="paragraph" w:styleId="Heading1">
    <w:name w:val="heading 1"/>
    <w:basedOn w:val="Normal"/>
    <w:next w:val="Normal"/>
    <w:link w:val="Heading1Char"/>
    <w:uiPriority w:val="9"/>
    <w:qFormat/>
    <w:rsid w:val="00CB1C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C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C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C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C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C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C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C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C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C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C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C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C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C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C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C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C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C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C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C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C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C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C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C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C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C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C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C2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C676ED"/>
    <w:rPr>
      <w:b/>
      <w:bCs/>
    </w:rPr>
  </w:style>
  <w:style w:type="table" w:styleId="TableGrid">
    <w:name w:val="Table Grid"/>
    <w:basedOn w:val="TableNormal"/>
    <w:uiPriority w:val="39"/>
    <w:rsid w:val="00C67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C59"/>
  </w:style>
  <w:style w:type="paragraph" w:styleId="Footer">
    <w:name w:val="footer"/>
    <w:basedOn w:val="Normal"/>
    <w:link w:val="FooterChar"/>
    <w:uiPriority w:val="99"/>
    <w:unhideWhenUsed/>
    <w:rsid w:val="009A2C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C59"/>
  </w:style>
  <w:style w:type="paragraph" w:styleId="Caption">
    <w:name w:val="caption"/>
    <w:basedOn w:val="Normal"/>
    <w:next w:val="Normal"/>
    <w:uiPriority w:val="35"/>
    <w:unhideWhenUsed/>
    <w:qFormat/>
    <w:rsid w:val="004F5E78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2766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6" ma:contentTypeDescription="Create a new document." ma:contentTypeScope="" ma:versionID="f09f8726f390dfadabc1d97ef0763b8a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81472ecd14a04064b3b0ad8be87f7640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04CDD3-75A4-497A-A799-92BEC139BF14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2.xml><?xml version="1.0" encoding="utf-8"?>
<ds:datastoreItem xmlns:ds="http://schemas.openxmlformats.org/officeDocument/2006/customXml" ds:itemID="{8D8B5219-BD08-4BA4-96CF-E86F65750F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CB19F80-7C45-469F-A333-DDBC99F9ADC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2026-05-04T16:48:00Z</dcterms:created>
  <dcterms:modified xsi:type="dcterms:W3CDTF">2026-08-03T19:38:00Z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