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FF59B" w14:textId="352B4150" w:rsidR="00C676ED" w:rsidRDefault="00C676ED" w:rsidP="00C676ED">
      <w:pPr>
        <w:spacing w:after="0"/>
        <w:jc w:val="center"/>
        <w:rPr>
          <w:rStyle w:val="Strong"/>
          <w:rFonts w:ascii="Gotham Book" w:hAnsi="Gotham Book"/>
          <w:i/>
          <w:iCs/>
          <w:color w:val="747474" w:themeColor="background2" w:themeShade="80"/>
          <w:sz w:val="32"/>
          <w:szCs w:val="22"/>
        </w:rPr>
      </w:pPr>
      <w:bookmarkStart w:id="0" w:name="_Hlk176521186"/>
      <w:bookmarkStart w:id="1" w:name="_Hlk219967243"/>
      <w:r>
        <w:rPr>
          <w:rStyle w:val="Strong"/>
          <w:rFonts w:ascii="Gotham Book" w:hAnsi="Gotham Book"/>
          <w:b w:val="0"/>
          <w:bCs w:val="0"/>
          <w:color w:val="000000" w:themeColor="text1"/>
          <w:sz w:val="48"/>
          <w:szCs w:val="18"/>
        </w:rPr>
        <w:t xml:space="preserve">Nivel de curso de miradas hacia adelante </w:t>
      </w:r>
      <w:bookmarkEnd w:id="0"/>
    </w:p>
    <w:p w14:paraId="1E2E3FA2" w14:textId="60DD79ED" w:rsidR="00C676ED" w:rsidRPr="008D7B34" w:rsidRDefault="00C676ED" w:rsidP="00C676ED">
      <w:pPr>
        <w:spacing w:after="0" w:line="240" w:lineRule="auto"/>
        <w:jc w:val="center"/>
        <w:rPr>
          <w:rFonts w:ascii="Gotham Book" w:hAnsi="Gotham Book"/>
          <w:i/>
          <w:iCs/>
          <w:color w:val="595959" w:themeColor="text1" w:themeTint="A6"/>
          <w:sz w:val="34"/>
          <w:szCs w:val="44"/>
        </w:rPr>
      </w:pPr>
      <w:r w:rsidRPr="008D7B34">
        <w:rPr>
          <w:rFonts w:ascii="Gotham Book" w:hAnsi="Gotham Book"/>
          <w:i/>
          <w:iCs/>
          <w:color w:val="595959" w:themeColor="text1" w:themeTint="A6"/>
          <w:sz w:val="34"/>
          <w:szCs w:val="44"/>
        </w:rPr>
        <w:t>Unidad 12: La Gran Depresión</w:t>
      </w:r>
    </w:p>
    <w:p w14:paraId="6F4BFB4C" w14:textId="77777777" w:rsidR="00C676ED" w:rsidRPr="008D7B34" w:rsidRDefault="00C676ED" w:rsidP="00C676ED">
      <w:pPr>
        <w:spacing w:after="0" w:line="240" w:lineRule="auto"/>
        <w:rPr>
          <w:rFonts w:ascii="Gotham Book" w:hAnsi="Gotham Book"/>
          <w:i/>
          <w:iCs/>
          <w:color w:val="595959" w:themeColor="text1" w:themeTint="A6"/>
          <w:sz w:val="16"/>
          <w:szCs w:val="16"/>
        </w:rPr>
      </w:pPr>
    </w:p>
    <w:tbl>
      <w:tblPr>
        <w:tblStyle w:val="TableGrid"/>
        <w:tblW w:w="9365" w:type="dxa"/>
        <w:tblLook w:val="04A0" w:firstRow="1" w:lastRow="0" w:firstColumn="1" w:lastColumn="0" w:noHBand="0" w:noVBand="1"/>
      </w:tblPr>
      <w:tblGrid>
        <w:gridCol w:w="1114"/>
        <w:gridCol w:w="4237"/>
        <w:gridCol w:w="875"/>
        <w:gridCol w:w="1398"/>
        <w:gridCol w:w="1068"/>
        <w:gridCol w:w="673"/>
      </w:tblGrid>
      <w:tr w:rsidR="00C676ED" w:rsidRPr="008D7B34" w14:paraId="5BC0F859" w14:textId="77777777" w:rsidTr="001C74E4">
        <w:trPr>
          <w:trHeight w:val="511"/>
        </w:trPr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0F47D75" w14:textId="77777777" w:rsidR="00C676ED" w:rsidRPr="008D7B34" w:rsidRDefault="00C676ED" w:rsidP="001C74E4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Nombre:</w:t>
            </w:r>
          </w:p>
        </w:tc>
        <w:tc>
          <w:tcPr>
            <w:tcW w:w="430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E7DCC3E" w14:textId="77777777" w:rsidR="00C676ED" w:rsidRPr="008D7B34" w:rsidRDefault="00C676ED" w:rsidP="001C74E4">
            <w:pPr>
              <w:rPr>
                <w:rFonts w:ascii="Gotham Book" w:hAnsi="Gotham Book"/>
              </w:rPr>
            </w:pPr>
          </w:p>
        </w:tc>
        <w:tc>
          <w:tcPr>
            <w:tcW w:w="8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B113F17" w14:textId="77777777" w:rsidR="00C676ED" w:rsidRPr="008D7B34" w:rsidRDefault="00C676ED" w:rsidP="001C74E4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Fecha: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FAE23A7" w14:textId="77777777" w:rsidR="00C676ED" w:rsidRPr="008D7B34" w:rsidRDefault="00C676ED" w:rsidP="001C74E4">
            <w:pPr>
              <w:rPr>
                <w:rFonts w:ascii="Gotham Book" w:hAnsi="Gotham Book"/>
              </w:rPr>
            </w:pPr>
          </w:p>
        </w:tc>
        <w:tc>
          <w:tcPr>
            <w:tcW w:w="1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69AB6C2" w14:textId="77777777" w:rsidR="00C676ED" w:rsidRPr="008D7B34" w:rsidRDefault="00C676ED" w:rsidP="001C74E4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680" w:type="dxa"/>
            <w:tcBorders>
              <w:left w:val="single" w:sz="4" w:space="0" w:color="auto"/>
            </w:tcBorders>
            <w:vAlign w:val="bottom"/>
          </w:tcPr>
          <w:p w14:paraId="7861D1F7" w14:textId="77777777" w:rsidR="00C676ED" w:rsidRPr="008D7B34" w:rsidRDefault="00C676ED" w:rsidP="001C74E4">
            <w:pPr>
              <w:rPr>
                <w:rFonts w:ascii="Gotham Book" w:hAnsi="Gotham Book"/>
              </w:rPr>
            </w:pPr>
          </w:p>
        </w:tc>
      </w:tr>
      <w:bookmarkEnd w:id="1"/>
    </w:tbl>
    <w:p w14:paraId="6672379A" w14:textId="77777777" w:rsidR="00FD2265" w:rsidRPr="00E66989" w:rsidRDefault="00FD2265">
      <w:pPr>
        <w:rPr>
          <w:sz w:val="12"/>
          <w:szCs w:val="12"/>
        </w:rPr>
      </w:pPr>
    </w:p>
    <w:p w14:paraId="59502937" w14:textId="60EE9C63" w:rsidR="004F5E78" w:rsidRPr="001014D8" w:rsidRDefault="004F5E78">
      <w:pPr>
        <w:rPr>
          <w:rFonts w:ascii="Gotham Book" w:hAnsi="Gotham Book"/>
          <w:sz w:val="32"/>
          <w:szCs w:val="36"/>
        </w:rPr>
      </w:pPr>
      <w:r w:rsidRPr="00757A52">
        <w:rPr>
          <w:rFonts w:ascii="Gotham Book" w:hAnsi="Gotham Book"/>
          <w:b/>
          <w:bCs/>
          <w:sz w:val="32"/>
          <w:szCs w:val="36"/>
        </w:rPr>
        <w:t>Parte I</w:t>
      </w:r>
      <w:r w:rsidRPr="00757A52">
        <w:rPr>
          <w:rFonts w:ascii="Gotham Book" w:hAnsi="Gotham Book"/>
          <w:sz w:val="32"/>
          <w:szCs w:val="36"/>
        </w:rPr>
        <w:t>: El mundo en guerra otra vez</w:t>
      </w:r>
    </w:p>
    <w:tbl>
      <w:tblPr>
        <w:tblStyle w:val="TableGrid"/>
        <w:tblW w:w="0" w:type="auto"/>
        <w:tblInd w:w="-4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5"/>
        <w:gridCol w:w="5300"/>
      </w:tblGrid>
      <w:tr w:rsidR="009A2C59" w14:paraId="52AD7795" w14:textId="77777777" w:rsidTr="00B87BCA">
        <w:tc>
          <w:tcPr>
            <w:tcW w:w="4505" w:type="dxa"/>
          </w:tcPr>
          <w:p w14:paraId="192944CC" w14:textId="77777777" w:rsidR="00E66989" w:rsidRPr="00E66989" w:rsidRDefault="00C4109C" w:rsidP="00E66989">
            <w:pPr>
              <w:keepNext/>
              <w:jc w:val="center"/>
              <w:rPr>
                <w:rFonts w:ascii="Gotham Book" w:hAnsi="Gotham Book"/>
              </w:rPr>
            </w:pPr>
            <w:r w:rsidRPr="00E66989">
              <w:rPr>
                <w:rFonts w:ascii="Gotham Book" w:hAnsi="Gotham Book"/>
                <w:noProof/>
              </w:rPr>
              <w:drawing>
                <wp:inline distT="0" distB="0" distL="0" distR="0" wp14:anchorId="2BBE2167" wp14:editId="7C48182D">
                  <wp:extent cx="2556712" cy="5521138"/>
                  <wp:effectExtent l="95250" t="19050" r="15240" b="99060"/>
                  <wp:docPr id="128568240" name="Picture 1" descr="Un artículo de periódico titulado &quot;El calendario europeo&quot; que dice:&#10;1 de septiembre - Alemania invade Polonia. Gran Bretaña y Rance emiten un ultimátum para la retirada de los soldados alemanes como condición para negociaciones pacíficas.&#10;2 de septiembre - Premer Mussolini propone una conferencia de cinco potencias: Gran Bretaña se niega mientras continúa el conflicto armado en Polonia; Segundo ultimátum emitido.&#10;3 de septiembre - Al expirar el plazo del ultimátum, Gran Bretaña declara la guerra a Alemania; Francia sigue el ejemplo por unas horas.&#10;4 de septiembre - El ejército polaco lanza un contraataque contra los invasores tras el conflicto entre Gran Bretaña y Francia.&#10;5 de septiembre - Aviones británicos bombardean acorazados nazis y torpedean el transatlántico Athenia. Los alemanes cortaron el corredor polaco.&#10;6 de septiembre - Varsovia bombardeada por artillería y aviones alemanes. Roosevelt actúa bajo medidas de neutralidad y defensa nacional. &#10;7 de septiembre - Las tropas francesas irrumpen en territorio alemán. Los defensores de Varsovia se atrincheran para una lucha amarg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568240" name="Picture 1" descr="A newspaper article titled, &quot;The European Calendar&quot; which reads:&#10;September 1 - Germany invades Poland. Great Britain and Rance issue ultimatum for withdrawal of German soldiers as condition for peaceful negotiations.&#10;September 2 - Premer Mussolini puts forward suggestion of five-power conference: Britain refuses while armed conflict continues in Poland; second ultimatum issued.&#10;September 3 - At expiration of ultimatum time limit, Britain declares war on Germany; France follows suit by a few hours.&#10;September 4 - Polish army launches counter attack on invaders after Britain and France enter conflict.&#10;September 5 - British planes bomb Nazi battleships to country torpedoing of passenger liner Athenia. Germans cut Polish corridor.&#10;September 6 - Warsaw shelled by German artillery and aircraft. Roosevelt acts on neutrality and national defense measures. &#10;September 7 - French troops smash into German territory. Defenders of Warsaw dig in for bitter struggle.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6896" cy="5543130"/>
                          </a:xfrm>
                          <a:prstGeom prst="rect">
                            <a:avLst/>
                          </a:prstGeom>
                          <a:effectLst>
                            <a:outerShdw blurRad="50800" dist="50800" dir="7920000" algn="ctr" rotWithShape="0">
                              <a:srgbClr val="000000">
                                <a:alpha val="43137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14:paraId="1E605511" w14:textId="77777777" w:rsidR="00E66989" w:rsidRDefault="00E66989" w:rsidP="00E66989">
            <w:pPr>
              <w:pStyle w:val="Caption"/>
              <w:spacing w:after="0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      Figura </w:t>
            </w:r>
            <w:r w:rsidRPr="00E66989">
              <w:rPr>
                <w:rFonts w:ascii="Gotham Book" w:hAnsi="Gotham Book"/>
              </w:rPr>
              <w:fldChar w:fldCharType="begin"/>
            </w:r>
            <w:r w:rsidRPr="00E66989">
              <w:rPr>
                <w:rFonts w:ascii="Gotham Book" w:hAnsi="Gotham Book"/>
              </w:rPr>
              <w:instrText xml:space="preserve"> SEQ Figure \* ARABIC </w:instrText>
            </w:r>
            <w:r w:rsidRPr="00E66989">
              <w:rPr>
                <w:rFonts w:ascii="Gotham Book" w:hAnsi="Gotham Book"/>
              </w:rPr>
              <w:fldChar w:fldCharType="separate"/>
            </w:r>
            <w:r w:rsidRPr="00E66989">
              <w:rPr>
                <w:rFonts w:ascii="Gotham Book" w:hAnsi="Gotham Book"/>
                <w:noProof/>
              </w:rPr>
              <w:t>1</w:t>
            </w:r>
            <w:r w:rsidRPr="00E66989">
              <w:rPr>
                <w:rFonts w:ascii="Gotham Book" w:hAnsi="Gotham Book"/>
              </w:rPr>
              <w:fldChar w:fldCharType="end"/>
            </w:r>
            <w:r w:rsidRPr="00E66989">
              <w:rPr>
                <w:rFonts w:ascii="Gotham Book" w:hAnsi="Gotham Book"/>
              </w:rPr>
              <w:t xml:space="preserve">: Falfurrias Facts, 8 de septiembre de 1939. </w:t>
            </w:r>
          </w:p>
          <w:p w14:paraId="46A74E66" w14:textId="55790276" w:rsidR="009A2C59" w:rsidRPr="00E66989" w:rsidRDefault="00E66989" w:rsidP="00E66989">
            <w:pPr>
              <w:pStyle w:val="Caption"/>
              <w:spacing w:after="0"/>
              <w:jc w:val="center"/>
              <w:rPr>
                <w:rFonts w:ascii="Gotham Book" w:hAnsi="Gotham Book"/>
              </w:rPr>
            </w:pPr>
            <w:r w:rsidRPr="00E66989">
              <w:rPr>
                <w:rFonts w:ascii="Gotham Book" w:hAnsi="Gotham Book"/>
              </w:rPr>
              <w:t>El portal a la historia de Texas</w:t>
            </w:r>
          </w:p>
        </w:tc>
        <w:tc>
          <w:tcPr>
            <w:tcW w:w="5300" w:type="dxa"/>
          </w:tcPr>
          <w:p w14:paraId="71968FA5" w14:textId="23EFC02C" w:rsidR="00B87BCA" w:rsidRDefault="00E471FF" w:rsidP="00230F76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¿Qué evento significativo ocurrió el 1 de septiembre de 1939?</w:t>
            </w:r>
          </w:p>
          <w:p w14:paraId="102AE27F" w14:textId="77777777" w:rsidR="00B87BCA" w:rsidRDefault="00B87BCA" w:rsidP="00B87BCA">
            <w:pPr>
              <w:rPr>
                <w:rFonts w:ascii="Gotham Book" w:hAnsi="Gotham Book"/>
              </w:rPr>
            </w:pPr>
          </w:p>
          <w:p w14:paraId="58A89747" w14:textId="77777777" w:rsidR="00230F76" w:rsidRDefault="00230F76" w:rsidP="00B87BCA">
            <w:pPr>
              <w:rPr>
                <w:rFonts w:ascii="Gotham Book" w:hAnsi="Gotham Book"/>
              </w:rPr>
            </w:pPr>
          </w:p>
          <w:p w14:paraId="2FD80533" w14:textId="77777777" w:rsidR="00230F76" w:rsidRDefault="00230F76" w:rsidP="00B87BCA">
            <w:pPr>
              <w:rPr>
                <w:rFonts w:ascii="Gotham Book" w:hAnsi="Gotham Book"/>
              </w:rPr>
            </w:pPr>
          </w:p>
          <w:p w14:paraId="52199E90" w14:textId="77777777" w:rsidR="00E471FF" w:rsidRDefault="00E471FF" w:rsidP="00B87BCA">
            <w:pPr>
              <w:rPr>
                <w:rFonts w:ascii="Gotham Book" w:hAnsi="Gotham Book"/>
              </w:rPr>
            </w:pPr>
          </w:p>
          <w:p w14:paraId="43907AB1" w14:textId="77777777" w:rsidR="00230F76" w:rsidRDefault="00230F76" w:rsidP="00B87BCA">
            <w:pPr>
              <w:rPr>
                <w:rFonts w:ascii="Gotham Book" w:hAnsi="Gotham Book"/>
              </w:rPr>
            </w:pPr>
          </w:p>
          <w:p w14:paraId="0C7288A4" w14:textId="77777777" w:rsidR="00230F76" w:rsidRPr="00B87BCA" w:rsidRDefault="00230F76" w:rsidP="00B87BCA">
            <w:pPr>
              <w:rPr>
                <w:rFonts w:ascii="Gotham Book" w:hAnsi="Gotham Book"/>
              </w:rPr>
            </w:pPr>
          </w:p>
          <w:p w14:paraId="4142E9EB" w14:textId="71E2A582" w:rsidR="00B87BCA" w:rsidRDefault="00B87BCA" w:rsidP="00E66989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¿Cómo respondieron Gran Bretaña y Francia a la invasión alemana de Polonia?</w:t>
            </w:r>
          </w:p>
          <w:p w14:paraId="05F256D0" w14:textId="44866244" w:rsidR="00230F76" w:rsidRDefault="00230F76" w:rsidP="00230F76">
            <w:pPr>
              <w:pStyle w:val="ListParagraph"/>
              <w:numPr>
                <w:ilvl w:val="0"/>
                <w:numId w:val="6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Gran Bretaña declaró la guerra a Alemania, pero Francia permaneció neutral.</w:t>
            </w:r>
          </w:p>
          <w:p w14:paraId="7D87A4E8" w14:textId="35F27F2C" w:rsidR="00230F76" w:rsidRDefault="00230F76" w:rsidP="00230F76">
            <w:pPr>
              <w:pStyle w:val="ListParagraph"/>
              <w:numPr>
                <w:ilvl w:val="0"/>
                <w:numId w:val="6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Francia declaró la guerra a Alemania, pero Gran Bretaña permaneció neutral.</w:t>
            </w:r>
          </w:p>
          <w:p w14:paraId="745FA009" w14:textId="33ACFC5F" w:rsidR="00230F76" w:rsidRDefault="00230F76" w:rsidP="00230F76">
            <w:pPr>
              <w:pStyle w:val="ListParagraph"/>
              <w:numPr>
                <w:ilvl w:val="0"/>
                <w:numId w:val="6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Reino Unido y Francia declararon la guerra a Alemania.</w:t>
            </w:r>
          </w:p>
          <w:p w14:paraId="4C99F12A" w14:textId="1FF9DBB4" w:rsidR="00B87BCA" w:rsidRDefault="00230F76" w:rsidP="00B87BCA">
            <w:pPr>
              <w:pStyle w:val="ListParagraph"/>
              <w:numPr>
                <w:ilvl w:val="0"/>
                <w:numId w:val="6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Ninguna de las anteriores</w:t>
            </w:r>
          </w:p>
          <w:p w14:paraId="7567B3C9" w14:textId="77777777" w:rsidR="00230F76" w:rsidRDefault="00230F76" w:rsidP="00230F76">
            <w:pPr>
              <w:rPr>
                <w:rFonts w:ascii="Gotham Book" w:hAnsi="Gotham Book"/>
              </w:rPr>
            </w:pPr>
          </w:p>
          <w:p w14:paraId="670467C8" w14:textId="6C55DADE" w:rsidR="00230F76" w:rsidRDefault="00230F76" w:rsidP="00230F76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¿Cuál fue la respuesta del gobierno de EE. UU. al estallido de la guerra en Europa?</w:t>
            </w:r>
          </w:p>
          <w:p w14:paraId="6E3DDF9F" w14:textId="5576198F" w:rsidR="00230F76" w:rsidRDefault="00230F76" w:rsidP="00230F76">
            <w:pPr>
              <w:pStyle w:val="ListParagraph"/>
              <w:numPr>
                <w:ilvl w:val="0"/>
                <w:numId w:val="8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El presidente Roosevelt pidió al Congreso una declaración de guerra contra Alemania.</w:t>
            </w:r>
          </w:p>
          <w:p w14:paraId="01A49D09" w14:textId="3C0E03DE" w:rsidR="00230F76" w:rsidRDefault="00230F76" w:rsidP="00230F76">
            <w:pPr>
              <w:pStyle w:val="ListParagraph"/>
              <w:numPr>
                <w:ilvl w:val="0"/>
                <w:numId w:val="8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La administración del presidente Roosevelt se mantuvo neutral y centrada en defender a Estados Unidos.</w:t>
            </w:r>
          </w:p>
          <w:p w14:paraId="0F9FED2E" w14:textId="6AAB2282" w:rsidR="00230F76" w:rsidRDefault="00230F76" w:rsidP="00230F76">
            <w:pPr>
              <w:pStyle w:val="ListParagraph"/>
              <w:numPr>
                <w:ilvl w:val="0"/>
                <w:numId w:val="8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El presidente Roosevelt apoyó públicamente el esfuerzo bélico británico y francés contra Alemania.</w:t>
            </w:r>
          </w:p>
          <w:p w14:paraId="39CCC65F" w14:textId="1DD2A2FF" w:rsidR="00230F76" w:rsidRPr="00230F76" w:rsidRDefault="00230F76" w:rsidP="00230F76">
            <w:pPr>
              <w:pStyle w:val="ListParagraph"/>
              <w:numPr>
                <w:ilvl w:val="0"/>
                <w:numId w:val="8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El presidente Roosevelt entabló negociaciones de paz con Alemania.</w:t>
            </w:r>
          </w:p>
          <w:p w14:paraId="61ECAAA9" w14:textId="77777777" w:rsidR="00B87BCA" w:rsidRPr="00B87BCA" w:rsidRDefault="00B87BCA" w:rsidP="00B87BCA">
            <w:pPr>
              <w:rPr>
                <w:rFonts w:ascii="Gotham Book" w:hAnsi="Gotham Book"/>
              </w:rPr>
            </w:pPr>
          </w:p>
          <w:p w14:paraId="1B778170" w14:textId="6E3182FB" w:rsidR="00B87BCA" w:rsidRPr="00230F76" w:rsidRDefault="00B87BCA" w:rsidP="00230F76">
            <w:pPr>
              <w:rPr>
                <w:rFonts w:ascii="Gotham Book" w:hAnsi="Gotham Book"/>
              </w:rPr>
            </w:pPr>
          </w:p>
        </w:tc>
      </w:tr>
    </w:tbl>
    <w:p w14:paraId="717A6FD6" w14:textId="69D87F49" w:rsidR="009A2C59" w:rsidRDefault="009A2C59"/>
    <w:p w14:paraId="6562295A" w14:textId="77777777" w:rsidR="00B87BCA" w:rsidRDefault="00B87BCA"/>
    <w:p w14:paraId="60C9F015" w14:textId="25395C37" w:rsidR="00B87BCA" w:rsidRDefault="00B87BCA" w:rsidP="00B87BCA">
      <w:pPr>
        <w:rPr>
          <w:rFonts w:ascii="Gotham Book" w:hAnsi="Gotham Book"/>
          <w:sz w:val="32"/>
          <w:szCs w:val="36"/>
        </w:rPr>
      </w:pPr>
      <w:r w:rsidRPr="00757A52">
        <w:rPr>
          <w:rFonts w:ascii="Gotham Book" w:hAnsi="Gotham Book"/>
          <w:b/>
          <w:bCs/>
          <w:sz w:val="32"/>
          <w:szCs w:val="36"/>
        </w:rPr>
        <w:t>Parte II</w:t>
      </w:r>
      <w:r w:rsidRPr="00757A52">
        <w:rPr>
          <w:rFonts w:ascii="Gotham Book" w:hAnsi="Gotham Book"/>
          <w:sz w:val="32"/>
          <w:szCs w:val="36"/>
        </w:rPr>
        <w:t>: Estados Unidos – De aislacionistas a implicados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05"/>
        <w:gridCol w:w="2245"/>
      </w:tblGrid>
      <w:tr w:rsidR="009914B5" w14:paraId="602F5752" w14:textId="237F3909" w:rsidTr="00BC49C1">
        <w:trPr>
          <w:trHeight w:val="4823"/>
        </w:trPr>
        <w:tc>
          <w:tcPr>
            <w:tcW w:w="7105" w:type="dxa"/>
            <w:shd w:val="clear" w:color="auto" w:fill="F2F2F2" w:themeFill="background1" w:themeFillShade="F2"/>
            <w:vAlign w:val="center"/>
          </w:tcPr>
          <w:p w14:paraId="127867B7" w14:textId="7177E174" w:rsidR="009914B5" w:rsidRPr="009914B5" w:rsidRDefault="009914B5" w:rsidP="009914B5">
            <w:pPr>
              <w:spacing w:line="276" w:lineRule="auto"/>
              <w:rPr>
                <w:rFonts w:ascii="Cascadia Mono Light" w:hAnsi="Cascadia Mono Light" w:cs="Cascadia Mono Light"/>
              </w:rPr>
            </w:pPr>
            <w:r w:rsidRPr="009914B5">
              <w:rPr>
                <w:rFonts w:ascii="Cascadia Mono Light" w:hAnsi="Cascadia Mono Light" w:cs="Cascadia Mono Light"/>
              </w:rPr>
              <w:t xml:space="preserve">"Washington, 9 de diciembre" </w:t>
            </w:r>
          </w:p>
          <w:p w14:paraId="4322669B" w14:textId="77777777" w:rsidR="009914B5" w:rsidRPr="009914B5" w:rsidRDefault="009914B5" w:rsidP="009914B5">
            <w:pPr>
              <w:spacing w:line="276" w:lineRule="auto"/>
              <w:rPr>
                <w:rFonts w:ascii="Cascadia Mono Light" w:hAnsi="Cascadia Mono Light" w:cs="Cascadia Mono Light"/>
                <w:sz w:val="12"/>
                <w:szCs w:val="12"/>
              </w:rPr>
            </w:pPr>
          </w:p>
          <w:p w14:paraId="3F4C6AB4" w14:textId="10872CA8" w:rsidR="009914B5" w:rsidRPr="009914B5" w:rsidRDefault="009914B5" w:rsidP="009914B5">
            <w:pPr>
              <w:spacing w:line="276" w:lineRule="auto"/>
              <w:rPr>
                <w:rFonts w:ascii="Cascadia Mono Light" w:hAnsi="Cascadia Mono Light" w:cs="Cascadia Mono Light"/>
              </w:rPr>
            </w:pPr>
            <w:r w:rsidRPr="009914B5">
              <w:rPr>
                <w:rFonts w:ascii="Cascadia Mono Light" w:hAnsi="Cascadia Mono Light" w:cs="Cascadia Mono Light"/>
              </w:rPr>
              <w:t>"</w:t>
            </w:r>
            <w:r w:rsidRPr="009914B5">
              <w:rPr>
                <w:rFonts w:ascii="Cascadia Mono Light" w:hAnsi="Cascadia Mono Light" w:cs="Cascadia Mono Light"/>
                <w:b/>
                <w:bCs/>
                <w:u w:val="single"/>
              </w:rPr>
              <w:t>El sentimiento aislacionista</w:t>
            </w:r>
            <w:r w:rsidRPr="009914B5">
              <w:rPr>
                <w:rFonts w:ascii="Cascadia Mono Light" w:hAnsi="Cascadia Mono Light" w:cs="Cascadia Mono Light"/>
              </w:rPr>
              <w:t xml:space="preserve"> en el Congreso desapareció hoy casi sin dejar rastro. Los hombres que han luchado contra la política exterior del presidente Roosevelt se unieron a sus partidarios para pedir la guerra en respuesta al ataque de Japón."</w:t>
            </w:r>
          </w:p>
          <w:p w14:paraId="13F8776E" w14:textId="77777777" w:rsidR="009914B5" w:rsidRPr="009914B5" w:rsidRDefault="009914B5" w:rsidP="009914B5">
            <w:pPr>
              <w:spacing w:line="276" w:lineRule="auto"/>
              <w:rPr>
                <w:rFonts w:ascii="Cascadia Mono Light" w:hAnsi="Cascadia Mono Light" w:cs="Cascadia Mono Light"/>
                <w:sz w:val="10"/>
                <w:szCs w:val="10"/>
              </w:rPr>
            </w:pPr>
          </w:p>
          <w:p w14:paraId="00609068" w14:textId="547A1910" w:rsidR="009914B5" w:rsidRDefault="009914B5" w:rsidP="009914B5">
            <w:pPr>
              <w:spacing w:line="276" w:lineRule="auto"/>
              <w:rPr>
                <w:rFonts w:ascii="Cascadia Mono Light" w:hAnsi="Cascadia Mono Light" w:cs="Cascadia Mono Light"/>
              </w:rPr>
            </w:pPr>
            <w:r w:rsidRPr="009914B5">
              <w:rPr>
                <w:rFonts w:ascii="Cascadia Mono Light" w:hAnsi="Cascadia Mono Light" w:cs="Cascadia Mono Light"/>
              </w:rPr>
              <w:t xml:space="preserve">"El senador Burton K. Wheeler, demócrata de Montana, </w:t>
            </w:r>
            <w:r w:rsidRPr="009914B5">
              <w:rPr>
                <w:rFonts w:ascii="Cascadia Mono Light" w:hAnsi="Cascadia Mono Light" w:cs="Cascadia Mono Light"/>
                <w:b/>
                <w:bCs/>
                <w:u w:val="single"/>
              </w:rPr>
              <w:t>líder</w:t>
            </w:r>
            <w:r w:rsidRPr="009914B5">
              <w:rPr>
                <w:rFonts w:ascii="Cascadia Mono Light" w:hAnsi="Cascadia Mono Light" w:cs="Cascadia Mono Light"/>
              </w:rPr>
              <w:t xml:space="preserve"> de la oposición congresional al presidente Roosevelt, dijo que las bombas japonesas lanzadas en </w:t>
            </w:r>
            <w:r w:rsidRPr="00A4601F">
              <w:rPr>
                <w:rFonts w:ascii="Cascadia Mono Light" w:hAnsi="Cascadia Mono Light" w:cs="Cascadia Mono Light"/>
                <w:b/>
                <w:bCs/>
                <w:u w:val="single"/>
              </w:rPr>
              <w:t>Pearl Harbor</w:t>
            </w:r>
            <w:r w:rsidRPr="009914B5">
              <w:rPr>
                <w:rFonts w:ascii="Cascadia Mono Light" w:hAnsi="Cascadia Mono Light" w:cs="Cascadia Mono Light"/>
              </w:rPr>
              <w:t xml:space="preserve"> 'significan guerra y tendremos que llevarla a cabo'." </w:t>
            </w:r>
          </w:p>
          <w:p w14:paraId="3C9A12D8" w14:textId="77777777" w:rsidR="009914B5" w:rsidRPr="009914B5" w:rsidRDefault="009914B5" w:rsidP="009914B5">
            <w:pPr>
              <w:spacing w:line="276" w:lineRule="auto"/>
              <w:rPr>
                <w:rFonts w:ascii="Cascadia Mono Light" w:hAnsi="Cascadia Mono Light" w:cs="Cascadia Mono Light"/>
                <w:sz w:val="16"/>
                <w:szCs w:val="16"/>
              </w:rPr>
            </w:pPr>
          </w:p>
          <w:p w14:paraId="362FBB40" w14:textId="45D5D747" w:rsidR="009914B5" w:rsidRPr="009914B5" w:rsidRDefault="009914B5" w:rsidP="009914B5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Gotham Book" w:hAnsi="Gotham Book" w:cs="Cascadia Mono Light"/>
                <w:sz w:val="16"/>
                <w:szCs w:val="16"/>
              </w:rPr>
            </w:pPr>
            <w:r w:rsidRPr="009914B5">
              <w:rPr>
                <w:rFonts w:ascii="Gotham Book" w:hAnsi="Gotham Book"/>
                <w:sz w:val="20"/>
                <w:szCs w:val="20"/>
              </w:rPr>
              <w:t xml:space="preserve">Sweetwater Reporter (Sweetwater, Texas), 8 de diciembre de 1941. </w:t>
            </w:r>
            <w:r>
              <w:rPr>
                <w:rFonts w:ascii="Gotham Book" w:hAnsi="Gotham Book"/>
                <w:i/>
                <w:iCs/>
                <w:sz w:val="20"/>
                <w:szCs w:val="20"/>
              </w:rPr>
              <w:t>El portal a la historia de Texas</w:t>
            </w:r>
          </w:p>
        </w:tc>
        <w:tc>
          <w:tcPr>
            <w:tcW w:w="2245" w:type="dxa"/>
          </w:tcPr>
          <w:p w14:paraId="1B64430C" w14:textId="77777777" w:rsidR="009914B5" w:rsidRDefault="009914B5" w:rsidP="009914B5">
            <w:pPr>
              <w:spacing w:line="276" w:lineRule="auto"/>
              <w:rPr>
                <w:rFonts w:ascii="Gotham Book" w:hAnsi="Gotham Book" w:cs="Cascadia Mono Light"/>
                <w:sz w:val="20"/>
                <w:szCs w:val="20"/>
              </w:rPr>
            </w:pPr>
          </w:p>
          <w:p w14:paraId="32DC00E3" w14:textId="77777777" w:rsidR="009914B5" w:rsidRPr="009914B5" w:rsidRDefault="009914B5" w:rsidP="009914B5">
            <w:pPr>
              <w:spacing w:line="276" w:lineRule="auto"/>
              <w:rPr>
                <w:rFonts w:ascii="Gotham Book" w:hAnsi="Gotham Book" w:cs="Cascadia Mono Light"/>
                <w:sz w:val="20"/>
                <w:szCs w:val="20"/>
              </w:rPr>
            </w:pPr>
          </w:p>
          <w:p w14:paraId="54F17E98" w14:textId="77777777" w:rsidR="009914B5" w:rsidRDefault="009914B5" w:rsidP="009914B5">
            <w:pPr>
              <w:spacing w:line="276" w:lineRule="auto"/>
              <w:rPr>
                <w:rFonts w:ascii="Gotham Book" w:hAnsi="Gotham Book" w:cs="Cascadia Mono Light"/>
                <w:sz w:val="20"/>
                <w:szCs w:val="20"/>
              </w:rPr>
            </w:pPr>
            <w:r w:rsidRPr="009914B5">
              <w:rPr>
                <w:rFonts w:ascii="Gotham Book" w:hAnsi="Gotham Book" w:cs="Cascadia Mono Light"/>
                <w:b/>
                <w:bCs/>
                <w:i/>
                <w:iCs/>
                <w:sz w:val="20"/>
                <w:szCs w:val="20"/>
              </w:rPr>
              <w:t xml:space="preserve">Sentimiento aislacionista: </w:t>
            </w:r>
            <w:r>
              <w:rPr>
                <w:rFonts w:ascii="Gotham Book" w:hAnsi="Gotham Book" w:cs="Cascadia Mono Light"/>
                <w:sz w:val="20"/>
                <w:szCs w:val="20"/>
              </w:rPr>
              <w:t xml:space="preserve">La creencia de que Estados Unidos debe permanecer aislado o al margen de los asuntos y asuntos internacionales. </w:t>
            </w:r>
          </w:p>
          <w:p w14:paraId="76F0F1B1" w14:textId="77777777" w:rsidR="009914B5" w:rsidRPr="00A4601F" w:rsidRDefault="009914B5" w:rsidP="009914B5">
            <w:pPr>
              <w:spacing w:line="276" w:lineRule="auto"/>
              <w:rPr>
                <w:rFonts w:ascii="Gotham Book" w:hAnsi="Gotham Book" w:cs="Cascadia Mono Light"/>
                <w:sz w:val="14"/>
                <w:szCs w:val="14"/>
              </w:rPr>
            </w:pPr>
          </w:p>
          <w:p w14:paraId="562191A7" w14:textId="77777777" w:rsidR="009914B5" w:rsidRDefault="009914B5" w:rsidP="009914B5">
            <w:pPr>
              <w:spacing w:line="276" w:lineRule="auto"/>
              <w:rPr>
                <w:rFonts w:ascii="Gotham Book" w:hAnsi="Gotham Book" w:cs="Cascadia Mono Light"/>
                <w:sz w:val="20"/>
                <w:szCs w:val="20"/>
              </w:rPr>
            </w:pPr>
            <w:r>
              <w:rPr>
                <w:rFonts w:ascii="Gotham Book" w:hAnsi="Gotham Book" w:cs="Cascadia Mono Light"/>
                <w:b/>
                <w:bCs/>
                <w:i/>
                <w:iCs/>
                <w:sz w:val="20"/>
                <w:szCs w:val="20"/>
              </w:rPr>
              <w:t xml:space="preserve">Punta de lanza: </w:t>
            </w:r>
            <w:r>
              <w:rPr>
                <w:rFonts w:ascii="Gotham Book" w:hAnsi="Gotham Book" w:cs="Cascadia Mono Light"/>
                <w:sz w:val="20"/>
                <w:szCs w:val="20"/>
              </w:rPr>
              <w:t>Una persona o grupo que lidera una campaña o movimiento para lograr algo.</w:t>
            </w:r>
          </w:p>
          <w:p w14:paraId="2F849AA6" w14:textId="77777777" w:rsidR="00A4601F" w:rsidRPr="00A4601F" w:rsidRDefault="00A4601F" w:rsidP="009914B5">
            <w:pPr>
              <w:spacing w:line="276" w:lineRule="auto"/>
              <w:rPr>
                <w:rFonts w:ascii="Gotham Book" w:hAnsi="Gotham Book" w:cs="Cascadia Mono Light"/>
                <w:sz w:val="14"/>
                <w:szCs w:val="14"/>
              </w:rPr>
            </w:pPr>
          </w:p>
          <w:p w14:paraId="62BBD659" w14:textId="0220792A" w:rsidR="00A4601F" w:rsidRPr="00A4601F" w:rsidRDefault="00A4601F" w:rsidP="009914B5">
            <w:pPr>
              <w:spacing w:line="276" w:lineRule="auto"/>
              <w:rPr>
                <w:rFonts w:ascii="Gotham Book" w:hAnsi="Gotham Book" w:cs="Cascadia Mono Light"/>
                <w:sz w:val="20"/>
                <w:szCs w:val="20"/>
              </w:rPr>
            </w:pPr>
            <w:r>
              <w:rPr>
                <w:rFonts w:ascii="Gotham Book" w:hAnsi="Gotham Book" w:cs="Cascadia Mono Light"/>
                <w:b/>
                <w:bCs/>
                <w:i/>
                <w:iCs/>
                <w:sz w:val="20"/>
                <w:szCs w:val="20"/>
              </w:rPr>
              <w:t xml:space="preserve">Pearl Harbor: </w:t>
            </w:r>
            <w:r>
              <w:rPr>
                <w:rFonts w:ascii="Gotham Book" w:hAnsi="Gotham Book" w:cs="Cascadia Mono Light"/>
                <w:sz w:val="20"/>
                <w:szCs w:val="20"/>
              </w:rPr>
              <w:t>Una base militar estadounidense en Hawái.</w:t>
            </w:r>
          </w:p>
        </w:tc>
      </w:tr>
    </w:tbl>
    <w:p w14:paraId="239C87E3" w14:textId="77777777" w:rsidR="00E239CC" w:rsidRPr="008203FC" w:rsidRDefault="00E239CC" w:rsidP="00B87BCA">
      <w:pPr>
        <w:rPr>
          <w:rFonts w:ascii="Gotham Book" w:hAnsi="Gotham Book"/>
          <w:sz w:val="12"/>
          <w:szCs w:val="12"/>
        </w:rPr>
      </w:pPr>
    </w:p>
    <w:p w14:paraId="2CA47E07" w14:textId="1684A472" w:rsidR="00E239CC" w:rsidRDefault="009914B5" w:rsidP="009914B5">
      <w:pPr>
        <w:pStyle w:val="ListParagraph"/>
        <w:numPr>
          <w:ilvl w:val="0"/>
          <w:numId w:val="1"/>
        </w:numPr>
        <w:rPr>
          <w:rFonts w:ascii="Gotham Book" w:hAnsi="Gotham Book"/>
        </w:rPr>
      </w:pPr>
      <w:r>
        <w:rPr>
          <w:rFonts w:ascii="Gotham Book" w:hAnsi="Gotham Book"/>
        </w:rPr>
        <w:t xml:space="preserve">La Primera Guerra Mundial comenzó en Europa cuando Alemania invadió Polonia en 1939. Según ambos extractos de esta hoja de cálculo, ¿cuál fue la política inicial de Estados Unidos respecto a la guerra? </w:t>
      </w:r>
    </w:p>
    <w:p w14:paraId="5CAEB0D6" w14:textId="77777777" w:rsidR="008203FC" w:rsidRPr="00026BBD" w:rsidRDefault="008203FC" w:rsidP="008203FC">
      <w:pPr>
        <w:pStyle w:val="ListParagraph"/>
        <w:rPr>
          <w:rFonts w:ascii="Gotham Book" w:hAnsi="Gotham Book"/>
          <w:sz w:val="8"/>
          <w:szCs w:val="8"/>
        </w:rPr>
      </w:pP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8995"/>
      </w:tblGrid>
      <w:tr w:rsidR="00026BBD" w14:paraId="3417C3AD" w14:textId="77777777" w:rsidTr="008E4D23">
        <w:trPr>
          <w:trHeight w:val="2744"/>
        </w:trPr>
        <w:tc>
          <w:tcPr>
            <w:tcW w:w="8995" w:type="dxa"/>
            <w:vAlign w:val="center"/>
          </w:tcPr>
          <w:p w14:paraId="380CFDC7" w14:textId="7BDB869E" w:rsidR="004A0F52" w:rsidRPr="004A0F52" w:rsidRDefault="00026BBD" w:rsidP="004A0F52">
            <w:pPr>
              <w:pStyle w:val="ListParagraph"/>
              <w:spacing w:line="360" w:lineRule="auto"/>
              <w:ind w:left="0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La política oficial de Estados Unidos respecto a la guerra en Europa era </w:t>
            </w:r>
            <w:r w:rsidRPr="00026BBD">
              <w:rPr>
                <w:rFonts w:ascii="Gotham Book" w:hAnsi="Gotham Book"/>
                <w:b/>
                <w:bCs/>
              </w:rPr>
              <w:t xml:space="preserve">(a) </w:t>
            </w:r>
            <w:r w:rsidRPr="00026BBD">
              <w:rPr>
                <w:rFonts w:ascii="Gotham Book" w:hAnsi="Gotham Book"/>
                <w:i/>
                <w:iCs/>
                <w:u w:val="single"/>
              </w:rPr>
              <w:t xml:space="preserve">permanecer neutral </w:t>
            </w:r>
            <w:r w:rsidRPr="00026BBD">
              <w:rPr>
                <w:rFonts w:ascii="Gotham Book" w:hAnsi="Gotham Book"/>
                <w:b/>
                <w:bCs/>
              </w:rPr>
              <w:t xml:space="preserve">, (b) </w:t>
            </w:r>
            <w:r w:rsidRPr="00026BBD">
              <w:rPr>
                <w:rFonts w:ascii="Gotham Book" w:hAnsi="Gotham Book"/>
                <w:i/>
                <w:iCs/>
                <w:u w:val="single"/>
              </w:rPr>
              <w:t xml:space="preserve">entrar en la guerra del lado de británicos y franceses </w:t>
            </w:r>
            <w:r w:rsidRPr="00026BBD">
              <w:rPr>
                <w:rFonts w:ascii="Gotham Book" w:hAnsi="Gotham Book"/>
                <w:b/>
                <w:bCs/>
              </w:rPr>
              <w:t xml:space="preserve">(c) </w:t>
            </w:r>
            <w:r w:rsidRPr="00026BBD">
              <w:rPr>
                <w:rFonts w:ascii="Gotham Book" w:hAnsi="Gotham Book"/>
                <w:i/>
                <w:iCs/>
                <w:u w:val="single"/>
              </w:rPr>
              <w:t>guiar las conversaciones de paz como portavoz de Alemania.</w:t>
            </w:r>
            <w:r>
              <w:rPr>
                <w:rFonts w:ascii="Gotham Book" w:hAnsi="Gotham Book"/>
              </w:rPr>
              <w:t xml:space="preserve"> Una prueba de este hecho aparece en el extracto con la frase __________________________________________________________________________________________________ __________________________________________________________________________________________________ </w:t>
            </w:r>
          </w:p>
          <w:p w14:paraId="16541E36" w14:textId="545FC2D4" w:rsidR="00026BBD" w:rsidRDefault="004A0F52" w:rsidP="00026BBD">
            <w:pPr>
              <w:pStyle w:val="ListParagraph"/>
              <w:spacing w:line="360" w:lineRule="auto"/>
              <w:ind w:left="0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__________________________________________________________________________________________________</w:t>
            </w:r>
          </w:p>
        </w:tc>
      </w:tr>
    </w:tbl>
    <w:p w14:paraId="2BFFCB64" w14:textId="77777777" w:rsidR="008203FC" w:rsidRPr="00026BBD" w:rsidRDefault="008203FC" w:rsidP="00026BBD">
      <w:pPr>
        <w:rPr>
          <w:rFonts w:ascii="Gotham Book" w:hAnsi="Gotham Book"/>
          <w:sz w:val="8"/>
          <w:szCs w:val="2"/>
        </w:rPr>
      </w:pPr>
    </w:p>
    <w:p w14:paraId="28A8D24A" w14:textId="4926FA7A" w:rsidR="009914B5" w:rsidRDefault="009914B5" w:rsidP="009914B5">
      <w:pPr>
        <w:pStyle w:val="ListParagraph"/>
        <w:numPr>
          <w:ilvl w:val="0"/>
          <w:numId w:val="1"/>
        </w:numPr>
        <w:rPr>
          <w:rFonts w:ascii="Gotham Book" w:hAnsi="Gotham Book"/>
        </w:rPr>
      </w:pPr>
      <w:r>
        <w:rPr>
          <w:rFonts w:ascii="Gotham Book" w:hAnsi="Gotham Book"/>
        </w:rPr>
        <w:t>¿Qué acontecimiento significativo llevó a muchos en EE. UU. a oponerse a esta política? ¿Qué estaba considerando el Congreso de EE. UU. como resultado de este suceso?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990"/>
      </w:tblGrid>
      <w:tr w:rsidR="008E4D23" w14:paraId="3FC435C7" w14:textId="77777777" w:rsidTr="008E4D23">
        <w:trPr>
          <w:trHeight w:val="2042"/>
        </w:trPr>
        <w:tc>
          <w:tcPr>
            <w:tcW w:w="9350" w:type="dxa"/>
            <w:vAlign w:val="center"/>
          </w:tcPr>
          <w:p w14:paraId="1DDCEEDC" w14:textId="75D6A883" w:rsidR="008E4D23" w:rsidRDefault="003F625F" w:rsidP="008E4D23">
            <w:p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lastRenderedPageBreak/>
              <w:t>Muchos en EE. UU. comenzaron a oponerse a esta política tras ________________________________________ _________________________________________________________________________________________________ Como resultado de este acontecimiento, el Congreso de EE. UU. decidió _____________________________________ __________________________________________________________________________________________________</w:t>
            </w:r>
          </w:p>
        </w:tc>
      </w:tr>
    </w:tbl>
    <w:p w14:paraId="387B1238" w14:textId="55E45F5C" w:rsidR="008203FC" w:rsidRPr="008E4D23" w:rsidRDefault="008203FC" w:rsidP="008E4D23">
      <w:pPr>
        <w:ind w:left="360"/>
        <w:rPr>
          <w:rFonts w:ascii="Gotham Book" w:hAnsi="Gotham Book"/>
          <w:sz w:val="2"/>
          <w:szCs w:val="2"/>
        </w:rPr>
      </w:pPr>
    </w:p>
    <w:sectPr w:rsidR="008203FC" w:rsidRPr="008E4D23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6FA4D" w14:textId="77777777" w:rsidR="00CC2AF0" w:rsidRDefault="00CC2AF0" w:rsidP="009A2C59">
      <w:pPr>
        <w:spacing w:after="0" w:line="240" w:lineRule="auto"/>
      </w:pPr>
      <w:r>
        <w:separator/>
      </w:r>
    </w:p>
  </w:endnote>
  <w:endnote w:type="continuationSeparator" w:id="0">
    <w:p w14:paraId="77C12AC8" w14:textId="77777777" w:rsidR="00CC2AF0" w:rsidRDefault="00CC2AF0" w:rsidP="009A2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otham Book">
    <w:altName w:val="Cambria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scadia Mono Light">
    <w:panose1 w:val="020B0609020000020004"/>
    <w:charset w:val="00"/>
    <w:family w:val="modern"/>
    <w:pitch w:val="fixed"/>
    <w:sig w:usb0="A1002AFF" w:usb1="C200F9FB" w:usb2="0004002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232024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E6D7E5" w14:textId="49C1E59C" w:rsidR="009A2C59" w:rsidRDefault="009A2C59">
        <w:pPr>
          <w:pStyle w:val="Footer"/>
          <w:jc w:val="center"/>
        </w:pPr>
        <w:r>
          <w:rPr>
            <w:noProof/>
            <w:sz w:val="18"/>
            <w:szCs w:val="18"/>
          </w:rPr>
          <w:drawing>
            <wp:anchor distT="0" distB="0" distL="114300" distR="114300" simplePos="0" relativeHeight="251661312" behindDoc="1" locked="0" layoutInCell="1" allowOverlap="1" wp14:anchorId="4DC2BB9B" wp14:editId="50615419">
              <wp:simplePos x="0" y="0"/>
              <wp:positionH relativeFrom="margin">
                <wp:posOffset>5490845</wp:posOffset>
              </wp:positionH>
              <wp:positionV relativeFrom="paragraph">
                <wp:posOffset>-48895</wp:posOffset>
              </wp:positionV>
              <wp:extent cx="628650" cy="643890"/>
              <wp:effectExtent l="0" t="0" r="0" b="3810"/>
              <wp:wrapTight wrapText="bothSides">
                <wp:wrapPolygon edited="0">
                  <wp:start x="5236" y="0"/>
                  <wp:lineTo x="0" y="3834"/>
                  <wp:lineTo x="0" y="17254"/>
                  <wp:lineTo x="4582" y="20450"/>
                  <wp:lineTo x="5236" y="21089"/>
                  <wp:lineTo x="15055" y="21089"/>
                  <wp:lineTo x="16364" y="20450"/>
                  <wp:lineTo x="20945" y="17254"/>
                  <wp:lineTo x="20945" y="2556"/>
                  <wp:lineTo x="15055" y="0"/>
                  <wp:lineTo x="5236" y="0"/>
                </wp:wrapPolygon>
              </wp:wrapTight>
              <wp:docPr id="24" name="Picture 24" descr="Portal al logotipo de la historia de Texas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" name="Portal2TXHistory_logo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8650" cy="6438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BC15ACA" w14:textId="41F4071E" w:rsidR="009A2C59" w:rsidRDefault="009A2C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A6A26" w14:textId="77777777" w:rsidR="00CC2AF0" w:rsidRDefault="00CC2AF0" w:rsidP="009A2C59">
      <w:pPr>
        <w:spacing w:after="0" w:line="240" w:lineRule="auto"/>
      </w:pPr>
      <w:r>
        <w:separator/>
      </w:r>
    </w:p>
  </w:footnote>
  <w:footnote w:type="continuationSeparator" w:id="0">
    <w:p w14:paraId="25B85664" w14:textId="77777777" w:rsidR="00CC2AF0" w:rsidRDefault="00CC2AF0" w:rsidP="009A2C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54789" w14:textId="362A749D" w:rsidR="009A2C59" w:rsidRDefault="009A2C59">
    <w:pPr>
      <w:pStyle w:val="Header"/>
    </w:pPr>
    <w:r w:rsidRPr="008D7B34">
      <w:rPr>
        <w:rFonts w:ascii="Gotham Book" w:hAnsi="Gotham Book"/>
        <w:noProof/>
      </w:rPr>
      <w:drawing>
        <wp:anchor distT="0" distB="0" distL="114300" distR="114300" simplePos="0" relativeHeight="251659264" behindDoc="1" locked="0" layoutInCell="1" allowOverlap="1" wp14:anchorId="4BEB5640" wp14:editId="4E2F5FB0">
          <wp:simplePos x="0" y="0"/>
          <wp:positionH relativeFrom="column">
            <wp:posOffset>34229</wp:posOffset>
          </wp:positionH>
          <wp:positionV relativeFrom="paragraph">
            <wp:posOffset>-239361</wp:posOffset>
          </wp:positionV>
          <wp:extent cx="679450" cy="615950"/>
          <wp:effectExtent l="0" t="0" r="6350" b="0"/>
          <wp:wrapTight wrapText="bothSides">
            <wp:wrapPolygon edited="0">
              <wp:start x="10901" y="0"/>
              <wp:lineTo x="606" y="668"/>
              <wp:lineTo x="0" y="1336"/>
              <wp:lineTo x="606" y="20041"/>
              <wp:lineTo x="21196" y="20041"/>
              <wp:lineTo x="21196" y="0"/>
              <wp:lineTo x="10901" y="0"/>
            </wp:wrapPolygon>
          </wp:wrapTight>
          <wp:docPr id="1563942637" name="Picture 1" descr="Historia de Texas para profesores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9688672" name="Picture 1" descr="Texas History for Teachers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703" t="18951" r="19965" b="21925"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615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1B42404" w14:textId="77777777" w:rsidR="009A2C59" w:rsidRDefault="009A2C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93528"/>
    <w:multiLevelType w:val="hybridMultilevel"/>
    <w:tmpl w:val="C3566E9C"/>
    <w:lvl w:ilvl="0" w:tplc="B8122E12">
      <w:start w:val="1"/>
      <w:numFmt w:val="bullet"/>
      <w:lvlText w:val="-"/>
      <w:lvlJc w:val="left"/>
      <w:pPr>
        <w:ind w:left="400" w:hanging="360"/>
      </w:pPr>
      <w:rPr>
        <w:rFonts w:ascii="Gotham Book" w:eastAsiaTheme="minorHAnsi" w:hAnsi="Gotham Book" w:cs="Cascadia Mono Light" w:hint="default"/>
      </w:rPr>
    </w:lvl>
    <w:lvl w:ilvl="1" w:tplc="040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1" w15:restartNumberingAfterBreak="0">
    <w:nsid w:val="220B2D52"/>
    <w:multiLevelType w:val="hybridMultilevel"/>
    <w:tmpl w:val="9F562AC4"/>
    <w:lvl w:ilvl="0" w:tplc="103AEAF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C963F5F"/>
    <w:multiLevelType w:val="hybridMultilevel"/>
    <w:tmpl w:val="8CD08E2A"/>
    <w:lvl w:ilvl="0" w:tplc="1E2A82C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62264BE"/>
    <w:multiLevelType w:val="hybridMultilevel"/>
    <w:tmpl w:val="C5E45EA0"/>
    <w:lvl w:ilvl="0" w:tplc="3E9EC08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31132EA"/>
    <w:multiLevelType w:val="hybridMultilevel"/>
    <w:tmpl w:val="45120F94"/>
    <w:lvl w:ilvl="0" w:tplc="F8B0258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6D50F8D"/>
    <w:multiLevelType w:val="hybridMultilevel"/>
    <w:tmpl w:val="F1A6FFD2"/>
    <w:lvl w:ilvl="0" w:tplc="5ED0C4BC">
      <w:start w:val="1"/>
      <w:numFmt w:val="bullet"/>
      <w:lvlText w:val="-"/>
      <w:lvlJc w:val="left"/>
      <w:pPr>
        <w:ind w:left="760" w:hanging="360"/>
      </w:pPr>
      <w:rPr>
        <w:rFonts w:ascii="Gotham Book" w:eastAsiaTheme="minorHAnsi" w:hAnsi="Gotham Book" w:cstheme="minorBidi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6" w15:restartNumberingAfterBreak="0">
    <w:nsid w:val="493D61FB"/>
    <w:multiLevelType w:val="hybridMultilevel"/>
    <w:tmpl w:val="5F64DFCC"/>
    <w:lvl w:ilvl="0" w:tplc="4D088A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74A0C1A"/>
    <w:multiLevelType w:val="hybridMultilevel"/>
    <w:tmpl w:val="4EF6CA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3548988">
    <w:abstractNumId w:val="7"/>
  </w:num>
  <w:num w:numId="2" w16cid:durableId="880097298">
    <w:abstractNumId w:val="0"/>
  </w:num>
  <w:num w:numId="3" w16cid:durableId="297104132">
    <w:abstractNumId w:val="5"/>
  </w:num>
  <w:num w:numId="4" w16cid:durableId="1191919399">
    <w:abstractNumId w:val="2"/>
  </w:num>
  <w:num w:numId="5" w16cid:durableId="828254040">
    <w:abstractNumId w:val="6"/>
  </w:num>
  <w:num w:numId="6" w16cid:durableId="462507580">
    <w:abstractNumId w:val="1"/>
  </w:num>
  <w:num w:numId="7" w16cid:durableId="1318653149">
    <w:abstractNumId w:val="3"/>
  </w:num>
  <w:num w:numId="8" w16cid:durableId="8048567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C2B"/>
    <w:rsid w:val="00023F79"/>
    <w:rsid w:val="00026BBD"/>
    <w:rsid w:val="000E3D0E"/>
    <w:rsid w:val="001014D8"/>
    <w:rsid w:val="00176A98"/>
    <w:rsid w:val="001C1AF4"/>
    <w:rsid w:val="00230F76"/>
    <w:rsid w:val="002D4216"/>
    <w:rsid w:val="00334B2A"/>
    <w:rsid w:val="00342182"/>
    <w:rsid w:val="003F625F"/>
    <w:rsid w:val="00463E03"/>
    <w:rsid w:val="00490A68"/>
    <w:rsid w:val="004A0F52"/>
    <w:rsid w:val="004F5E78"/>
    <w:rsid w:val="00535C65"/>
    <w:rsid w:val="00711B7E"/>
    <w:rsid w:val="00757A52"/>
    <w:rsid w:val="008203FC"/>
    <w:rsid w:val="00855A4A"/>
    <w:rsid w:val="00867963"/>
    <w:rsid w:val="008945B7"/>
    <w:rsid w:val="008E4D23"/>
    <w:rsid w:val="009303A3"/>
    <w:rsid w:val="009607F3"/>
    <w:rsid w:val="00976C5D"/>
    <w:rsid w:val="009914B5"/>
    <w:rsid w:val="009A2C59"/>
    <w:rsid w:val="00A4601F"/>
    <w:rsid w:val="00A82CAE"/>
    <w:rsid w:val="00B87BCA"/>
    <w:rsid w:val="00BB1842"/>
    <w:rsid w:val="00BC49C1"/>
    <w:rsid w:val="00C27AE7"/>
    <w:rsid w:val="00C4109C"/>
    <w:rsid w:val="00C676ED"/>
    <w:rsid w:val="00CB1C2B"/>
    <w:rsid w:val="00CC2AF0"/>
    <w:rsid w:val="00CE2F16"/>
    <w:rsid w:val="00D9529B"/>
    <w:rsid w:val="00DA1F3D"/>
    <w:rsid w:val="00E214E1"/>
    <w:rsid w:val="00E239CC"/>
    <w:rsid w:val="00E471FF"/>
    <w:rsid w:val="00E66989"/>
    <w:rsid w:val="00EC2170"/>
    <w:rsid w:val="00FB283B"/>
    <w:rsid w:val="00FD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6060F"/>
  <w15:chartTrackingRefBased/>
  <w15:docId w15:val="{6DBCF002-2749-4E10-8D07-9A4384F10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76ED"/>
  </w:style>
  <w:style w:type="paragraph" w:styleId="Heading1">
    <w:name w:val="heading 1"/>
    <w:basedOn w:val="Normal"/>
    <w:next w:val="Normal"/>
    <w:link w:val="Heading1Char"/>
    <w:uiPriority w:val="9"/>
    <w:qFormat/>
    <w:rsid w:val="00CB1C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1C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1C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1C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1C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1C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1C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1C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1C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1C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1C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1C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1C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1C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1C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1C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1C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1C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1C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1C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1C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1C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1C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1C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1C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1C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1C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1C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1C2B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C676ED"/>
    <w:rPr>
      <w:b/>
      <w:bCs/>
    </w:rPr>
  </w:style>
  <w:style w:type="table" w:styleId="TableGrid">
    <w:name w:val="Table Grid"/>
    <w:basedOn w:val="TableNormal"/>
    <w:uiPriority w:val="39"/>
    <w:rsid w:val="00C676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A2C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2C59"/>
  </w:style>
  <w:style w:type="paragraph" w:styleId="Footer">
    <w:name w:val="footer"/>
    <w:basedOn w:val="Normal"/>
    <w:link w:val="FooterChar"/>
    <w:uiPriority w:val="99"/>
    <w:unhideWhenUsed/>
    <w:rsid w:val="009A2C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2C59"/>
  </w:style>
  <w:style w:type="paragraph" w:styleId="Caption">
    <w:name w:val="caption"/>
    <w:basedOn w:val="Normal"/>
    <w:next w:val="Normal"/>
    <w:uiPriority w:val="35"/>
    <w:unhideWhenUsed/>
    <w:qFormat/>
    <w:rsid w:val="004F5E78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FB283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6" ma:contentTypeDescription="Create a new document." ma:contentTypeScope="" ma:versionID="f09f8726f390dfadabc1d97ef0763b8a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81472ecd14a04064b3b0ad8be87f7640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291701-1666-4E54-8DA9-77EBC9348AAE}">
  <ds:schemaRefs>
    <ds:schemaRef ds:uri="http://schemas.microsoft.com/office/2006/metadata/properties"/>
    <ds:schemaRef ds:uri="http://schemas.microsoft.com/office/infopath/2007/PartnerControls"/>
    <ds:schemaRef ds:uri="33acec14-576f-4745-8bc6-f1209321bcba"/>
    <ds:schemaRef ds:uri="545cb1ba-8b8a-41a6-8528-558dc0e9756b"/>
  </ds:schemaRefs>
</ds:datastoreItem>
</file>

<file path=customXml/itemProps2.xml><?xml version="1.0" encoding="utf-8"?>
<ds:datastoreItem xmlns:ds="http://schemas.openxmlformats.org/officeDocument/2006/customXml" ds:itemID="{09B665A4-3923-4451-BE7E-8F9AA322A3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cec14-576f-4745-8bc6-f1209321bcba"/>
    <ds:schemaRef ds:uri="545cb1ba-8b8a-41a6-8528-558dc0e975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77CDF61-33BE-4D32-AC60-3654345D929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3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 Abubakar, Courtney</dc:creator>
  <cp:keywords/>
  <dc:description/>
  <cp:lastModifiedBy>Wilkinson, Ulises</cp:lastModifiedBy>
  <cp:revision>1</cp:revision>
  <dcterms:created xsi:type="dcterms:W3CDTF">2026-05-04T16:48:00Z</dcterms:created>
  <dcterms:modified xsi:type="dcterms:W3CDTF">2026-08-03T19:40:00Z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0x010100EB0A8DCC8F544446B22E24D6E812C780</vt:lpwstr>
  </property>
  <property fmtid="{D5CDD505-2E9C-101B-9397-08002B2CF9AE}" pid="3" name="MediaServiceImageTags">
    <vt:lpwstr/>
  </property>
</Properties>
</file>