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00DCD" w14:textId="42CEA3F8" w:rsidR="001D0CE9" w:rsidRPr="00C7059C" w:rsidRDefault="001D0CE9" w:rsidP="001D0CE9">
      <w:pPr>
        <w:spacing w:after="0"/>
        <w:rPr>
          <w:rFonts w:ascii="Gotham Book" w:hAnsi="Gotham Book"/>
          <w:sz w:val="56"/>
          <w:szCs w:val="240"/>
        </w:rPr>
      </w:pPr>
      <w:bookmarkStart w:id="0" w:name="_Hlk215739705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1D49C0C9" wp14:editId="31759A10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52"/>
          <w:szCs w:val="200"/>
        </w:rPr>
        <w:t xml:space="preserve">Guía de estudio de revisión </w:t>
      </w:r>
    </w:p>
    <w:p w14:paraId="65EE57D3" w14:textId="7EF0F7A0" w:rsidR="001D0CE9" w:rsidRPr="00C7059C" w:rsidRDefault="001D0CE9" w:rsidP="001D0CE9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1D0CE9" w:rsidRPr="00C7059C" w14:paraId="2086935F" w14:textId="77777777" w:rsidTr="008302D8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AC1824" w14:textId="77777777" w:rsidR="001D0CE9" w:rsidRPr="00C7059C" w:rsidRDefault="001D0CE9" w:rsidP="008302D8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6D26C" w14:textId="77777777" w:rsidR="001D0CE9" w:rsidRPr="00C7059C" w:rsidRDefault="001D0CE9" w:rsidP="008302D8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638606" w14:textId="77777777" w:rsidR="001D0CE9" w:rsidRPr="00C7059C" w:rsidRDefault="001D0CE9" w:rsidP="008302D8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1979B6" w14:textId="77777777" w:rsidR="001D0CE9" w:rsidRPr="00C7059C" w:rsidRDefault="001D0CE9" w:rsidP="008302D8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5EF363" w14:textId="77777777" w:rsidR="001D0CE9" w:rsidRPr="00C7059C" w:rsidRDefault="001D0CE9" w:rsidP="008302D8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56AC069D" w14:textId="77777777" w:rsidR="001D0CE9" w:rsidRPr="00C7059C" w:rsidRDefault="001D0CE9" w:rsidP="008302D8">
            <w:pPr>
              <w:rPr>
                <w:rFonts w:ascii="Gotham Book" w:hAnsi="Gotham Book"/>
              </w:rPr>
            </w:pPr>
          </w:p>
        </w:tc>
      </w:tr>
    </w:tbl>
    <w:p w14:paraId="65D07149" w14:textId="77777777" w:rsidR="001D0CE9" w:rsidRPr="00C7059C" w:rsidRDefault="001D0CE9" w:rsidP="001D0CE9">
      <w:pPr>
        <w:spacing w:after="0"/>
        <w:rPr>
          <w:rFonts w:ascii="Gotham Book" w:hAnsi="Gotham Book"/>
          <w:sz w:val="18"/>
          <w:szCs w:val="18"/>
        </w:rPr>
      </w:pPr>
    </w:p>
    <w:bookmarkEnd w:id="0"/>
    <w:p w14:paraId="0896EC31" w14:textId="4BE12F57" w:rsidR="001D0CE9" w:rsidRDefault="001D0CE9" w:rsidP="001D0CE9">
      <w:pPr>
        <w:rPr>
          <w:rFonts w:ascii="Gotham Book" w:hAnsi="Gotham Book"/>
          <w:sz w:val="24"/>
          <w:szCs w:val="24"/>
        </w:rPr>
      </w:pPr>
      <w:r w:rsidRPr="006D0139">
        <w:rPr>
          <w:rFonts w:ascii="Gotham Book" w:hAnsi="Gotham Book"/>
          <w:b/>
          <w:bCs/>
          <w:sz w:val="24"/>
          <w:szCs w:val="24"/>
        </w:rPr>
        <w:t>Instrucciones</w:t>
      </w:r>
      <w:r w:rsidRPr="006D0139">
        <w:rPr>
          <w:rFonts w:ascii="Gotham Book" w:hAnsi="Gotham Book"/>
          <w:sz w:val="24"/>
          <w:szCs w:val="24"/>
        </w:rPr>
        <w:t xml:space="preserve">: Rodea o resalta todos los temas que esperes ver en el examen de la unidad 12 según lo que hayamos aprendido y discutido en clase.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90"/>
        <w:gridCol w:w="3775"/>
      </w:tblGrid>
      <w:tr w:rsidR="001D0CE9" w14:paraId="404A0563" w14:textId="77777777" w:rsidTr="00303F34">
        <w:trPr>
          <w:trHeight w:val="1151"/>
        </w:trPr>
        <w:tc>
          <w:tcPr>
            <w:tcW w:w="3325" w:type="dxa"/>
            <w:vAlign w:val="center"/>
          </w:tcPr>
          <w:p w14:paraId="20EFD225" w14:textId="729FEA70" w:rsidR="001D0CE9" w:rsidRPr="00303F34" w:rsidRDefault="00303F34" w:rsidP="008302D8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bookmarkStart w:id="1" w:name="_Hlk211421897"/>
            <w:r w:rsidRPr="00303F34">
              <w:rPr>
                <w:rFonts w:ascii="Gotham Book" w:hAnsi="Gotham Book"/>
                <w:sz w:val="22"/>
                <w:szCs w:val="22"/>
              </w:rPr>
              <w:t>Las causas y efectos de los desafíos económicos durante la década de 1930.</w:t>
            </w:r>
          </w:p>
        </w:tc>
        <w:tc>
          <w:tcPr>
            <w:tcW w:w="3690" w:type="dxa"/>
            <w:vAlign w:val="center"/>
          </w:tcPr>
          <w:p w14:paraId="2B5D8DB7" w14:textId="1629A9E6" w:rsidR="001D0CE9" w:rsidRPr="00303F34" w:rsidRDefault="00303F34" w:rsidP="00A17F11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303F34">
              <w:rPr>
                <w:rFonts w:ascii="Gotham Book" w:hAnsi="Gotham Book"/>
                <w:sz w:val="22"/>
                <w:szCs w:val="22"/>
              </w:rPr>
              <w:t>El plan del gobierno federal para abordar las dificultades económicas que muchos estadounidenses enfrentaban.</w:t>
            </w:r>
          </w:p>
        </w:tc>
        <w:tc>
          <w:tcPr>
            <w:tcW w:w="3775" w:type="dxa"/>
            <w:vAlign w:val="center"/>
          </w:tcPr>
          <w:p w14:paraId="3F1268C4" w14:textId="0B4C39DF" w:rsidR="001D0CE9" w:rsidRPr="00303F34" w:rsidRDefault="00303F34" w:rsidP="008302D8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El papel de texanos significativos en la aprobación de leyes para aliviar a los texanos en dificultades.</w:t>
            </w:r>
          </w:p>
        </w:tc>
      </w:tr>
      <w:tr w:rsidR="001D0CE9" w14:paraId="127E4107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72BD8D2A" w14:textId="5568DB4E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El auge de los conflictos geopolíticos en Europa y la respuesta de Estados Unidos a estos conflictos.</w:t>
            </w:r>
          </w:p>
        </w:tc>
        <w:tc>
          <w:tcPr>
            <w:tcW w:w="3690" w:type="dxa"/>
            <w:vAlign w:val="center"/>
          </w:tcPr>
          <w:p w14:paraId="6CDD7B2B" w14:textId="54057C4C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 xml:space="preserve">Desafíos ecológicos en las Grandes Llanuras debido a la erosión, sequía y fuertes vientos. </w:t>
            </w:r>
          </w:p>
        </w:tc>
        <w:tc>
          <w:tcPr>
            <w:tcW w:w="3775" w:type="dxa"/>
            <w:vAlign w:val="center"/>
          </w:tcPr>
          <w:p w14:paraId="07CB04A7" w14:textId="3C1FCB6C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Ciclos de auge y recesión, especialmente en la industria petrolera de Texas, que afectaron negativamente a la economía.</w:t>
            </w:r>
          </w:p>
        </w:tc>
      </w:tr>
      <w:tr w:rsidR="001D0CE9" w14:paraId="535CDEE4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10917287" w14:textId="34208726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La creciente oposición de los texanos a programas del New Deal como la REA y la CCC.</w:t>
            </w:r>
          </w:p>
        </w:tc>
        <w:tc>
          <w:tcPr>
            <w:tcW w:w="3690" w:type="dxa"/>
            <w:vAlign w:val="center"/>
          </w:tcPr>
          <w:p w14:paraId="36E3555F" w14:textId="3971844E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El crecimiento y la expansión de la economía de Texas, mientras otros estados sufrían dificultades económicas.</w:t>
            </w:r>
          </w:p>
        </w:tc>
        <w:tc>
          <w:tcPr>
            <w:tcW w:w="3775" w:type="dxa"/>
            <w:vAlign w:val="center"/>
          </w:tcPr>
          <w:p w14:paraId="4A4EFD6B" w14:textId="12DC91A5" w:rsidR="001D0CE9" w:rsidRPr="00303F34" w:rsidRDefault="00303F34" w:rsidP="008302D8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La expansión de los gobiernos federal y estatal para proporcionar ayuda a los estadounidenses en dificultades.</w:t>
            </w:r>
          </w:p>
        </w:tc>
      </w:tr>
      <w:bookmarkEnd w:id="1"/>
    </w:tbl>
    <w:p w14:paraId="2CDFB5AF" w14:textId="77777777" w:rsidR="001D0CE9" w:rsidRDefault="001D0CE9" w:rsidP="001D0CE9">
      <w:pPr>
        <w:rPr>
          <w:rFonts w:ascii="Gotham Book" w:hAnsi="Gotham Book"/>
          <w:sz w:val="24"/>
          <w:szCs w:val="24"/>
        </w:rPr>
      </w:pPr>
    </w:p>
    <w:p w14:paraId="332BE11D" w14:textId="77777777" w:rsidR="00303F34" w:rsidRDefault="00303F34" w:rsidP="001D0CE9">
      <w:pPr>
        <w:rPr>
          <w:rFonts w:ascii="Gotham Book" w:hAnsi="Gotham Book"/>
          <w:sz w:val="24"/>
          <w:szCs w:val="24"/>
        </w:rPr>
      </w:pPr>
    </w:p>
    <w:p w14:paraId="10207C98" w14:textId="77777777" w:rsidR="00303F34" w:rsidRDefault="00303F34" w:rsidP="001D0CE9">
      <w:pPr>
        <w:rPr>
          <w:rFonts w:ascii="Gotham Book" w:hAnsi="Gotham Book"/>
          <w:sz w:val="24"/>
          <w:szCs w:val="24"/>
        </w:rPr>
      </w:pPr>
    </w:p>
    <w:p w14:paraId="0A82F55D" w14:textId="77777777" w:rsidR="00303F34" w:rsidRPr="00C7059C" w:rsidRDefault="00303F34" w:rsidP="00303F3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7456" behindDoc="1" locked="0" layoutInCell="1" allowOverlap="1" wp14:anchorId="0F9A65F0" wp14:editId="31456C26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3851069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52"/>
          <w:szCs w:val="200"/>
        </w:rPr>
        <w:t xml:space="preserve">Guía de estudio de revisión </w:t>
      </w:r>
    </w:p>
    <w:p w14:paraId="5D0B9845" w14:textId="77777777" w:rsidR="00303F34" w:rsidRPr="00C7059C" w:rsidRDefault="00303F34" w:rsidP="00303F34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303F34" w:rsidRPr="00C7059C" w14:paraId="06494049" w14:textId="77777777" w:rsidTr="009E4A0E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DD84B5" w14:textId="77777777" w:rsidR="00303F34" w:rsidRPr="00C7059C" w:rsidRDefault="00303F34" w:rsidP="009E4A0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38CDF9" w14:textId="77777777" w:rsidR="00303F34" w:rsidRPr="00C7059C" w:rsidRDefault="00303F34" w:rsidP="009E4A0E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42A878" w14:textId="77777777" w:rsidR="00303F34" w:rsidRPr="00C7059C" w:rsidRDefault="00303F34" w:rsidP="009E4A0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45C35C" w14:textId="77777777" w:rsidR="00303F34" w:rsidRPr="00C7059C" w:rsidRDefault="00303F34" w:rsidP="009E4A0E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646A00" w14:textId="77777777" w:rsidR="00303F34" w:rsidRPr="00C7059C" w:rsidRDefault="00303F34" w:rsidP="009E4A0E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5436A14" w14:textId="77777777" w:rsidR="00303F34" w:rsidRPr="00C7059C" w:rsidRDefault="00303F34" w:rsidP="009E4A0E">
            <w:pPr>
              <w:rPr>
                <w:rFonts w:ascii="Gotham Book" w:hAnsi="Gotham Book"/>
              </w:rPr>
            </w:pPr>
          </w:p>
        </w:tc>
      </w:tr>
    </w:tbl>
    <w:p w14:paraId="4333DAC7" w14:textId="77777777" w:rsidR="00303F34" w:rsidRPr="00C7059C" w:rsidRDefault="00303F34" w:rsidP="00303F34">
      <w:pPr>
        <w:spacing w:after="0"/>
        <w:rPr>
          <w:rFonts w:ascii="Gotham Book" w:hAnsi="Gotham Book"/>
          <w:sz w:val="18"/>
          <w:szCs w:val="18"/>
        </w:rPr>
      </w:pPr>
    </w:p>
    <w:p w14:paraId="375CEF37" w14:textId="77777777" w:rsidR="00303F34" w:rsidRDefault="00303F34" w:rsidP="00303F34">
      <w:pPr>
        <w:rPr>
          <w:rFonts w:ascii="Gotham Book" w:hAnsi="Gotham Book"/>
          <w:sz w:val="24"/>
          <w:szCs w:val="24"/>
        </w:rPr>
      </w:pPr>
      <w:r w:rsidRPr="006D0139">
        <w:rPr>
          <w:rFonts w:ascii="Gotham Book" w:hAnsi="Gotham Book"/>
          <w:b/>
          <w:bCs/>
          <w:sz w:val="24"/>
          <w:szCs w:val="24"/>
        </w:rPr>
        <w:t>Instrucciones</w:t>
      </w:r>
      <w:r w:rsidRPr="006D0139">
        <w:rPr>
          <w:rFonts w:ascii="Gotham Book" w:hAnsi="Gotham Book"/>
          <w:sz w:val="24"/>
          <w:szCs w:val="24"/>
        </w:rPr>
        <w:t xml:space="preserve">: Rodea o resalta todos los temas que esperes ver en el examen de la unidad 12 según lo que hayamos aprendido y discutido en clase.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3690"/>
        <w:gridCol w:w="3775"/>
      </w:tblGrid>
      <w:tr w:rsidR="00303F34" w14:paraId="1D053DAB" w14:textId="77777777" w:rsidTr="00303F34">
        <w:trPr>
          <w:trHeight w:val="1124"/>
        </w:trPr>
        <w:tc>
          <w:tcPr>
            <w:tcW w:w="3325" w:type="dxa"/>
            <w:vAlign w:val="center"/>
          </w:tcPr>
          <w:p w14:paraId="0351F28B" w14:textId="77777777" w:rsidR="00303F34" w:rsidRPr="00303F34" w:rsidRDefault="00303F34" w:rsidP="009E4A0E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r w:rsidRPr="00303F34">
              <w:rPr>
                <w:rFonts w:ascii="Gotham Book" w:hAnsi="Gotham Book"/>
                <w:sz w:val="22"/>
                <w:szCs w:val="22"/>
              </w:rPr>
              <w:t>Las causas y efectos de los desafíos económicos durante la década de 1930.</w:t>
            </w:r>
          </w:p>
        </w:tc>
        <w:tc>
          <w:tcPr>
            <w:tcW w:w="3690" w:type="dxa"/>
            <w:vAlign w:val="center"/>
          </w:tcPr>
          <w:p w14:paraId="79D25EA3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 w:rsidRPr="00303F34">
              <w:rPr>
                <w:rFonts w:ascii="Gotham Book" w:hAnsi="Gotham Book"/>
                <w:sz w:val="22"/>
                <w:szCs w:val="22"/>
              </w:rPr>
              <w:t>El plan del gobierno federal para abordar las dificultades económicas que muchos estadounidenses enfrentaban.</w:t>
            </w:r>
          </w:p>
        </w:tc>
        <w:tc>
          <w:tcPr>
            <w:tcW w:w="3775" w:type="dxa"/>
            <w:vAlign w:val="center"/>
          </w:tcPr>
          <w:p w14:paraId="16859080" w14:textId="77777777" w:rsidR="00303F34" w:rsidRPr="00303F34" w:rsidRDefault="00303F34" w:rsidP="009E4A0E">
            <w:pPr>
              <w:spacing w:after="0"/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El papel de texanos significativos en la aprobación de leyes para aliviar a los texanos en dificultades.</w:t>
            </w:r>
          </w:p>
        </w:tc>
      </w:tr>
      <w:tr w:rsidR="00303F34" w14:paraId="1EF3CF3C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6D1B8151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lastRenderedPageBreak/>
              <w:t>El auge de los conflictos geopolíticos en Europa y la respuesta de Estados Unidos a estos conflictos.</w:t>
            </w:r>
          </w:p>
        </w:tc>
        <w:tc>
          <w:tcPr>
            <w:tcW w:w="3690" w:type="dxa"/>
            <w:vAlign w:val="center"/>
          </w:tcPr>
          <w:p w14:paraId="533CE31B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 xml:space="preserve">Desafíos ecológicos en las Grandes Llanuras debido a la erosión, sequía y fuertes vientos. </w:t>
            </w:r>
          </w:p>
        </w:tc>
        <w:tc>
          <w:tcPr>
            <w:tcW w:w="3775" w:type="dxa"/>
            <w:vAlign w:val="center"/>
          </w:tcPr>
          <w:p w14:paraId="61E16530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Ciclos de auge y recesión, especialmente en la industria petrolera de Texas, que afectaron negativamente a la economía.</w:t>
            </w:r>
          </w:p>
        </w:tc>
      </w:tr>
      <w:tr w:rsidR="00303F34" w14:paraId="57666E18" w14:textId="77777777" w:rsidTr="00303F34">
        <w:trPr>
          <w:trHeight w:val="1160"/>
        </w:trPr>
        <w:tc>
          <w:tcPr>
            <w:tcW w:w="3325" w:type="dxa"/>
            <w:vAlign w:val="center"/>
          </w:tcPr>
          <w:p w14:paraId="0A6200C0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La creciente oposición de los texanos a programas del New Deal como la REA y la CCC.</w:t>
            </w:r>
          </w:p>
        </w:tc>
        <w:tc>
          <w:tcPr>
            <w:tcW w:w="3690" w:type="dxa"/>
            <w:vAlign w:val="center"/>
          </w:tcPr>
          <w:p w14:paraId="6CC371F5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El crecimiento y la expansión de la economía de Texas, mientras otros estados sufrían dificultades económicas.</w:t>
            </w:r>
          </w:p>
        </w:tc>
        <w:tc>
          <w:tcPr>
            <w:tcW w:w="3775" w:type="dxa"/>
            <w:vAlign w:val="center"/>
          </w:tcPr>
          <w:p w14:paraId="20F7A44A" w14:textId="77777777" w:rsidR="00303F34" w:rsidRPr="00303F34" w:rsidRDefault="00303F34" w:rsidP="009E4A0E">
            <w:pPr>
              <w:jc w:val="center"/>
              <w:rPr>
                <w:rFonts w:ascii="Gotham Book" w:hAnsi="Gotham Book"/>
                <w:sz w:val="22"/>
                <w:szCs w:val="22"/>
              </w:rPr>
            </w:pPr>
            <w:r>
              <w:rPr>
                <w:rFonts w:ascii="Gotham Book" w:hAnsi="Gotham Book"/>
                <w:sz w:val="22"/>
                <w:szCs w:val="22"/>
              </w:rPr>
              <w:t>La expansión de los gobiernos federal y estatal para proporcionar ayuda a los estadounidenses en dificultades.</w:t>
            </w:r>
          </w:p>
        </w:tc>
      </w:tr>
    </w:tbl>
    <w:p w14:paraId="6F577703" w14:textId="77777777" w:rsidR="00A17F11" w:rsidRDefault="00A17F11" w:rsidP="001D0CE9">
      <w:pPr>
        <w:rPr>
          <w:rFonts w:ascii="Gotham Book" w:hAnsi="Gotham Book"/>
          <w:sz w:val="24"/>
          <w:szCs w:val="24"/>
        </w:rPr>
      </w:pPr>
    </w:p>
    <w:p w14:paraId="5CEFE2B6" w14:textId="0D9B3CF7" w:rsidR="001D0CE9" w:rsidRPr="00A17F11" w:rsidRDefault="00A17F11" w:rsidP="00A17F11">
      <w:pPr>
        <w:tabs>
          <w:tab w:val="left" w:pos="9655"/>
        </w:tabs>
        <w:rPr>
          <w:rFonts w:ascii="Gotham Book" w:hAnsi="Gotham Book"/>
        </w:rPr>
      </w:pPr>
      <w:bookmarkStart w:id="2" w:name="_Hlk215574776"/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21A0FE65" wp14:editId="72E202FE">
            <wp:simplePos x="0" y="0"/>
            <wp:positionH relativeFrom="margin">
              <wp:align>left</wp:align>
            </wp:positionH>
            <wp:positionV relativeFrom="paragraph">
              <wp:posOffset>10212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193898309"/>
      <w:bookmarkStart w:id="4" w:name="_Hlk187049074"/>
      <w:r>
        <w:rPr>
          <w:rFonts w:ascii="Gotham Book" w:hAnsi="Gotham Book"/>
          <w:sz w:val="8"/>
          <w:szCs w:val="4"/>
        </w:rPr>
        <w:t xml:space="preserve">                                                                                      </w:t>
      </w:r>
      <w:r w:rsidR="001D0CE9" w:rsidRPr="00C11BD0">
        <w:rPr>
          <w:rFonts w:ascii="Gotham Book" w:hAnsi="Gotham Book"/>
          <w:sz w:val="44"/>
          <w:szCs w:val="44"/>
        </w:rPr>
        <w:t xml:space="preserve">Guía de estudio </w:t>
      </w:r>
      <w:r w:rsidR="001D0CE9" w:rsidRPr="00C11BD0">
        <w:rPr>
          <w:rFonts w:ascii="Gotham Book" w:hAnsi="Gotham Book"/>
          <w:b/>
          <w:bCs/>
          <w:i/>
          <w:iCs/>
          <w:sz w:val="52"/>
          <w:szCs w:val="52"/>
        </w:rPr>
        <w:t>Ticket de salida</w:t>
      </w:r>
    </w:p>
    <w:bookmarkEnd w:id="2"/>
    <w:bookmarkEnd w:id="3"/>
    <w:bookmarkEnd w:id="4"/>
    <w:p w14:paraId="1E4C1546" w14:textId="77777777" w:rsidR="001D0CE9" w:rsidRDefault="001D0CE9" w:rsidP="001D0C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1D0CE9" w:rsidRPr="006D0139" w14:paraId="30CFD5F2" w14:textId="77777777" w:rsidTr="008302D8">
        <w:trPr>
          <w:trHeight w:val="2546"/>
        </w:trPr>
        <w:tc>
          <w:tcPr>
            <w:tcW w:w="3596" w:type="dxa"/>
          </w:tcPr>
          <w:p w14:paraId="67D8D234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Una cosa que la guía de estudio me ayudó a recordar o entender es:</w:t>
            </w:r>
          </w:p>
        </w:tc>
        <w:tc>
          <w:tcPr>
            <w:tcW w:w="3597" w:type="dxa"/>
          </w:tcPr>
          <w:p w14:paraId="04050271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Una pregunta que aún tengo sobre esta unidad es: </w:t>
            </w:r>
          </w:p>
        </w:tc>
        <w:tc>
          <w:tcPr>
            <w:tcW w:w="3597" w:type="dxa"/>
          </w:tcPr>
          <w:p w14:paraId="4F3B4B98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Una cosa que haré para prepararme para este examen es: </w:t>
            </w:r>
          </w:p>
        </w:tc>
      </w:tr>
    </w:tbl>
    <w:p w14:paraId="304F6295" w14:textId="77777777" w:rsidR="001D0CE9" w:rsidRPr="006D0139" w:rsidRDefault="001D0CE9" w:rsidP="001D0CE9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D0CE9" w:rsidRPr="006D0139" w14:paraId="0FBEB135" w14:textId="77777777" w:rsidTr="008302D8">
        <w:trPr>
          <w:trHeight w:val="1511"/>
        </w:trPr>
        <w:tc>
          <w:tcPr>
            <w:tcW w:w="5395" w:type="dxa"/>
          </w:tcPr>
          <w:p w14:paraId="7085B469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Algo que hice bien en el último examen fue</w:t>
            </w:r>
          </w:p>
        </w:tc>
        <w:tc>
          <w:tcPr>
            <w:tcW w:w="5395" w:type="dxa"/>
          </w:tcPr>
          <w:p w14:paraId="54670885" w14:textId="77777777" w:rsidR="001D0CE9" w:rsidRPr="006D0139" w:rsidRDefault="001D0CE9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Algo con lo que tuve dificultades en el último examen fue</w:t>
            </w:r>
          </w:p>
        </w:tc>
      </w:tr>
    </w:tbl>
    <w:p w14:paraId="732C7AD2" w14:textId="77777777" w:rsidR="001D0CE9" w:rsidRDefault="001D0CE9"/>
    <w:p w14:paraId="6B88B8B9" w14:textId="77777777" w:rsidR="00A17F11" w:rsidRDefault="00A17F11"/>
    <w:p w14:paraId="61662D86" w14:textId="77777777" w:rsidR="00A17F11" w:rsidRDefault="00A17F11"/>
    <w:p w14:paraId="589D9FCB" w14:textId="77777777" w:rsidR="00A17F11" w:rsidRDefault="00A17F11"/>
    <w:p w14:paraId="79DF2CEB" w14:textId="77777777" w:rsidR="00A17F11" w:rsidRDefault="00A17F11"/>
    <w:p w14:paraId="5F7152E3" w14:textId="77777777" w:rsidR="00C11BD0" w:rsidRPr="00A17F11" w:rsidRDefault="00A17F11" w:rsidP="00C11BD0">
      <w:pPr>
        <w:tabs>
          <w:tab w:val="left" w:pos="9655"/>
        </w:tabs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0E0B7A6D" wp14:editId="2C7A8235">
            <wp:simplePos x="0" y="0"/>
            <wp:positionH relativeFrom="margin">
              <wp:align>left</wp:align>
            </wp:positionH>
            <wp:positionV relativeFrom="paragraph">
              <wp:posOffset>10212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90862623" name="Picture 2908626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otham Book" w:hAnsi="Gotham Book"/>
          <w:sz w:val="8"/>
          <w:szCs w:val="4"/>
        </w:rPr>
        <w:t xml:space="preserve">                                                                                              </w:t>
      </w:r>
      <w:r w:rsidR="00C11BD0" w:rsidRPr="00C11BD0">
        <w:rPr>
          <w:rFonts w:ascii="Gotham Book" w:hAnsi="Gotham Book"/>
          <w:sz w:val="44"/>
          <w:szCs w:val="44"/>
        </w:rPr>
        <w:t xml:space="preserve">Guía de estudio </w:t>
      </w:r>
      <w:r w:rsidR="00C11BD0" w:rsidRPr="00C11BD0">
        <w:rPr>
          <w:rFonts w:ascii="Gotham Book" w:hAnsi="Gotham Book"/>
          <w:b/>
          <w:bCs/>
          <w:i/>
          <w:iCs/>
          <w:sz w:val="52"/>
          <w:szCs w:val="52"/>
        </w:rPr>
        <w:t>Ticket de salida</w:t>
      </w:r>
    </w:p>
    <w:p w14:paraId="4B6EFBEA" w14:textId="77777777" w:rsidR="00A17F11" w:rsidRDefault="00A17F11" w:rsidP="00A17F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A17F11" w:rsidRPr="006D0139" w14:paraId="79AB3270" w14:textId="77777777" w:rsidTr="008302D8">
        <w:trPr>
          <w:trHeight w:val="2546"/>
        </w:trPr>
        <w:tc>
          <w:tcPr>
            <w:tcW w:w="3596" w:type="dxa"/>
          </w:tcPr>
          <w:p w14:paraId="7BC30D2E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Una cosa que la guía de estudio me ayudó a recordar o entender es:</w:t>
            </w:r>
          </w:p>
        </w:tc>
        <w:tc>
          <w:tcPr>
            <w:tcW w:w="3597" w:type="dxa"/>
          </w:tcPr>
          <w:p w14:paraId="04DDA15D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Una pregunta que aún tengo sobre esta unidad es: </w:t>
            </w:r>
          </w:p>
        </w:tc>
        <w:tc>
          <w:tcPr>
            <w:tcW w:w="3597" w:type="dxa"/>
          </w:tcPr>
          <w:p w14:paraId="458425CE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 xml:space="preserve">Una cosa que haré para prepararme para este examen es: </w:t>
            </w:r>
          </w:p>
        </w:tc>
      </w:tr>
    </w:tbl>
    <w:p w14:paraId="37BAF464" w14:textId="77777777" w:rsidR="00A17F11" w:rsidRPr="006D0139" w:rsidRDefault="00A17F11" w:rsidP="00A17F11">
      <w:pPr>
        <w:rPr>
          <w:rFonts w:ascii="Gotham Book" w:hAnsi="Gotham Book"/>
          <w:sz w:val="8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A17F11" w:rsidRPr="006D0139" w14:paraId="0CBEC801" w14:textId="77777777" w:rsidTr="008302D8">
        <w:trPr>
          <w:trHeight w:val="1511"/>
        </w:trPr>
        <w:tc>
          <w:tcPr>
            <w:tcW w:w="5395" w:type="dxa"/>
          </w:tcPr>
          <w:p w14:paraId="1A3E63FE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lastRenderedPageBreak/>
              <w:t>Algo que hice bien en el último examen fue</w:t>
            </w:r>
          </w:p>
        </w:tc>
        <w:tc>
          <w:tcPr>
            <w:tcW w:w="5395" w:type="dxa"/>
          </w:tcPr>
          <w:p w14:paraId="668EBB92" w14:textId="77777777" w:rsidR="00A17F11" w:rsidRPr="006D0139" w:rsidRDefault="00A17F11" w:rsidP="008302D8">
            <w:pPr>
              <w:rPr>
                <w:rFonts w:ascii="Gotham Book" w:hAnsi="Gotham Book"/>
                <w:sz w:val="24"/>
                <w:szCs w:val="24"/>
              </w:rPr>
            </w:pPr>
            <w:r w:rsidRPr="006D0139">
              <w:rPr>
                <w:rFonts w:ascii="Gotham Book" w:hAnsi="Gotham Book"/>
                <w:sz w:val="24"/>
                <w:szCs w:val="24"/>
              </w:rPr>
              <w:t>Algo con lo que tuve dificultades en el último examen fue</w:t>
            </w:r>
          </w:p>
        </w:tc>
      </w:tr>
    </w:tbl>
    <w:p w14:paraId="29E0B0DE" w14:textId="08EB37F7" w:rsidR="00A17F11" w:rsidRDefault="00A17F11"/>
    <w:sectPr w:rsidR="00A17F11" w:rsidSect="001D0C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E23"/>
    <w:rsid w:val="000247D5"/>
    <w:rsid w:val="001D0CE9"/>
    <w:rsid w:val="002C2041"/>
    <w:rsid w:val="00303F34"/>
    <w:rsid w:val="00490A68"/>
    <w:rsid w:val="005D278A"/>
    <w:rsid w:val="007D5AB4"/>
    <w:rsid w:val="00805358"/>
    <w:rsid w:val="00831B06"/>
    <w:rsid w:val="00A17F11"/>
    <w:rsid w:val="00BB1842"/>
    <w:rsid w:val="00C11BD0"/>
    <w:rsid w:val="00CA35F2"/>
    <w:rsid w:val="00D03E23"/>
    <w:rsid w:val="00D50BE2"/>
    <w:rsid w:val="00F40D07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0A22"/>
  <w15:chartTrackingRefBased/>
  <w15:docId w15:val="{0504D1C5-A160-4ED7-8C33-D53EB37D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CE9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3E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E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E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E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E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E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E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E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E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3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E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3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E2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3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E2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3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E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D0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D27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A8B52B0B-770E-4094-BC45-A1B68A7C4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0BA1BB-9BB6-4942-AB46-1B9006A736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C0E08-E850-4315-86BA-12311F8025A7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2026-03-31T19:49:00Z</dcterms:created>
  <dcterms:modified xsi:type="dcterms:W3CDTF">2026-08-07T21:38:00Z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