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C9D" w14:textId="72DD433E" w:rsidR="004144EC" w:rsidRPr="007743D5" w:rsidRDefault="004144EC" w:rsidP="004144EC">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r w:rsidRPr="007743D5">
        <w:rPr>
          <w:rStyle w:val="Strong"/>
          <w:rFonts w:ascii="Gotham Book" w:hAnsi="Gotham Book"/>
          <w:b w:val="0"/>
          <w:bCs w:val="0"/>
          <w:color w:val="000000" w:themeColor="text1"/>
          <w:sz w:val="48"/>
          <w:szCs w:val="18"/>
          <w:lang w:val="es-MX"/>
        </w:rPr>
        <w:t xml:space="preserve">Guía </w:t>
      </w:r>
      <w:bookmarkEnd w:id="0"/>
      <w:r w:rsidRPr="007743D5">
        <w:rPr>
          <w:rStyle w:val="Strong"/>
          <w:rFonts w:ascii="Gotham Book" w:hAnsi="Gotham Book"/>
          <w:i/>
          <w:iCs/>
          <w:color w:val="747474" w:themeColor="background2" w:themeShade="80"/>
          <w:sz w:val="40"/>
          <w:szCs w:val="36"/>
          <w:lang w:val="es-MX"/>
        </w:rPr>
        <w:t>de estudio Fundamentos</w:t>
      </w:r>
    </w:p>
    <w:p w14:paraId="3E2EA109" w14:textId="77777777" w:rsidR="004144EC" w:rsidRPr="007743D5" w:rsidRDefault="004144EC" w:rsidP="004144EC">
      <w:pPr>
        <w:spacing w:after="0" w:line="240" w:lineRule="auto"/>
        <w:jc w:val="center"/>
        <w:rPr>
          <w:rFonts w:ascii="Gotham Book" w:hAnsi="Gotham Book"/>
          <w:i/>
          <w:iCs/>
          <w:color w:val="595959" w:themeColor="text1" w:themeTint="A6"/>
          <w:sz w:val="36"/>
          <w:szCs w:val="48"/>
          <w:lang w:val="es-MX"/>
        </w:rPr>
      </w:pPr>
      <w:r w:rsidRPr="007743D5">
        <w:rPr>
          <w:rFonts w:ascii="Gotham Book" w:hAnsi="Gotham Book"/>
          <w:i/>
          <w:iCs/>
          <w:color w:val="595959" w:themeColor="text1" w:themeTint="A6"/>
          <w:sz w:val="36"/>
          <w:szCs w:val="48"/>
          <w:lang w:val="es-MX"/>
        </w:rPr>
        <w:t>Unidad 4: La Era Nacional Mexicana</w:t>
      </w:r>
    </w:p>
    <w:p w14:paraId="1DE4B37C" w14:textId="77777777" w:rsidR="004144EC" w:rsidRPr="007743D5" w:rsidRDefault="004144EC" w:rsidP="004144EC">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4144EC" w:rsidRPr="008D7B34" w14:paraId="1F18F973" w14:textId="77777777" w:rsidTr="005F7301">
        <w:trPr>
          <w:trHeight w:val="511"/>
        </w:trPr>
        <w:tc>
          <w:tcPr>
            <w:tcW w:w="1023" w:type="dxa"/>
            <w:tcBorders>
              <w:top w:val="nil"/>
              <w:left w:val="nil"/>
              <w:bottom w:val="nil"/>
              <w:right w:val="single" w:sz="4" w:space="0" w:color="auto"/>
            </w:tcBorders>
            <w:vAlign w:val="bottom"/>
          </w:tcPr>
          <w:p w14:paraId="69C64E06" w14:textId="77777777" w:rsidR="004144EC" w:rsidRPr="008D7B34" w:rsidRDefault="004144EC" w:rsidP="005F7301">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7AC1BEF" w14:textId="77777777" w:rsidR="004144EC" w:rsidRPr="008D7B34" w:rsidRDefault="004144EC"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20B8A546" w14:textId="77777777" w:rsidR="004144EC" w:rsidRPr="008D7B34" w:rsidRDefault="004144EC" w:rsidP="005F7301">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66A9353C" w14:textId="77777777" w:rsidR="004144EC" w:rsidRPr="008D7B34" w:rsidRDefault="004144EC"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046C3197" w14:textId="77777777" w:rsidR="004144EC" w:rsidRPr="008D7B34" w:rsidRDefault="004144EC" w:rsidP="005F7301">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5B72BD2" w14:textId="77777777" w:rsidR="004144EC" w:rsidRPr="008D7B34" w:rsidRDefault="004144EC" w:rsidP="005F7301">
            <w:pPr>
              <w:rPr>
                <w:rFonts w:ascii="Gotham Book" w:hAnsi="Gotham Book"/>
              </w:rPr>
            </w:pPr>
          </w:p>
        </w:tc>
      </w:tr>
      <w:bookmarkEnd w:id="1"/>
    </w:tbl>
    <w:p w14:paraId="1C26624F" w14:textId="77777777" w:rsidR="004144EC" w:rsidRPr="00D32C1D" w:rsidRDefault="004144EC" w:rsidP="004144EC">
      <w:pPr>
        <w:rPr>
          <w:rFonts w:ascii="Gotham Book" w:hAnsi="Gotham Book"/>
          <w:sz w:val="12"/>
          <w:szCs w:val="12"/>
        </w:rPr>
      </w:pPr>
    </w:p>
    <w:p w14:paraId="079626A7" w14:textId="77777777" w:rsidR="004144EC" w:rsidRPr="00D32C1D" w:rsidRDefault="004144EC" w:rsidP="004144EC">
      <w:pPr>
        <w:rPr>
          <w:rFonts w:ascii="Gotham Book" w:hAnsi="Gotham Book"/>
          <w:b/>
          <w:bCs/>
          <w:sz w:val="32"/>
          <w:szCs w:val="32"/>
        </w:rPr>
      </w:pPr>
      <w:r w:rsidRPr="00D32C1D">
        <w:rPr>
          <w:rFonts w:ascii="Gotham Book" w:hAnsi="Gotham Book"/>
          <w:b/>
          <w:bCs/>
          <w:sz w:val="32"/>
          <w:szCs w:val="32"/>
        </w:rPr>
        <w:t>Parte I: Términos y definiciones clave</w:t>
      </w:r>
      <w:bookmarkStart w:id="2" w:name="_Hlk177111247"/>
    </w:p>
    <w:bookmarkEnd w:id="2"/>
    <w:p w14:paraId="25C45BCB" w14:textId="53B6978E" w:rsidR="004144EC" w:rsidRPr="004144EC" w:rsidRDefault="004144EC" w:rsidP="004144EC">
      <w:pPr>
        <w:rPr>
          <w:rFonts w:ascii="Gotham Book" w:hAnsi="Gotham Book"/>
        </w:rPr>
      </w:pPr>
      <w:r>
        <w:rPr>
          <w:rFonts w:ascii="Gotham Book" w:hAnsi="Gotham Book"/>
        </w:rPr>
        <w:t>Lee cada descripción en el recuadro de la derecha. Elige a la persona correcta que mejor encaje con la descripción de entre las opciones de la izquierda.  Rodea o resalta la opción correcta.</w:t>
      </w:r>
    </w:p>
    <w:tbl>
      <w:tblPr>
        <w:tblStyle w:val="TableGrid"/>
        <w:tblW w:w="0" w:type="auto"/>
        <w:tblLook w:val="04A0" w:firstRow="1" w:lastRow="0" w:firstColumn="1" w:lastColumn="0" w:noHBand="0" w:noVBand="1"/>
      </w:tblPr>
      <w:tblGrid>
        <w:gridCol w:w="3145"/>
        <w:gridCol w:w="6205"/>
      </w:tblGrid>
      <w:tr w:rsidR="004144EC" w14:paraId="057E567D" w14:textId="77777777" w:rsidTr="005F7301">
        <w:tc>
          <w:tcPr>
            <w:tcW w:w="3145" w:type="dxa"/>
          </w:tcPr>
          <w:p w14:paraId="7BB46047"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Green DeWitt</w:t>
            </w:r>
          </w:p>
          <w:p w14:paraId="79024F43" w14:textId="289E400B" w:rsidR="004144EC" w:rsidRPr="0085538D" w:rsidRDefault="0085538D" w:rsidP="0085538D">
            <w:pPr>
              <w:pStyle w:val="ListParagraph"/>
              <w:spacing w:line="360" w:lineRule="auto"/>
              <w:rPr>
                <w:rFonts w:ascii="Gotham Book" w:hAnsi="Gotham Book"/>
                <w:lang w:val="es-419"/>
              </w:rPr>
            </w:pPr>
            <w:r w:rsidRPr="0085538D">
              <w:rPr>
                <w:rFonts w:ascii="Gotham Book" w:hAnsi="Gotham Book"/>
              </w:rPr>
              <w:t>Martín de León Erasmo Seguín</w:t>
            </w:r>
          </w:p>
        </w:tc>
        <w:tc>
          <w:tcPr>
            <w:tcW w:w="6205" w:type="dxa"/>
          </w:tcPr>
          <w:p w14:paraId="68A7B958" w14:textId="77777777" w:rsidR="004144EC" w:rsidRDefault="004144EC" w:rsidP="005F7301">
            <w:pPr>
              <w:jc w:val="both"/>
              <w:rPr>
                <w:rFonts w:ascii="Gotham Book" w:hAnsi="Gotham Book"/>
              </w:rPr>
            </w:pPr>
            <w:r>
              <w:rPr>
                <w:rFonts w:ascii="Gotham Book" w:hAnsi="Gotham Book"/>
              </w:rPr>
              <w:t>Un hombre tejano que apoyaba la colonización anglosajona de Texas. Ayudó a Stephen F. Austin a localizar tierras para la colonización anglosajona y defendió el Sistema Empresario en el congreso federal de Ciudad de México.</w:t>
            </w:r>
          </w:p>
        </w:tc>
      </w:tr>
      <w:tr w:rsidR="004144EC" w14:paraId="1D862DB8" w14:textId="77777777" w:rsidTr="005F7301">
        <w:trPr>
          <w:trHeight w:val="764"/>
        </w:trPr>
        <w:tc>
          <w:tcPr>
            <w:tcW w:w="3145" w:type="dxa"/>
          </w:tcPr>
          <w:p w14:paraId="3109E2C1"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Stephen F. Austin</w:t>
            </w:r>
          </w:p>
          <w:p w14:paraId="293F7C7E" w14:textId="77777777" w:rsidR="004144EC" w:rsidRDefault="004144EC" w:rsidP="004144EC">
            <w:pPr>
              <w:pStyle w:val="ListParagraph"/>
              <w:spacing w:line="360" w:lineRule="auto"/>
              <w:jc w:val="both"/>
              <w:rPr>
                <w:rFonts w:ascii="Gotham Book" w:hAnsi="Gotham Book"/>
              </w:rPr>
            </w:pPr>
            <w:r>
              <w:rPr>
                <w:rFonts w:ascii="Gotham Book" w:hAnsi="Gotham Book"/>
              </w:rPr>
              <w:t>Haden Edwards</w:t>
            </w:r>
          </w:p>
          <w:p w14:paraId="5AC8B401" w14:textId="55815C75" w:rsidR="004144EC" w:rsidRPr="004144EC" w:rsidRDefault="004144EC" w:rsidP="004144EC">
            <w:pPr>
              <w:pStyle w:val="ListParagraph"/>
              <w:spacing w:line="360" w:lineRule="auto"/>
              <w:jc w:val="both"/>
              <w:rPr>
                <w:rFonts w:ascii="Gotham Book" w:hAnsi="Gotham Book"/>
              </w:rPr>
            </w:pPr>
            <w:r>
              <w:rPr>
                <w:rFonts w:ascii="Gotham Book" w:hAnsi="Gotham Book"/>
              </w:rPr>
              <w:t>Green DeWitt</w:t>
            </w:r>
          </w:p>
        </w:tc>
        <w:tc>
          <w:tcPr>
            <w:tcW w:w="6205" w:type="dxa"/>
          </w:tcPr>
          <w:p w14:paraId="60AE65D9" w14:textId="77777777" w:rsidR="004144EC" w:rsidRDefault="004144EC" w:rsidP="005F7301">
            <w:pPr>
              <w:jc w:val="both"/>
              <w:rPr>
                <w:rFonts w:ascii="Gotham Book" w:hAnsi="Gotham Book"/>
              </w:rPr>
            </w:pPr>
            <w:r>
              <w:rPr>
                <w:rFonts w:ascii="Gotham Book" w:hAnsi="Gotham Book"/>
              </w:rPr>
              <w:t>Un empresario angloamericano que fundó la ciudad de Gonzales.</w:t>
            </w:r>
          </w:p>
        </w:tc>
      </w:tr>
      <w:tr w:rsidR="004144EC" w14:paraId="4B578B45" w14:textId="77777777" w:rsidTr="005F7301">
        <w:trPr>
          <w:trHeight w:val="917"/>
        </w:trPr>
        <w:tc>
          <w:tcPr>
            <w:tcW w:w="3145" w:type="dxa"/>
          </w:tcPr>
          <w:p w14:paraId="25DB0431" w14:textId="411F8979" w:rsidR="004144EC" w:rsidRPr="0085538D" w:rsidRDefault="0085538D" w:rsidP="004144EC">
            <w:pPr>
              <w:pStyle w:val="ListParagraph"/>
              <w:spacing w:line="360" w:lineRule="auto"/>
              <w:rPr>
                <w:rFonts w:ascii="Gotham Book" w:hAnsi="Gotham Book"/>
                <w:lang w:val="es-419"/>
              </w:rPr>
            </w:pPr>
            <w:r w:rsidRPr="0085538D">
              <w:rPr>
                <w:rFonts w:ascii="Gotham Book" w:hAnsi="Gotham Book"/>
              </w:rPr>
              <w:t>Martín de León Erasmo Seguín</w:t>
            </w:r>
          </w:p>
          <w:p w14:paraId="3F94B74C" w14:textId="1343021F" w:rsidR="004144EC" w:rsidRPr="0085538D" w:rsidRDefault="004144EC" w:rsidP="004144EC">
            <w:pPr>
              <w:pStyle w:val="ListParagraph"/>
              <w:rPr>
                <w:rFonts w:ascii="Gotham Book" w:hAnsi="Gotham Book"/>
                <w:lang w:val="es-419"/>
              </w:rPr>
            </w:pPr>
            <w:r w:rsidRPr="0085538D">
              <w:rPr>
                <w:rFonts w:ascii="Gotham Book" w:hAnsi="Gotham Book"/>
              </w:rPr>
              <w:t>Antonio López de Santa Anna</w:t>
            </w:r>
          </w:p>
        </w:tc>
        <w:tc>
          <w:tcPr>
            <w:tcW w:w="6205" w:type="dxa"/>
          </w:tcPr>
          <w:p w14:paraId="4748B514" w14:textId="77777777" w:rsidR="004144EC" w:rsidRDefault="004144EC" w:rsidP="005F7301">
            <w:pPr>
              <w:jc w:val="both"/>
              <w:rPr>
                <w:rFonts w:ascii="Gotham Book" w:hAnsi="Gotham Book"/>
              </w:rPr>
            </w:pPr>
            <w:r>
              <w:rPr>
                <w:rFonts w:ascii="Gotham Book" w:hAnsi="Gotham Book"/>
              </w:rPr>
              <w:t>Uno de los pocos empresarios mexicanos que colonizó Texas. Él y su esposa fundaron la ciudad de Victoria.</w:t>
            </w:r>
          </w:p>
        </w:tc>
      </w:tr>
      <w:tr w:rsidR="004144EC" w14:paraId="7A834E0D" w14:textId="77777777" w:rsidTr="005F7301">
        <w:tc>
          <w:tcPr>
            <w:tcW w:w="3145" w:type="dxa"/>
          </w:tcPr>
          <w:p w14:paraId="138D1187" w14:textId="77777777" w:rsidR="004144EC" w:rsidRDefault="004144EC" w:rsidP="004144EC">
            <w:pPr>
              <w:pStyle w:val="ListParagraph"/>
              <w:numPr>
                <w:ilvl w:val="0"/>
                <w:numId w:val="7"/>
              </w:numPr>
              <w:spacing w:line="360" w:lineRule="auto"/>
              <w:rPr>
                <w:rFonts w:ascii="Gotham Book" w:hAnsi="Gotham Book"/>
              </w:rPr>
            </w:pPr>
            <w:r>
              <w:rPr>
                <w:rFonts w:ascii="Gotham Book" w:hAnsi="Gotham Book"/>
              </w:rPr>
              <w:t>Stephen F. Austin</w:t>
            </w:r>
          </w:p>
          <w:p w14:paraId="01D46926" w14:textId="4CD275E6" w:rsidR="004144EC" w:rsidRDefault="004144EC" w:rsidP="004144EC">
            <w:pPr>
              <w:pStyle w:val="ListParagraph"/>
              <w:rPr>
                <w:rFonts w:ascii="Gotham Book" w:hAnsi="Gotham Book"/>
              </w:rPr>
            </w:pPr>
            <w:r w:rsidRPr="00561D04">
              <w:rPr>
                <w:rFonts w:ascii="Gotham Book" w:hAnsi="Gotham Book"/>
              </w:rPr>
              <w:t>Antonio López de Santa Anna</w:t>
            </w:r>
          </w:p>
          <w:p w14:paraId="3E9C454B" w14:textId="77777777" w:rsidR="004144EC" w:rsidRPr="004144EC" w:rsidRDefault="004144EC" w:rsidP="004144EC">
            <w:pPr>
              <w:pStyle w:val="ListParagraph"/>
              <w:rPr>
                <w:rFonts w:ascii="Gotham Book" w:hAnsi="Gotham Book"/>
                <w:sz w:val="16"/>
                <w:szCs w:val="16"/>
              </w:rPr>
            </w:pPr>
          </w:p>
          <w:p w14:paraId="7886A915" w14:textId="2C62E8A4" w:rsidR="004144EC" w:rsidRPr="004144EC" w:rsidRDefault="004144EC" w:rsidP="004144EC">
            <w:pPr>
              <w:pStyle w:val="ListParagraph"/>
              <w:rPr>
                <w:rFonts w:ascii="Gotham Book" w:hAnsi="Gotham Book"/>
              </w:rPr>
            </w:pPr>
            <w:r>
              <w:rPr>
                <w:rFonts w:ascii="Gotham Book" w:hAnsi="Gotham Book"/>
              </w:rPr>
              <w:t>Erasmo Seguín</w:t>
            </w:r>
          </w:p>
        </w:tc>
        <w:tc>
          <w:tcPr>
            <w:tcW w:w="6205" w:type="dxa"/>
          </w:tcPr>
          <w:p w14:paraId="611194B8" w14:textId="77777777" w:rsidR="004144EC" w:rsidRDefault="004144EC" w:rsidP="005F7301">
            <w:pPr>
              <w:jc w:val="both"/>
              <w:rPr>
                <w:rFonts w:ascii="Gotham Book" w:hAnsi="Gotham Book"/>
              </w:rPr>
            </w:pPr>
            <w:r>
              <w:rPr>
                <w:rFonts w:ascii="Gotham Book" w:hAnsi="Gotham Book"/>
              </w:rPr>
              <w:t>Fue elegido presidente federalista de México en 1833, pero se unió a una revuelta centralista en 1835 que derrocó al gobierno federalista. Esto provocó rebeliones federalistas en todo México.</w:t>
            </w:r>
          </w:p>
        </w:tc>
      </w:tr>
      <w:tr w:rsidR="004144EC" w14:paraId="19E3763F" w14:textId="77777777" w:rsidTr="005F7301">
        <w:trPr>
          <w:trHeight w:val="1538"/>
        </w:trPr>
        <w:tc>
          <w:tcPr>
            <w:tcW w:w="3145" w:type="dxa"/>
          </w:tcPr>
          <w:p w14:paraId="696F0BBA" w14:textId="7A8EF5AA"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Erasmo Seguín</w:t>
            </w:r>
          </w:p>
          <w:p w14:paraId="43DCA95F" w14:textId="77777777" w:rsidR="004144EC" w:rsidRDefault="004144EC" w:rsidP="004144EC">
            <w:pPr>
              <w:pStyle w:val="ListParagraph"/>
              <w:spacing w:line="360" w:lineRule="auto"/>
              <w:jc w:val="both"/>
              <w:rPr>
                <w:rFonts w:ascii="Gotham Book" w:hAnsi="Gotham Book"/>
              </w:rPr>
            </w:pPr>
            <w:r>
              <w:rPr>
                <w:rFonts w:ascii="Gotham Book" w:hAnsi="Gotham Book"/>
              </w:rPr>
              <w:t>Stephen F. Austin</w:t>
            </w:r>
          </w:p>
          <w:p w14:paraId="1A56488E" w14:textId="1D75F7DB" w:rsidR="004144EC" w:rsidRPr="004144EC" w:rsidRDefault="004144EC" w:rsidP="004144EC">
            <w:pPr>
              <w:pStyle w:val="ListParagraph"/>
              <w:spacing w:line="360" w:lineRule="auto"/>
              <w:jc w:val="both"/>
              <w:rPr>
                <w:rFonts w:ascii="Gotham Book" w:hAnsi="Gotham Book"/>
              </w:rPr>
            </w:pPr>
            <w:r>
              <w:rPr>
                <w:rFonts w:ascii="Gotham Book" w:hAnsi="Gotham Book"/>
              </w:rPr>
              <w:t>Haden Edwards</w:t>
            </w:r>
          </w:p>
        </w:tc>
        <w:tc>
          <w:tcPr>
            <w:tcW w:w="6205" w:type="dxa"/>
          </w:tcPr>
          <w:p w14:paraId="7B2A1E90" w14:textId="77777777" w:rsidR="004144EC" w:rsidRDefault="004144EC" w:rsidP="005F7301">
            <w:pPr>
              <w:jc w:val="both"/>
              <w:rPr>
                <w:rFonts w:ascii="Gotham Book" w:hAnsi="Gotham Book"/>
              </w:rPr>
            </w:pPr>
            <w:r>
              <w:rPr>
                <w:rFonts w:ascii="Gotham Book" w:hAnsi="Gotham Book"/>
              </w:rPr>
              <w:t>Este empresario angloamericano lideró un intento de rebelión contra el gobierno mexicano. Intentó reclamar las tierras que le habían sido concedidas como independientes de México. Su rebelión fue sofocada, pero causó preocupación en el gobierno mexicano</w:t>
            </w:r>
          </w:p>
        </w:tc>
      </w:tr>
      <w:tr w:rsidR="004144EC" w14:paraId="5AB0B867" w14:textId="77777777" w:rsidTr="005F7301">
        <w:trPr>
          <w:trHeight w:val="1394"/>
        </w:trPr>
        <w:tc>
          <w:tcPr>
            <w:tcW w:w="3145" w:type="dxa"/>
          </w:tcPr>
          <w:p w14:paraId="5205047D"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Stephen F. Austin</w:t>
            </w:r>
          </w:p>
          <w:p w14:paraId="2FE623BA" w14:textId="3C7515CE" w:rsidR="004144EC" w:rsidRDefault="004144EC" w:rsidP="004144EC">
            <w:pPr>
              <w:pStyle w:val="ListParagraph"/>
              <w:spacing w:line="360" w:lineRule="auto"/>
              <w:jc w:val="both"/>
              <w:rPr>
                <w:rFonts w:ascii="Gotham Book" w:hAnsi="Gotham Book"/>
              </w:rPr>
            </w:pPr>
            <w:r>
              <w:rPr>
                <w:rFonts w:ascii="Gotham Book" w:hAnsi="Gotham Book"/>
              </w:rPr>
              <w:t>Erasmo Seguín</w:t>
            </w:r>
          </w:p>
          <w:p w14:paraId="463C1325" w14:textId="414B7E96" w:rsidR="004144EC" w:rsidRPr="004144EC" w:rsidRDefault="004144EC" w:rsidP="004144EC">
            <w:pPr>
              <w:pStyle w:val="ListParagraph"/>
              <w:spacing w:line="360" w:lineRule="auto"/>
              <w:jc w:val="both"/>
              <w:rPr>
                <w:rFonts w:ascii="Gotham Book" w:hAnsi="Gotham Book"/>
              </w:rPr>
            </w:pPr>
            <w:r>
              <w:rPr>
                <w:rFonts w:ascii="Gotham Book" w:hAnsi="Gotham Book"/>
              </w:rPr>
              <w:t>Green DeWitt</w:t>
            </w:r>
          </w:p>
        </w:tc>
        <w:tc>
          <w:tcPr>
            <w:tcW w:w="6205" w:type="dxa"/>
          </w:tcPr>
          <w:p w14:paraId="09B75E7E" w14:textId="77777777" w:rsidR="004144EC" w:rsidRDefault="004144EC" w:rsidP="005F7301">
            <w:pPr>
              <w:jc w:val="both"/>
              <w:rPr>
                <w:rFonts w:ascii="Gotham Book" w:hAnsi="Gotham Book"/>
              </w:rPr>
            </w:pPr>
            <w:r>
              <w:rPr>
                <w:rFonts w:ascii="Gotham Book" w:hAnsi="Gotham Book"/>
              </w:rPr>
              <w:t>A veces llamado el "Padre de Texas", este exitoso empresario asentó a las primeras 300 familias (las Old 300) en Texas. Inicialmente fue un firme defensor del gobierno mexicano y de la constitución federalista.</w:t>
            </w:r>
          </w:p>
        </w:tc>
      </w:tr>
    </w:tbl>
    <w:p w14:paraId="489F1CD6" w14:textId="77777777" w:rsidR="004144EC" w:rsidRDefault="004144EC" w:rsidP="004144EC">
      <w:pPr>
        <w:rPr>
          <w:rFonts w:ascii="Gotham Book" w:hAnsi="Gotham Book"/>
        </w:rPr>
      </w:pPr>
    </w:p>
    <w:p w14:paraId="16D4118C" w14:textId="77777777" w:rsidR="004144EC" w:rsidRPr="00BC3939" w:rsidRDefault="004144EC" w:rsidP="004144EC">
      <w:pPr>
        <w:rPr>
          <w:sz w:val="14"/>
          <w:szCs w:val="14"/>
        </w:rPr>
      </w:pPr>
    </w:p>
    <w:tbl>
      <w:tblPr>
        <w:tblStyle w:val="TableGrid"/>
        <w:tblW w:w="0" w:type="auto"/>
        <w:tblLook w:val="04A0" w:firstRow="1" w:lastRow="0" w:firstColumn="1" w:lastColumn="0" w:noHBand="0" w:noVBand="1"/>
      </w:tblPr>
      <w:tblGrid>
        <w:gridCol w:w="3145"/>
        <w:gridCol w:w="6205"/>
      </w:tblGrid>
      <w:tr w:rsidR="004144EC" w14:paraId="434B72AF" w14:textId="77777777" w:rsidTr="004144EC">
        <w:trPr>
          <w:trHeight w:val="2204"/>
        </w:trPr>
        <w:tc>
          <w:tcPr>
            <w:tcW w:w="3145" w:type="dxa"/>
          </w:tcPr>
          <w:p w14:paraId="57A9E719" w14:textId="26546005" w:rsidR="004144EC" w:rsidRPr="004144EC" w:rsidRDefault="004144EC" w:rsidP="004144EC">
            <w:pPr>
              <w:pStyle w:val="ListParagraph"/>
              <w:numPr>
                <w:ilvl w:val="0"/>
                <w:numId w:val="7"/>
              </w:numPr>
              <w:rPr>
                <w:rFonts w:ascii="Gotham Book" w:hAnsi="Gotham Book"/>
              </w:rPr>
            </w:pPr>
            <w:r w:rsidRPr="004144EC">
              <w:rPr>
                <w:rFonts w:ascii="Gotham Book" w:hAnsi="Gotham Book"/>
              </w:rPr>
              <w:t>Las Convenciones de 1832 y 1833</w:t>
            </w:r>
          </w:p>
          <w:p w14:paraId="05343557" w14:textId="77777777" w:rsidR="004144EC" w:rsidRPr="004144EC" w:rsidRDefault="004144EC" w:rsidP="004144EC">
            <w:pPr>
              <w:pStyle w:val="ListParagraph"/>
              <w:rPr>
                <w:rFonts w:ascii="Gotham Book" w:hAnsi="Gotham Book"/>
                <w:sz w:val="14"/>
                <w:szCs w:val="14"/>
              </w:rPr>
            </w:pPr>
          </w:p>
          <w:p w14:paraId="67C9FF45" w14:textId="77777777" w:rsidR="004144EC" w:rsidRDefault="004144EC" w:rsidP="004144EC">
            <w:pPr>
              <w:pStyle w:val="ListParagraph"/>
              <w:rPr>
                <w:rFonts w:ascii="Gotham Book" w:hAnsi="Gotham Book"/>
              </w:rPr>
            </w:pPr>
            <w:r>
              <w:rPr>
                <w:rFonts w:ascii="Gotham Book" w:hAnsi="Gotham Book"/>
              </w:rPr>
              <w:t>El Informe Mier y Terán</w:t>
            </w:r>
          </w:p>
          <w:p w14:paraId="443C1595" w14:textId="77777777" w:rsidR="004144EC" w:rsidRPr="004144EC" w:rsidRDefault="004144EC" w:rsidP="004144EC">
            <w:pPr>
              <w:pStyle w:val="ListParagraph"/>
              <w:rPr>
                <w:rFonts w:ascii="Gotham Book" w:hAnsi="Gotham Book"/>
                <w:sz w:val="12"/>
                <w:szCs w:val="12"/>
              </w:rPr>
            </w:pPr>
          </w:p>
          <w:p w14:paraId="60B1EA52" w14:textId="321C6221" w:rsidR="004144EC" w:rsidRPr="004144EC" w:rsidRDefault="004144EC" w:rsidP="004144EC">
            <w:pPr>
              <w:pStyle w:val="ListParagraph"/>
              <w:rPr>
                <w:rFonts w:ascii="Gotham Book" w:hAnsi="Gotham Book"/>
              </w:rPr>
            </w:pPr>
            <w:r>
              <w:rPr>
                <w:rFonts w:ascii="Gotham Book" w:hAnsi="Gotham Book"/>
              </w:rPr>
              <w:t>La Ley del 6 de abril de 1830</w:t>
            </w:r>
          </w:p>
        </w:tc>
        <w:tc>
          <w:tcPr>
            <w:tcW w:w="6205" w:type="dxa"/>
          </w:tcPr>
          <w:p w14:paraId="24772A0D" w14:textId="77777777" w:rsidR="004144EC" w:rsidRDefault="004144EC" w:rsidP="005F7301">
            <w:pPr>
              <w:jc w:val="both"/>
              <w:rPr>
                <w:rFonts w:ascii="Gotham Book" w:hAnsi="Gotham Book"/>
              </w:rPr>
            </w:pPr>
            <w:r>
              <w:rPr>
                <w:rFonts w:ascii="Gotham Book" w:hAnsi="Gotham Book"/>
              </w:rPr>
              <w:t xml:space="preserve">Una serie de restricciones a la inmigración anglosajona en Texas. </w:t>
            </w:r>
          </w:p>
          <w:p w14:paraId="0A94FB89" w14:textId="77777777" w:rsidR="004144EC" w:rsidRDefault="004144EC" w:rsidP="005F7301">
            <w:pPr>
              <w:pStyle w:val="ListParagraph"/>
              <w:numPr>
                <w:ilvl w:val="0"/>
                <w:numId w:val="1"/>
              </w:numPr>
              <w:jc w:val="both"/>
            </w:pPr>
            <w:r>
              <w:rPr>
                <w:rFonts w:ascii="Gotham Book" w:hAnsi="Gotham Book"/>
              </w:rPr>
              <w:t>Se prohibió la futura inmigración desde Estados Unidos hacia Texas.</w:t>
            </w:r>
          </w:p>
          <w:p w14:paraId="10825CD6" w14:textId="77777777" w:rsidR="004144EC" w:rsidRDefault="004144EC" w:rsidP="005F7301">
            <w:pPr>
              <w:pStyle w:val="ListParagraph"/>
              <w:numPr>
                <w:ilvl w:val="0"/>
                <w:numId w:val="1"/>
              </w:numPr>
              <w:jc w:val="both"/>
            </w:pPr>
            <w:r>
              <w:rPr>
                <w:rFonts w:ascii="Gotham Book" w:hAnsi="Gotham Book"/>
              </w:rPr>
              <w:t xml:space="preserve">Los contratos de empresario no cumplidos fueron cancelados. </w:t>
            </w:r>
          </w:p>
          <w:p w14:paraId="74303BB4" w14:textId="77777777" w:rsidR="004144EC" w:rsidRDefault="004144EC" w:rsidP="005F7301">
            <w:pPr>
              <w:pStyle w:val="ListParagraph"/>
              <w:numPr>
                <w:ilvl w:val="0"/>
                <w:numId w:val="1"/>
              </w:numPr>
              <w:jc w:val="both"/>
            </w:pPr>
            <w:r>
              <w:rPr>
                <w:rFonts w:ascii="Gotham Book" w:hAnsi="Gotham Book"/>
              </w:rPr>
              <w:t>Se establecieron fuertes militares en Texas para hacer cumplir las leyes.</w:t>
            </w:r>
          </w:p>
          <w:p w14:paraId="796F70E8" w14:textId="77777777" w:rsidR="004144EC" w:rsidRPr="00C06750" w:rsidRDefault="004144EC" w:rsidP="005F7301">
            <w:pPr>
              <w:pStyle w:val="ListParagraph"/>
              <w:numPr>
                <w:ilvl w:val="0"/>
                <w:numId w:val="1"/>
              </w:numPr>
              <w:jc w:val="both"/>
            </w:pPr>
            <w:r>
              <w:rPr>
                <w:rFonts w:ascii="Gotham Book" w:hAnsi="Gotham Book"/>
              </w:rPr>
              <w:t>No se pudieron traer más esclavos a Texas.</w:t>
            </w:r>
          </w:p>
        </w:tc>
      </w:tr>
      <w:tr w:rsidR="004144EC" w14:paraId="0AFA470D" w14:textId="77777777" w:rsidTr="004144EC">
        <w:trPr>
          <w:trHeight w:val="1250"/>
        </w:trPr>
        <w:tc>
          <w:tcPr>
            <w:tcW w:w="3145" w:type="dxa"/>
          </w:tcPr>
          <w:p w14:paraId="671C7E29" w14:textId="77777777" w:rsidR="004144EC" w:rsidRDefault="004144EC" w:rsidP="004144EC">
            <w:pPr>
              <w:pStyle w:val="ListParagraph"/>
              <w:numPr>
                <w:ilvl w:val="0"/>
                <w:numId w:val="7"/>
              </w:numPr>
              <w:rPr>
                <w:rFonts w:ascii="Gotham Book" w:hAnsi="Gotham Book"/>
              </w:rPr>
            </w:pPr>
            <w:r>
              <w:rPr>
                <w:rFonts w:ascii="Gotham Book" w:hAnsi="Gotham Book"/>
              </w:rPr>
              <w:t>La rebelión fredoniana</w:t>
            </w:r>
          </w:p>
          <w:p w14:paraId="4BA225A7" w14:textId="77777777" w:rsidR="004144EC" w:rsidRPr="004144EC" w:rsidRDefault="004144EC" w:rsidP="004144EC">
            <w:pPr>
              <w:rPr>
                <w:rFonts w:ascii="Gotham Book" w:hAnsi="Gotham Book"/>
                <w:sz w:val="10"/>
                <w:szCs w:val="10"/>
              </w:rPr>
            </w:pPr>
          </w:p>
          <w:p w14:paraId="5276E82A" w14:textId="36B56B13" w:rsidR="004144EC" w:rsidRDefault="004144EC" w:rsidP="004144EC">
            <w:pPr>
              <w:ind w:left="720"/>
              <w:rPr>
                <w:rFonts w:ascii="Gotham Book" w:hAnsi="Gotham Book"/>
              </w:rPr>
            </w:pPr>
            <w:r>
              <w:rPr>
                <w:rFonts w:ascii="Gotham Book" w:hAnsi="Gotham Book"/>
              </w:rPr>
              <w:t>Empresarios</w:t>
            </w:r>
          </w:p>
          <w:p w14:paraId="7D0C7F74" w14:textId="77777777" w:rsidR="004144EC" w:rsidRPr="004144EC" w:rsidRDefault="004144EC" w:rsidP="004144EC">
            <w:pPr>
              <w:rPr>
                <w:rFonts w:ascii="Gotham Book" w:hAnsi="Gotham Book"/>
                <w:sz w:val="10"/>
                <w:szCs w:val="10"/>
              </w:rPr>
            </w:pPr>
          </w:p>
          <w:p w14:paraId="48299EBC" w14:textId="77777777" w:rsidR="004144EC" w:rsidRDefault="004144EC" w:rsidP="004144EC">
            <w:pPr>
              <w:rPr>
                <w:rFonts w:ascii="Gotham Book" w:hAnsi="Gotham Book"/>
              </w:rPr>
            </w:pPr>
            <w:r>
              <w:rPr>
                <w:rFonts w:ascii="Gotham Book" w:hAnsi="Gotham Book"/>
              </w:rPr>
              <w:t xml:space="preserve">             La Ley de Abril </w:t>
            </w:r>
          </w:p>
          <w:p w14:paraId="407B8DE6" w14:textId="6B1A2AA8" w:rsidR="004144EC" w:rsidRPr="004144EC" w:rsidRDefault="004144EC" w:rsidP="004144EC">
            <w:pPr>
              <w:rPr>
                <w:rFonts w:ascii="Gotham Book" w:hAnsi="Gotham Book"/>
              </w:rPr>
            </w:pPr>
            <w:r>
              <w:rPr>
                <w:rFonts w:ascii="Gotham Book" w:hAnsi="Gotham Book"/>
              </w:rPr>
              <w:t xml:space="preserve">             6, 1830</w:t>
            </w:r>
          </w:p>
        </w:tc>
        <w:tc>
          <w:tcPr>
            <w:tcW w:w="6205" w:type="dxa"/>
          </w:tcPr>
          <w:p w14:paraId="5EFF80BA" w14:textId="77777777" w:rsidR="004144EC" w:rsidRPr="00C06750" w:rsidRDefault="004144EC" w:rsidP="005F7301">
            <w:pPr>
              <w:jc w:val="both"/>
              <w:rPr>
                <w:rFonts w:ascii="Gotham Book" w:hAnsi="Gotham Book"/>
              </w:rPr>
            </w:pPr>
            <w:r>
              <w:rPr>
                <w:rFonts w:ascii="Gotham Book" w:hAnsi="Gotham Book"/>
              </w:rPr>
              <w:t xml:space="preserve">Un intento de levantamiento de un pequeño grupo de colonos angloamericanos en el este de Texas que intentaban reclamar que Texas era independiente de México. El ejército mexicano detuvo el levantamiento con la ayuda de Stephen F. Austin y su milicia. </w:t>
            </w:r>
          </w:p>
        </w:tc>
      </w:tr>
      <w:tr w:rsidR="004144EC" w14:paraId="1FB6678F" w14:textId="77777777" w:rsidTr="004144EC">
        <w:trPr>
          <w:trHeight w:val="1070"/>
        </w:trPr>
        <w:tc>
          <w:tcPr>
            <w:tcW w:w="3145" w:type="dxa"/>
          </w:tcPr>
          <w:p w14:paraId="2D172C67" w14:textId="77777777" w:rsidR="004144EC" w:rsidRDefault="004144EC" w:rsidP="004144EC">
            <w:pPr>
              <w:pStyle w:val="ListParagraph"/>
              <w:numPr>
                <w:ilvl w:val="0"/>
                <w:numId w:val="7"/>
              </w:numPr>
              <w:rPr>
                <w:rFonts w:ascii="Gotham Book" w:hAnsi="Gotham Book"/>
              </w:rPr>
            </w:pPr>
            <w:r>
              <w:rPr>
                <w:rFonts w:ascii="Gotham Book" w:hAnsi="Gotham Book"/>
              </w:rPr>
              <w:t>La Ley del 6 de abril de 1830</w:t>
            </w:r>
          </w:p>
          <w:p w14:paraId="443621FC" w14:textId="77777777" w:rsidR="004144EC" w:rsidRPr="004144EC" w:rsidRDefault="004144EC" w:rsidP="004144EC">
            <w:pPr>
              <w:rPr>
                <w:rFonts w:ascii="Gotham Book" w:hAnsi="Gotham Book"/>
                <w:sz w:val="12"/>
                <w:szCs w:val="12"/>
              </w:rPr>
            </w:pPr>
          </w:p>
          <w:p w14:paraId="724B63C6" w14:textId="77777777" w:rsidR="004144EC" w:rsidRDefault="004144EC" w:rsidP="004144EC">
            <w:pPr>
              <w:ind w:left="720"/>
              <w:rPr>
                <w:rFonts w:ascii="Gotham Book" w:hAnsi="Gotham Book"/>
              </w:rPr>
            </w:pPr>
            <w:r>
              <w:rPr>
                <w:rFonts w:ascii="Gotham Book" w:hAnsi="Gotham Book"/>
              </w:rPr>
              <w:t>The Mier y Terán</w:t>
            </w:r>
          </w:p>
          <w:p w14:paraId="503E299E" w14:textId="77777777" w:rsidR="004144EC" w:rsidRDefault="004144EC" w:rsidP="004144EC">
            <w:pPr>
              <w:ind w:left="720"/>
              <w:rPr>
                <w:rFonts w:ascii="Gotham Book" w:hAnsi="Gotham Book"/>
              </w:rPr>
            </w:pPr>
            <w:r>
              <w:rPr>
                <w:rFonts w:ascii="Gotham Book" w:hAnsi="Gotham Book"/>
              </w:rPr>
              <w:t>Informe</w:t>
            </w:r>
          </w:p>
          <w:p w14:paraId="5DA0C70A" w14:textId="77777777" w:rsidR="004144EC" w:rsidRPr="004144EC" w:rsidRDefault="004144EC" w:rsidP="004144EC">
            <w:pPr>
              <w:ind w:left="720"/>
              <w:rPr>
                <w:rFonts w:ascii="Gotham Book" w:hAnsi="Gotham Book"/>
                <w:sz w:val="10"/>
                <w:szCs w:val="10"/>
              </w:rPr>
            </w:pPr>
          </w:p>
          <w:p w14:paraId="3E846B48" w14:textId="0858E6F1" w:rsidR="004144EC" w:rsidRPr="004144EC" w:rsidRDefault="004144EC" w:rsidP="004144EC">
            <w:pPr>
              <w:ind w:left="720"/>
              <w:rPr>
                <w:rFonts w:ascii="Gotham Book" w:hAnsi="Gotham Book"/>
              </w:rPr>
            </w:pPr>
            <w:r>
              <w:rPr>
                <w:rFonts w:ascii="Gotham Book" w:hAnsi="Gotham Book"/>
              </w:rPr>
              <w:t>Empresarios</w:t>
            </w:r>
          </w:p>
        </w:tc>
        <w:tc>
          <w:tcPr>
            <w:tcW w:w="6205" w:type="dxa"/>
          </w:tcPr>
          <w:p w14:paraId="79146D6A" w14:textId="72D26762" w:rsidR="004144EC" w:rsidRPr="00C06750" w:rsidRDefault="004144EC" w:rsidP="005F7301">
            <w:pPr>
              <w:jc w:val="both"/>
              <w:rPr>
                <w:rFonts w:ascii="Gotham Book" w:hAnsi="Gotham Book"/>
              </w:rPr>
            </w:pPr>
            <w:r>
              <w:rPr>
                <w:rFonts w:ascii="Gotham Book" w:hAnsi="Gotham Book"/>
              </w:rPr>
              <w:t xml:space="preserve">Una investigación sobre anglosajones en Texas descubrió que superaban en número a los tejanos diez a uno, y muchos estaban infringiendo leyes, como las que prohibían traer esclavizados al estado.  </w:t>
            </w:r>
          </w:p>
        </w:tc>
      </w:tr>
      <w:tr w:rsidR="004144EC" w14:paraId="69C26364" w14:textId="77777777" w:rsidTr="004144EC">
        <w:trPr>
          <w:trHeight w:val="1016"/>
        </w:trPr>
        <w:tc>
          <w:tcPr>
            <w:tcW w:w="3145" w:type="dxa"/>
          </w:tcPr>
          <w:p w14:paraId="35394D18" w14:textId="77777777" w:rsidR="004144EC" w:rsidRDefault="004144EC" w:rsidP="004144EC">
            <w:pPr>
              <w:pStyle w:val="ListParagraph"/>
              <w:numPr>
                <w:ilvl w:val="0"/>
                <w:numId w:val="7"/>
              </w:numPr>
              <w:rPr>
                <w:rFonts w:ascii="Gotham Book" w:hAnsi="Gotham Book"/>
              </w:rPr>
            </w:pPr>
            <w:r>
              <w:rPr>
                <w:rFonts w:ascii="Gotham Book" w:hAnsi="Gotham Book"/>
              </w:rPr>
              <w:t xml:space="preserve"> La rebelión fredoniana</w:t>
            </w:r>
          </w:p>
          <w:p w14:paraId="56F61AF6" w14:textId="77777777" w:rsidR="004144EC" w:rsidRPr="004144EC" w:rsidRDefault="004144EC" w:rsidP="004144EC">
            <w:pPr>
              <w:rPr>
                <w:rFonts w:ascii="Gotham Book" w:hAnsi="Gotham Book"/>
                <w:sz w:val="10"/>
                <w:szCs w:val="10"/>
              </w:rPr>
            </w:pPr>
          </w:p>
          <w:p w14:paraId="5A1A6C5B" w14:textId="77777777" w:rsidR="004144EC" w:rsidRDefault="004144EC" w:rsidP="004144EC">
            <w:pPr>
              <w:ind w:left="720"/>
              <w:rPr>
                <w:rFonts w:ascii="Gotham Book" w:hAnsi="Gotham Book"/>
              </w:rPr>
            </w:pPr>
            <w:r>
              <w:rPr>
                <w:rFonts w:ascii="Gotham Book" w:hAnsi="Gotham Book"/>
              </w:rPr>
              <w:t>Las Convenciones de 1832 y 1833</w:t>
            </w:r>
          </w:p>
          <w:p w14:paraId="3954A2D6" w14:textId="77777777" w:rsidR="004144EC" w:rsidRPr="004144EC" w:rsidRDefault="004144EC" w:rsidP="004144EC">
            <w:pPr>
              <w:ind w:left="720"/>
              <w:rPr>
                <w:rFonts w:ascii="Gotham Book" w:hAnsi="Gotham Book"/>
                <w:sz w:val="10"/>
                <w:szCs w:val="10"/>
              </w:rPr>
            </w:pPr>
          </w:p>
          <w:p w14:paraId="33AF89BB" w14:textId="6B8C8F80" w:rsidR="004144EC" w:rsidRPr="004144EC" w:rsidRDefault="004144EC" w:rsidP="004144EC">
            <w:pPr>
              <w:ind w:left="720"/>
              <w:rPr>
                <w:rFonts w:ascii="Gotham Book" w:hAnsi="Gotham Book"/>
              </w:rPr>
            </w:pPr>
            <w:r>
              <w:rPr>
                <w:rFonts w:ascii="Gotham Book" w:hAnsi="Gotham Book"/>
              </w:rPr>
              <w:t>La detención de Stephen F. Ausitn</w:t>
            </w:r>
          </w:p>
        </w:tc>
        <w:tc>
          <w:tcPr>
            <w:tcW w:w="6205" w:type="dxa"/>
          </w:tcPr>
          <w:p w14:paraId="704387EC" w14:textId="77777777" w:rsidR="004144EC" w:rsidRPr="00C06750" w:rsidRDefault="004144EC" w:rsidP="005F7301">
            <w:pPr>
              <w:jc w:val="both"/>
              <w:rPr>
                <w:rFonts w:ascii="Gotham Book" w:hAnsi="Gotham Book"/>
              </w:rPr>
            </w:pPr>
            <w:r>
              <w:rPr>
                <w:rFonts w:ascii="Gotham Book" w:hAnsi="Gotham Book"/>
              </w:rPr>
              <w:t>Reuniones de delegados anglosajones de todo Texas para debatir qué hacer ante el creciente descontento. Querían la condición de estado separado para Texas, pero el gobierno centralista denegó su petición.</w:t>
            </w:r>
          </w:p>
        </w:tc>
      </w:tr>
      <w:tr w:rsidR="004144EC" w14:paraId="00FC032E" w14:textId="77777777" w:rsidTr="004144EC">
        <w:trPr>
          <w:trHeight w:val="1259"/>
        </w:trPr>
        <w:tc>
          <w:tcPr>
            <w:tcW w:w="3145" w:type="dxa"/>
          </w:tcPr>
          <w:p w14:paraId="20AD4001" w14:textId="2AF6A430" w:rsidR="004144EC" w:rsidRDefault="004144EC" w:rsidP="004144EC">
            <w:pPr>
              <w:pStyle w:val="ListParagraph"/>
              <w:numPr>
                <w:ilvl w:val="0"/>
                <w:numId w:val="7"/>
              </w:numPr>
              <w:rPr>
                <w:rFonts w:ascii="Gotham Book" w:hAnsi="Gotham Book"/>
              </w:rPr>
            </w:pPr>
            <w:r>
              <w:rPr>
                <w:rFonts w:ascii="Gotham Book" w:hAnsi="Gotham Book"/>
              </w:rPr>
              <w:t xml:space="preserve"> Colonos</w:t>
            </w:r>
          </w:p>
          <w:p w14:paraId="430CBF56" w14:textId="77777777" w:rsidR="004144EC" w:rsidRPr="004144EC" w:rsidRDefault="004144EC" w:rsidP="004144EC">
            <w:pPr>
              <w:rPr>
                <w:rFonts w:ascii="Gotham Book" w:hAnsi="Gotham Book"/>
                <w:sz w:val="14"/>
                <w:szCs w:val="14"/>
              </w:rPr>
            </w:pPr>
          </w:p>
          <w:p w14:paraId="40DD60FA" w14:textId="07DE28A5" w:rsidR="004144EC" w:rsidRDefault="004144EC" w:rsidP="004144EC">
            <w:pPr>
              <w:ind w:left="720"/>
              <w:rPr>
                <w:rFonts w:ascii="Gotham Book" w:hAnsi="Gotham Book"/>
              </w:rPr>
            </w:pPr>
            <w:r>
              <w:rPr>
                <w:rFonts w:ascii="Gotham Book" w:hAnsi="Gotham Book"/>
              </w:rPr>
              <w:t>Tejanos</w:t>
            </w:r>
          </w:p>
          <w:p w14:paraId="10DE4444" w14:textId="77777777" w:rsidR="004144EC" w:rsidRPr="004144EC" w:rsidRDefault="004144EC" w:rsidP="004144EC">
            <w:pPr>
              <w:rPr>
                <w:rFonts w:ascii="Gotham Book" w:hAnsi="Gotham Book"/>
                <w:sz w:val="16"/>
                <w:szCs w:val="16"/>
              </w:rPr>
            </w:pPr>
          </w:p>
          <w:p w14:paraId="616BDA81" w14:textId="00D37F04" w:rsidR="004144EC" w:rsidRPr="004144EC" w:rsidRDefault="004144EC" w:rsidP="004144EC">
            <w:pPr>
              <w:rPr>
                <w:rFonts w:ascii="Gotham Book" w:hAnsi="Gotham Book"/>
              </w:rPr>
            </w:pPr>
            <w:r>
              <w:rPr>
                <w:rFonts w:ascii="Gotham Book" w:hAnsi="Gotham Book"/>
              </w:rPr>
              <w:t xml:space="preserve">              Empresarios</w:t>
            </w:r>
          </w:p>
        </w:tc>
        <w:tc>
          <w:tcPr>
            <w:tcW w:w="6205" w:type="dxa"/>
          </w:tcPr>
          <w:p w14:paraId="01AA6547" w14:textId="77777777" w:rsidR="004144EC" w:rsidRDefault="004144EC" w:rsidP="005F7301">
            <w:pPr>
              <w:jc w:val="both"/>
              <w:rPr>
                <w:rFonts w:ascii="Gotham Book" w:hAnsi="Gotham Book"/>
              </w:rPr>
            </w:pPr>
            <w:r>
              <w:rPr>
                <w:rFonts w:ascii="Gotham Book" w:hAnsi="Gotham Book"/>
              </w:rPr>
              <w:t xml:space="preserve">México contrató a estas personas como agentes de tierras para atraer familias angloamericanas a establecerse y trabajar en Texas. México esperaba que esto aumentara la población no indígena y mejorara la economía mediante la agricultura de plantación que cultivaba algodón. </w:t>
            </w:r>
          </w:p>
        </w:tc>
      </w:tr>
      <w:tr w:rsidR="004144EC" w14:paraId="32BEB730" w14:textId="77777777" w:rsidTr="004144EC">
        <w:trPr>
          <w:trHeight w:val="1511"/>
        </w:trPr>
        <w:tc>
          <w:tcPr>
            <w:tcW w:w="3145" w:type="dxa"/>
          </w:tcPr>
          <w:p w14:paraId="28F79094" w14:textId="77777777" w:rsidR="004144EC" w:rsidRDefault="004144EC" w:rsidP="004144EC">
            <w:pPr>
              <w:pStyle w:val="ListParagraph"/>
              <w:numPr>
                <w:ilvl w:val="0"/>
                <w:numId w:val="7"/>
              </w:numPr>
              <w:rPr>
                <w:rFonts w:ascii="Gotham Book" w:hAnsi="Gotham Book"/>
              </w:rPr>
            </w:pPr>
            <w:r>
              <w:rPr>
                <w:rFonts w:ascii="Gotham Book" w:hAnsi="Gotham Book"/>
              </w:rPr>
              <w:t>La Constitución de 1824</w:t>
            </w:r>
          </w:p>
          <w:p w14:paraId="25A485D3" w14:textId="77777777" w:rsidR="004144EC" w:rsidRPr="004144EC" w:rsidRDefault="004144EC" w:rsidP="004144EC">
            <w:pPr>
              <w:rPr>
                <w:rFonts w:ascii="Gotham Book" w:hAnsi="Gotham Book"/>
                <w:sz w:val="14"/>
                <w:szCs w:val="14"/>
              </w:rPr>
            </w:pPr>
          </w:p>
          <w:p w14:paraId="4BFFB7F0" w14:textId="77777777" w:rsidR="004144EC" w:rsidRDefault="004144EC" w:rsidP="004144EC">
            <w:pPr>
              <w:ind w:left="720"/>
              <w:rPr>
                <w:rFonts w:ascii="Gotham Book" w:hAnsi="Gotham Book"/>
              </w:rPr>
            </w:pPr>
            <w:r>
              <w:rPr>
                <w:rFonts w:ascii="Gotham Book" w:hAnsi="Gotham Book"/>
              </w:rPr>
              <w:t>Las resoluciones del Turtle Bayou</w:t>
            </w:r>
          </w:p>
          <w:p w14:paraId="3A3B7402" w14:textId="77777777" w:rsidR="004144EC" w:rsidRPr="004144EC" w:rsidRDefault="004144EC" w:rsidP="004144EC">
            <w:pPr>
              <w:ind w:left="720"/>
              <w:rPr>
                <w:rFonts w:ascii="Gotham Book" w:hAnsi="Gotham Book"/>
                <w:sz w:val="14"/>
                <w:szCs w:val="14"/>
              </w:rPr>
            </w:pPr>
          </w:p>
          <w:p w14:paraId="6BA5DC90" w14:textId="1BDFBD1C" w:rsidR="004144EC" w:rsidRPr="004144EC" w:rsidRDefault="004144EC" w:rsidP="004144EC">
            <w:pPr>
              <w:ind w:left="720"/>
              <w:rPr>
                <w:rFonts w:ascii="Gotham Book" w:hAnsi="Gotham Book"/>
              </w:rPr>
            </w:pPr>
            <w:r>
              <w:rPr>
                <w:rFonts w:ascii="Gotham Book" w:hAnsi="Gotham Book"/>
              </w:rPr>
              <w:t>El Informe Mier y Terán</w:t>
            </w:r>
          </w:p>
        </w:tc>
        <w:tc>
          <w:tcPr>
            <w:tcW w:w="6205" w:type="dxa"/>
          </w:tcPr>
          <w:p w14:paraId="550B6F6E" w14:textId="77777777" w:rsidR="004144EC" w:rsidRDefault="004144EC" w:rsidP="005F7301">
            <w:pPr>
              <w:jc w:val="both"/>
              <w:rPr>
                <w:rFonts w:ascii="Gotham Book" w:hAnsi="Gotham Book"/>
              </w:rPr>
            </w:pPr>
            <w:r>
              <w:rPr>
                <w:rFonts w:ascii="Gotham Book" w:hAnsi="Gotham Book"/>
              </w:rPr>
              <w:t>Este documento estableció al gobierno mexicano para compartir el poder entre los estados y el gobierno nacional. Concedió ciertos poderes a los estados y protegió los derechos del pueblo. Cuando los centralistas abolieron este documento, muchos estados del país estallaron en rebeliones.</w:t>
            </w:r>
          </w:p>
        </w:tc>
      </w:tr>
    </w:tbl>
    <w:p w14:paraId="59867950" w14:textId="77777777" w:rsidR="004144EC" w:rsidRDefault="004144EC" w:rsidP="004144EC">
      <w:pPr>
        <w:rPr>
          <w:b/>
          <w:bCs/>
          <w:sz w:val="10"/>
          <w:szCs w:val="10"/>
        </w:rPr>
      </w:pPr>
    </w:p>
    <w:p w14:paraId="16E8D9D7" w14:textId="77777777" w:rsidR="004144EC" w:rsidRDefault="004144EC" w:rsidP="004144EC">
      <w:pPr>
        <w:rPr>
          <w:b/>
          <w:bCs/>
          <w:sz w:val="10"/>
          <w:szCs w:val="10"/>
        </w:rPr>
      </w:pPr>
    </w:p>
    <w:p w14:paraId="7DF9D688" w14:textId="77777777" w:rsidR="004144EC" w:rsidRDefault="004144EC" w:rsidP="004144EC">
      <w:pPr>
        <w:rPr>
          <w:b/>
          <w:bCs/>
          <w:sz w:val="10"/>
          <w:szCs w:val="10"/>
        </w:rPr>
      </w:pPr>
    </w:p>
    <w:p w14:paraId="08AEAEA2" w14:textId="77777777" w:rsidR="004144EC" w:rsidRPr="004144EC" w:rsidRDefault="004144EC" w:rsidP="004144EC">
      <w:pPr>
        <w:rPr>
          <w:rFonts w:ascii="Gotham Book" w:hAnsi="Gotham Book"/>
          <w:b/>
          <w:bCs/>
          <w:sz w:val="14"/>
          <w:szCs w:val="10"/>
        </w:rPr>
      </w:pPr>
    </w:p>
    <w:p w14:paraId="74A81FE8" w14:textId="71669D55" w:rsidR="004144EC" w:rsidRDefault="004144EC" w:rsidP="004144EC">
      <w:r w:rsidRPr="00D32C1D">
        <w:rPr>
          <w:rFonts w:ascii="Gotham Book" w:hAnsi="Gotham Book"/>
          <w:b/>
          <w:bCs/>
          <w:sz w:val="32"/>
          <w:szCs w:val="32"/>
        </w:rPr>
        <w:t>Parte II: Emparejamiento</w:t>
      </w:r>
    </w:p>
    <w:p w14:paraId="70DCF4E6" w14:textId="77777777" w:rsidR="004144EC" w:rsidRPr="005244B1" w:rsidRDefault="004144EC" w:rsidP="004144EC">
      <w:pPr>
        <w:rPr>
          <w:rFonts w:ascii="Gotham Book" w:hAnsi="Gotham Book"/>
        </w:rPr>
      </w:pPr>
      <w:r w:rsidRPr="005244B1">
        <w:rPr>
          <w:rFonts w:ascii="Gotham Book" w:hAnsi="Gotham Book"/>
        </w:rPr>
        <w:t xml:space="preserve">La columna de la izquierda muestra eventos significativos de la Era Nacional Mexicana. La columna derecha muestra el efecto significativo de cada evento. Empareja cada causa a la izquierda con su efecto correcto a la derecha. </w:t>
      </w:r>
    </w:p>
    <w:p w14:paraId="67AC11DD" w14:textId="77777777" w:rsidR="004144EC" w:rsidRPr="008C7605" w:rsidRDefault="004144EC" w:rsidP="004144EC">
      <w:pPr>
        <w:rPr>
          <w:sz w:val="14"/>
          <w:szCs w:val="14"/>
        </w:rPr>
        <w:sectPr w:rsidR="004144EC" w:rsidRPr="008C7605" w:rsidSect="004144EC">
          <w:headerReference w:type="default" r:id="rId11"/>
          <w:footerReference w:type="default" r:id="rId12"/>
          <w:pgSz w:w="12240" w:h="15840"/>
          <w:pgMar w:top="1440" w:right="1440" w:bottom="1440" w:left="1440" w:header="720" w:footer="720" w:gutter="0"/>
          <w:cols w:space="720"/>
          <w:docGrid w:linePitch="360"/>
        </w:sectPr>
      </w:pPr>
    </w:p>
    <w:p w14:paraId="4F36444B" w14:textId="77777777" w:rsidR="004144EC" w:rsidRPr="005432DF" w:rsidRDefault="004144EC" w:rsidP="004144EC">
      <w:pPr>
        <w:pStyle w:val="ListParagraph"/>
        <w:numPr>
          <w:ilvl w:val="0"/>
          <w:numId w:val="2"/>
        </w:numPr>
        <w:spacing w:line="360" w:lineRule="auto"/>
        <w:rPr>
          <w:rFonts w:ascii="Gotham Book" w:hAnsi="Gotham Book"/>
        </w:rPr>
      </w:pPr>
      <w:r w:rsidRPr="005432DF">
        <w:rPr>
          <w:rFonts w:ascii="Gotham Book" w:hAnsi="Gotham Book"/>
        </w:rPr>
        <w:t xml:space="preserve">España había descuidado en gran medida </w:t>
      </w:r>
      <w:r w:rsidRPr="004144EC">
        <w:rPr>
          <w:rFonts w:ascii="Gotham Book" w:hAnsi="Gotham Book"/>
          <w:b/>
          <w:bCs/>
        </w:rPr>
        <w:t>Texas</w:t>
      </w:r>
      <w:r w:rsidRPr="005432DF">
        <w:rPr>
          <w:rFonts w:ascii="Gotham Book" w:hAnsi="Gotham Book"/>
        </w:rPr>
        <w:t xml:space="preserve"> durante casi doscientos años antes de la Guerra de Independencia de México.</w:t>
      </w:r>
    </w:p>
    <w:p w14:paraId="6FE6D87F" w14:textId="77777777" w:rsidR="004144EC" w:rsidRPr="005432DF" w:rsidRDefault="004144EC" w:rsidP="004144EC">
      <w:pPr>
        <w:pStyle w:val="ListParagraph"/>
        <w:numPr>
          <w:ilvl w:val="0"/>
          <w:numId w:val="2"/>
        </w:numPr>
        <w:spacing w:line="360" w:lineRule="auto"/>
        <w:rPr>
          <w:rFonts w:ascii="Gotham Book" w:hAnsi="Gotham Book"/>
        </w:rPr>
      </w:pPr>
      <w:r w:rsidRPr="004144EC">
        <w:rPr>
          <w:rFonts w:ascii="Gotham Book" w:hAnsi="Gotham Book"/>
          <w:b/>
          <w:bCs/>
        </w:rPr>
        <w:t>México aprobó a Stephen F. Austin</w:t>
      </w:r>
      <w:r w:rsidRPr="005432DF">
        <w:rPr>
          <w:rFonts w:ascii="Gotham Book" w:hAnsi="Gotham Book"/>
        </w:rPr>
        <w:t xml:space="preserve"> para trabajar como empresario, o agente de tierras, trayendo familias angloamericanas a establecerse en Texas.</w:t>
      </w:r>
    </w:p>
    <w:p w14:paraId="060C6585" w14:textId="77777777" w:rsidR="004144EC" w:rsidRPr="005432DF" w:rsidRDefault="004144EC" w:rsidP="004144EC">
      <w:pPr>
        <w:pStyle w:val="ListParagraph"/>
        <w:numPr>
          <w:ilvl w:val="0"/>
          <w:numId w:val="2"/>
        </w:numPr>
        <w:spacing w:line="360" w:lineRule="auto"/>
        <w:rPr>
          <w:rFonts w:ascii="Gotham Book" w:hAnsi="Gotham Book"/>
        </w:rPr>
      </w:pPr>
      <w:r w:rsidRPr="004144EC">
        <w:rPr>
          <w:rFonts w:ascii="Gotham Book" w:hAnsi="Gotham Book"/>
          <w:b/>
          <w:bCs/>
        </w:rPr>
        <w:t>Haden Edwards</w:t>
      </w:r>
      <w:r w:rsidRPr="005432DF">
        <w:rPr>
          <w:rFonts w:ascii="Gotham Book" w:hAnsi="Gotham Book"/>
        </w:rPr>
        <w:t xml:space="preserve"> y sus hombres intentaron reclamar que Texas era independiente de México en </w:t>
      </w:r>
      <w:r w:rsidRPr="004144EC">
        <w:rPr>
          <w:rFonts w:ascii="Gotham Book" w:hAnsi="Gotham Book"/>
          <w:b/>
          <w:bCs/>
        </w:rPr>
        <w:t>la fallida Rebelión Fredoniana.</w:t>
      </w:r>
    </w:p>
    <w:p w14:paraId="249F49A7" w14:textId="77777777" w:rsidR="004144EC" w:rsidRPr="005432DF" w:rsidRDefault="004144EC" w:rsidP="004144EC">
      <w:pPr>
        <w:pStyle w:val="ListParagraph"/>
        <w:numPr>
          <w:ilvl w:val="0"/>
          <w:numId w:val="2"/>
        </w:numPr>
        <w:spacing w:line="360" w:lineRule="auto"/>
        <w:rPr>
          <w:rFonts w:ascii="Gotham Book" w:hAnsi="Gotham Book"/>
        </w:rPr>
      </w:pPr>
      <w:r w:rsidRPr="005432DF">
        <w:rPr>
          <w:rFonts w:ascii="Gotham Book" w:hAnsi="Gotham Book"/>
        </w:rPr>
        <w:t xml:space="preserve">El presidente federalista, </w:t>
      </w:r>
      <w:r w:rsidRPr="004144EC">
        <w:rPr>
          <w:rFonts w:ascii="Gotham Book" w:hAnsi="Gotham Book"/>
          <w:b/>
          <w:bCs/>
        </w:rPr>
        <w:t>Antonio López de Santa Anna</w:t>
      </w:r>
      <w:r w:rsidRPr="005432DF">
        <w:rPr>
          <w:rFonts w:ascii="Gotham Book" w:hAnsi="Gotham Book"/>
        </w:rPr>
        <w:t xml:space="preserve">,  se unió a una rebelión centralista que derrocó al gobierno y </w:t>
      </w:r>
      <w:r w:rsidRPr="004144EC">
        <w:rPr>
          <w:rFonts w:ascii="Gotham Book" w:hAnsi="Gotham Book"/>
          <w:b/>
          <w:bCs/>
        </w:rPr>
        <w:t>abolió la Constitución Federal de 1824.</w:t>
      </w:r>
    </w:p>
    <w:p w14:paraId="0DD95733" w14:textId="77777777" w:rsidR="004144EC" w:rsidRDefault="004144EC" w:rsidP="004144EC">
      <w:pPr>
        <w:rPr>
          <w:rFonts w:ascii="Gotham Book" w:hAnsi="Gotham Book"/>
        </w:rPr>
      </w:pPr>
    </w:p>
    <w:p w14:paraId="65F2F699" w14:textId="77777777" w:rsidR="004144EC" w:rsidRDefault="004144EC" w:rsidP="004144EC">
      <w:pPr>
        <w:rPr>
          <w:rFonts w:ascii="Gotham Book" w:hAnsi="Gotham Book"/>
        </w:rPr>
      </w:pPr>
    </w:p>
    <w:p w14:paraId="669A60C5" w14:textId="77777777" w:rsidR="0085538D" w:rsidRDefault="0085538D" w:rsidP="004144EC">
      <w:pPr>
        <w:rPr>
          <w:rFonts w:ascii="Gotham Book" w:hAnsi="Gotham Book"/>
        </w:rPr>
      </w:pPr>
    </w:p>
    <w:p w14:paraId="34EB38D4" w14:textId="77777777" w:rsidR="004144EC" w:rsidRPr="005432DF" w:rsidRDefault="004144EC" w:rsidP="004144EC">
      <w:pPr>
        <w:rPr>
          <w:rFonts w:ascii="Gotham Book" w:hAnsi="Gotham Book"/>
        </w:rPr>
      </w:pPr>
    </w:p>
    <w:p w14:paraId="3EEFF069"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Como resultado, el gobierno mexicano </w:t>
      </w:r>
      <w:r w:rsidRPr="004144EC">
        <w:rPr>
          <w:rFonts w:ascii="Gotham Book" w:hAnsi="Gotham Book"/>
          <w:b/>
          <w:bCs/>
        </w:rPr>
        <w:t>investigó la actividad anglosajona en Texas</w:t>
      </w:r>
      <w:r w:rsidRPr="005432DF">
        <w:rPr>
          <w:rFonts w:ascii="Gotham Book" w:hAnsi="Gotham Book"/>
        </w:rPr>
        <w:t xml:space="preserve"> encargando el </w:t>
      </w:r>
      <w:r w:rsidRPr="004144EC">
        <w:rPr>
          <w:rFonts w:ascii="Gotham Book" w:hAnsi="Gotham Book"/>
          <w:b/>
          <w:bCs/>
        </w:rPr>
        <w:t>Informe Mier y Terán</w:t>
      </w:r>
      <w:r w:rsidRPr="005432DF">
        <w:rPr>
          <w:rFonts w:ascii="Gotham Book" w:hAnsi="Gotham Book"/>
        </w:rPr>
        <w:t xml:space="preserve">. Preocupado por los resultados del informe, el gobierno aprobó la </w:t>
      </w:r>
      <w:r w:rsidRPr="004144EC">
        <w:rPr>
          <w:rFonts w:ascii="Gotham Book" w:hAnsi="Gotham Book"/>
          <w:b/>
          <w:bCs/>
        </w:rPr>
        <w:t>Ley del 6 de abril de 1830, que</w:t>
      </w:r>
      <w:r w:rsidRPr="005432DF">
        <w:rPr>
          <w:rFonts w:ascii="Gotham Book" w:hAnsi="Gotham Book"/>
        </w:rPr>
        <w:t xml:space="preserve"> prohibía futuras inmigraciones anglosajones en Texas. </w:t>
      </w:r>
    </w:p>
    <w:p w14:paraId="15E6CC5B"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Como resultado, </w:t>
      </w:r>
      <w:r w:rsidRPr="004144EC">
        <w:rPr>
          <w:rFonts w:ascii="Gotham Book" w:hAnsi="Gotham Book"/>
          <w:b/>
          <w:bCs/>
        </w:rPr>
        <w:t>estalló una guerra civil en varios estados mexicanos</w:t>
      </w:r>
      <w:r w:rsidRPr="005432DF">
        <w:rPr>
          <w:rFonts w:ascii="Gotham Book" w:hAnsi="Gotham Book"/>
        </w:rPr>
        <w:t xml:space="preserve"> mientras los federalistas se rebelaban contra el nuevo gobierno centralista. Muchos anglosajones y tejanos en Texas que apoyaban al gobierno federalista estaban enfadados y preocupados.</w:t>
      </w:r>
    </w:p>
    <w:p w14:paraId="523A7B3A"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Como resultado, la población no indígena </w:t>
      </w:r>
      <w:r w:rsidRPr="004144EC">
        <w:rPr>
          <w:rFonts w:ascii="Gotham Book" w:hAnsi="Gotham Book"/>
          <w:b/>
          <w:bCs/>
        </w:rPr>
        <w:t>de Texas era muy pequeña</w:t>
      </w:r>
      <w:r w:rsidRPr="005432DF">
        <w:rPr>
          <w:rFonts w:ascii="Gotham Book" w:hAnsi="Gotham Book"/>
        </w:rPr>
        <w:t xml:space="preserve">, la </w:t>
      </w:r>
      <w:r w:rsidRPr="004144EC">
        <w:rPr>
          <w:rFonts w:ascii="Gotham Book" w:hAnsi="Gotham Book"/>
          <w:b/>
          <w:bCs/>
        </w:rPr>
        <w:t>economía era débil</w:t>
      </w:r>
      <w:r w:rsidRPr="005432DF">
        <w:rPr>
          <w:rFonts w:ascii="Gotham Book" w:hAnsi="Gotham Book"/>
        </w:rPr>
        <w:t xml:space="preserve"> y la vida era muy difícil para muchos tejanos de la región.</w:t>
      </w:r>
    </w:p>
    <w:p w14:paraId="28963471"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Como resultado, la población no indígena </w:t>
      </w:r>
      <w:r w:rsidRPr="004144EC">
        <w:rPr>
          <w:rFonts w:ascii="Gotham Book" w:hAnsi="Gotham Book"/>
          <w:b/>
          <w:bCs/>
        </w:rPr>
        <w:t>de Texas creció</w:t>
      </w:r>
      <w:r w:rsidRPr="005432DF">
        <w:rPr>
          <w:rFonts w:ascii="Gotham Book" w:hAnsi="Gotham Book"/>
        </w:rPr>
        <w:t xml:space="preserve"> y la </w:t>
      </w:r>
      <w:r w:rsidRPr="004144EC">
        <w:rPr>
          <w:rFonts w:ascii="Gotham Book" w:hAnsi="Gotham Book"/>
          <w:b/>
          <w:bCs/>
        </w:rPr>
        <w:t>economía mejoró</w:t>
      </w:r>
      <w:r w:rsidRPr="005432DF">
        <w:rPr>
          <w:rFonts w:ascii="Gotham Book" w:hAnsi="Gotham Book"/>
        </w:rPr>
        <w:t>, y la agricultura de plantación aumentó en toda la región.</w:t>
      </w:r>
    </w:p>
    <w:p w14:paraId="25669AC2" w14:textId="77777777" w:rsidR="004144EC" w:rsidRDefault="004144EC" w:rsidP="004144EC">
      <w:pPr>
        <w:pStyle w:val="ListParagraph"/>
        <w:spacing w:line="360" w:lineRule="auto"/>
      </w:pPr>
      <w:r>
        <w:lastRenderedPageBreak/>
        <w:t xml:space="preserve"> </w:t>
      </w:r>
    </w:p>
    <w:p w14:paraId="6C4BD7CB" w14:textId="77777777" w:rsidR="004144EC" w:rsidRDefault="004144EC" w:rsidP="004144EC">
      <w:pPr>
        <w:rPr>
          <w:rFonts w:ascii="Gotham Book" w:hAnsi="Gotham Book"/>
          <w:b/>
          <w:bCs/>
          <w:sz w:val="8"/>
          <w:szCs w:val="4"/>
        </w:rPr>
      </w:pPr>
    </w:p>
    <w:p w14:paraId="0FEE72C3" w14:textId="77777777" w:rsidR="004144EC" w:rsidRDefault="004144EC" w:rsidP="004144EC">
      <w:pPr>
        <w:rPr>
          <w:rFonts w:ascii="Gotham Book" w:hAnsi="Gotham Book"/>
          <w:b/>
          <w:bCs/>
          <w:sz w:val="8"/>
          <w:szCs w:val="4"/>
        </w:rPr>
      </w:pPr>
    </w:p>
    <w:p w14:paraId="4BC03E7A" w14:textId="77777777" w:rsidR="004144EC" w:rsidRPr="004144EC" w:rsidRDefault="004144EC" w:rsidP="004144EC">
      <w:pPr>
        <w:rPr>
          <w:rFonts w:ascii="Gotham Book" w:hAnsi="Gotham Book"/>
          <w:b/>
          <w:bCs/>
          <w:sz w:val="8"/>
          <w:szCs w:val="4"/>
        </w:rPr>
      </w:pPr>
    </w:p>
    <w:p w14:paraId="34A2865A" w14:textId="77777777" w:rsidR="004144EC" w:rsidRPr="005432DF" w:rsidRDefault="004144EC" w:rsidP="004144EC">
      <w:pPr>
        <w:rPr>
          <w:rFonts w:ascii="Gotham Book" w:hAnsi="Gotham Book"/>
          <w:b/>
          <w:bCs/>
          <w:sz w:val="20"/>
          <w:szCs w:val="16"/>
        </w:rPr>
      </w:pPr>
    </w:p>
    <w:p w14:paraId="232E796A" w14:textId="77777777" w:rsidR="004144EC" w:rsidRPr="004144EC" w:rsidRDefault="004144EC" w:rsidP="004144EC">
      <w:pPr>
        <w:rPr>
          <w:rFonts w:ascii="Gotham Book" w:hAnsi="Gotham Book"/>
          <w:b/>
          <w:bCs/>
          <w:sz w:val="22"/>
          <w:szCs w:val="18"/>
        </w:rPr>
        <w:sectPr w:rsidR="004144EC" w:rsidRPr="004144EC" w:rsidSect="004144EC">
          <w:type w:val="continuous"/>
          <w:pgSz w:w="12240" w:h="15840"/>
          <w:pgMar w:top="1440" w:right="1440" w:bottom="1440" w:left="1440" w:header="720" w:footer="720" w:gutter="0"/>
          <w:cols w:num="2" w:space="144" w:equalWidth="0">
            <w:col w:w="4176" w:space="144"/>
            <w:col w:w="5040"/>
          </w:cols>
          <w:docGrid w:linePitch="360"/>
        </w:sectPr>
      </w:pPr>
    </w:p>
    <w:p w14:paraId="48F49E9D" w14:textId="77777777" w:rsidR="004144EC" w:rsidRPr="005432DF" w:rsidRDefault="004144EC" w:rsidP="004144EC">
      <w:pPr>
        <w:rPr>
          <w:rFonts w:ascii="Gotham Book" w:hAnsi="Gotham Book"/>
        </w:rPr>
      </w:pPr>
      <w:r w:rsidRPr="005432DF">
        <w:rPr>
          <w:rFonts w:ascii="Gotham Book" w:hAnsi="Gotham Book"/>
          <w:b/>
          <w:bCs/>
          <w:sz w:val="32"/>
          <w:szCs w:val="32"/>
        </w:rPr>
        <w:t>Parte III: Preguntas de exámenes de práctica</w:t>
      </w:r>
    </w:p>
    <w:p w14:paraId="6B75D555" w14:textId="77777777" w:rsidR="004144EC" w:rsidRPr="005432DF" w:rsidRDefault="004144EC" w:rsidP="004144EC">
      <w:pPr>
        <w:rPr>
          <w:rFonts w:ascii="Gotham Book" w:hAnsi="Gotham Book"/>
        </w:rPr>
      </w:pPr>
      <w:r w:rsidRPr="005432DF">
        <w:rPr>
          <w:rFonts w:ascii="Gotham Book" w:hAnsi="Gotham Book"/>
        </w:rPr>
        <w:t>Responde a las siguientes preguntas del examen de práctica sobre la Era Nacional Mexicana.</w:t>
      </w:r>
    </w:p>
    <w:p w14:paraId="22861817" w14:textId="77777777" w:rsidR="004144EC" w:rsidRPr="005432DF" w:rsidRDefault="004144EC" w:rsidP="004144EC">
      <w:pPr>
        <w:rPr>
          <w:rFonts w:ascii="Gotham Book" w:hAnsi="Gotham Book"/>
          <w:sz w:val="8"/>
          <w:szCs w:val="2"/>
        </w:rPr>
      </w:pPr>
    </w:p>
    <w:p w14:paraId="0D56E7BA" w14:textId="77777777" w:rsidR="004144EC" w:rsidRPr="005432DF" w:rsidRDefault="004144EC" w:rsidP="004144EC">
      <w:pPr>
        <w:pStyle w:val="ListParagraph"/>
        <w:numPr>
          <w:ilvl w:val="0"/>
          <w:numId w:val="4"/>
        </w:numPr>
        <w:rPr>
          <w:rFonts w:ascii="Gotham Book" w:hAnsi="Gotham Book"/>
        </w:rPr>
      </w:pPr>
      <w:r w:rsidRPr="005432DF">
        <w:rPr>
          <w:rFonts w:ascii="Gotham Book" w:hAnsi="Gotham Book"/>
        </w:rPr>
        <w:t xml:space="preserve">El organizador gráfico que aparece a continuación muestra características significativas de varias épocas de la historia de Texas.  ¿Qué opciones caracterizan mejor la Era Nacional Mexicana en la historia de Texas? Rodea o resalta </w:t>
      </w:r>
      <w:r w:rsidRPr="005432DF">
        <w:rPr>
          <w:rFonts w:ascii="Gotham Book" w:hAnsi="Gotham Book"/>
          <w:b/>
          <w:bCs/>
        </w:rPr>
        <w:t xml:space="preserve">TRES </w:t>
      </w:r>
      <w:r w:rsidRPr="005432DF">
        <w:rPr>
          <w:rFonts w:ascii="Gotham Book" w:hAnsi="Gotham Book"/>
        </w:rPr>
        <w:t>respuestas correctas.</w:t>
      </w:r>
    </w:p>
    <w:p w14:paraId="5A0474FA" w14:textId="77777777" w:rsidR="004144EC" w:rsidRPr="005432DF" w:rsidRDefault="004144EC" w:rsidP="004144EC">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85"/>
        <w:gridCol w:w="2885"/>
        <w:gridCol w:w="2860"/>
      </w:tblGrid>
      <w:tr w:rsidR="004144EC" w:rsidRPr="005432DF" w14:paraId="32303EEC" w14:textId="77777777" w:rsidTr="005F7301">
        <w:trPr>
          <w:trHeight w:val="1592"/>
        </w:trPr>
        <w:tc>
          <w:tcPr>
            <w:tcW w:w="3116" w:type="dxa"/>
            <w:vAlign w:val="center"/>
          </w:tcPr>
          <w:p w14:paraId="780893AD"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Un movimiento generalizado por la independencia de Texas respecto a México se extendió entre la población anglo y tejana del estado.  </w:t>
            </w:r>
          </w:p>
        </w:tc>
        <w:tc>
          <w:tcPr>
            <w:tcW w:w="3117" w:type="dxa"/>
            <w:vAlign w:val="center"/>
          </w:tcPr>
          <w:p w14:paraId="7C165386" w14:textId="77777777" w:rsidR="004144EC" w:rsidRPr="004144EC" w:rsidRDefault="004144EC" w:rsidP="005F7301">
            <w:pPr>
              <w:pStyle w:val="ListParagraph"/>
              <w:ind w:left="0"/>
              <w:jc w:val="center"/>
              <w:rPr>
                <w:rFonts w:ascii="Gotham Book" w:hAnsi="Gotham Book"/>
                <w:strike/>
                <w:sz w:val="22"/>
                <w:szCs w:val="22"/>
              </w:rPr>
            </w:pPr>
            <w:r w:rsidRPr="004144EC">
              <w:rPr>
                <w:rFonts w:ascii="Gotham Book" w:hAnsi="Gotham Book"/>
                <w:strike/>
                <w:sz w:val="22"/>
                <w:szCs w:val="22"/>
              </w:rPr>
              <w:t>Los intentos de Estados Unidos por controlar Texas provocaron tensas relaciones entre Estados Unidos y México</w:t>
            </w:r>
          </w:p>
        </w:tc>
        <w:tc>
          <w:tcPr>
            <w:tcW w:w="3117" w:type="dxa"/>
            <w:vAlign w:val="center"/>
          </w:tcPr>
          <w:p w14:paraId="7F8F294C"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  Los desafíos económicos y la inestabilidad política en México provocaron disturbios en todo el país. </w:t>
            </w:r>
          </w:p>
        </w:tc>
      </w:tr>
      <w:tr w:rsidR="004144EC" w:rsidRPr="005432DF" w14:paraId="216E73C0" w14:textId="77777777" w:rsidTr="005F7301">
        <w:trPr>
          <w:trHeight w:val="1610"/>
        </w:trPr>
        <w:tc>
          <w:tcPr>
            <w:tcW w:w="3116" w:type="dxa"/>
            <w:vAlign w:val="center"/>
          </w:tcPr>
          <w:p w14:paraId="7FEAB660"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La población y la economía de Texas crecieron gracias al Sistema Empresario y a la agricultura de plantaciones.</w:t>
            </w:r>
          </w:p>
        </w:tc>
        <w:tc>
          <w:tcPr>
            <w:tcW w:w="3117" w:type="dxa"/>
            <w:vAlign w:val="center"/>
          </w:tcPr>
          <w:p w14:paraId="6A638E7D"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El pueblo mexicano luchó contra el sistema de castas opresivo para obtener la independencia de sus gobernantes coloniales</w:t>
            </w:r>
          </w:p>
        </w:tc>
        <w:tc>
          <w:tcPr>
            <w:tcW w:w="3117" w:type="dxa"/>
            <w:vAlign w:val="center"/>
          </w:tcPr>
          <w:p w14:paraId="085E36F1"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 La tensión aumentó entre muchos anglosajones y tejanos en Texas y el restrictivo gobierno centralista de México. </w:t>
            </w:r>
          </w:p>
        </w:tc>
      </w:tr>
    </w:tbl>
    <w:p w14:paraId="255B4912" w14:textId="77777777" w:rsidR="004144EC" w:rsidRPr="005432DF" w:rsidRDefault="004144EC" w:rsidP="004144EC">
      <w:pPr>
        <w:rPr>
          <w:rFonts w:ascii="Gotham Book" w:hAnsi="Gotham Book"/>
        </w:rPr>
      </w:pPr>
    </w:p>
    <w:p w14:paraId="3A0EF37B" w14:textId="77777777" w:rsidR="004144EC" w:rsidRPr="005432DF" w:rsidRDefault="004144EC" w:rsidP="004144EC">
      <w:pPr>
        <w:rPr>
          <w:rFonts w:ascii="Gotham Book" w:hAnsi="Gotham Book"/>
          <w:sz w:val="12"/>
          <w:szCs w:val="12"/>
        </w:rPr>
      </w:pPr>
    </w:p>
    <w:p w14:paraId="6A9F9B82" w14:textId="23D839C0" w:rsidR="004144EC" w:rsidRPr="005432DF" w:rsidRDefault="004144EC" w:rsidP="004144EC">
      <w:pPr>
        <w:pStyle w:val="ListParagraph"/>
        <w:numPr>
          <w:ilvl w:val="0"/>
          <w:numId w:val="4"/>
        </w:numPr>
        <w:rPr>
          <w:rFonts w:ascii="Gotham Book" w:hAnsi="Gotham Book"/>
        </w:rPr>
      </w:pPr>
      <w:r w:rsidRPr="005432DF">
        <w:rPr>
          <w:rFonts w:ascii="Gotham Book" w:hAnsi="Gotham Book"/>
        </w:rPr>
        <w:t xml:space="preserve">¿Cuáles de las siguientes quejas o quejas tenían muchos anglosajones contra el gobierno mexicano durante la Era Nacional Mexicana? Selecciona </w:t>
      </w:r>
      <w:r w:rsidRPr="005432DF">
        <w:rPr>
          <w:rFonts w:ascii="Gotham Book" w:hAnsi="Gotham Book"/>
          <w:b/>
          <w:bCs/>
        </w:rPr>
        <w:t xml:space="preserve">DOS </w:t>
      </w:r>
      <w:r w:rsidRPr="005432DF">
        <w:rPr>
          <w:rFonts w:ascii="Gotham Book" w:hAnsi="Gotham Book"/>
        </w:rPr>
        <w:t>respuestas correctas.</w:t>
      </w:r>
    </w:p>
    <w:p w14:paraId="081DC4AA" w14:textId="77777777" w:rsidR="004144EC" w:rsidRPr="005432DF" w:rsidRDefault="004144EC" w:rsidP="004144EC">
      <w:pPr>
        <w:pStyle w:val="ListParagraph"/>
        <w:rPr>
          <w:rFonts w:ascii="Gotham Book" w:hAnsi="Gotham Book"/>
          <w:sz w:val="12"/>
          <w:szCs w:val="12"/>
        </w:rPr>
      </w:pPr>
    </w:p>
    <w:p w14:paraId="790E5996"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t>Texas se unió al estado más poblado de Coahuila bajo la Constitución de 1824, lo que limitó el poder de Texas en el gobierno estatal y dificultó la aprobación de leyes que beneficiaran al pueblo de Texas.</w:t>
      </w:r>
    </w:p>
    <w:p w14:paraId="368FD9A9" w14:textId="77777777" w:rsidR="004144EC" w:rsidRPr="00AE46C8" w:rsidRDefault="004144EC" w:rsidP="004144EC">
      <w:pPr>
        <w:pStyle w:val="ListParagraph"/>
        <w:numPr>
          <w:ilvl w:val="1"/>
          <w:numId w:val="4"/>
        </w:numPr>
        <w:rPr>
          <w:rFonts w:ascii="Gotham Book" w:hAnsi="Gotham Book"/>
          <w:strike/>
        </w:rPr>
      </w:pPr>
      <w:r w:rsidRPr="00AE46C8">
        <w:rPr>
          <w:rFonts w:ascii="Gotham Book" w:hAnsi="Gotham Book"/>
          <w:strike/>
        </w:rPr>
        <w:t xml:space="preserve">Las rebeliones y protestas federalistas en todo México provocaron disturbios políticos que provocaron desafíos económicos, inestabilidad y conflictos armados innecesarios entre federalistas y centralistas en varios estados. </w:t>
      </w:r>
    </w:p>
    <w:p w14:paraId="479E0023"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t xml:space="preserve">El gobierno bajo el presidente Antonio López de Santa Anna no contaba con el apoyo de los federalistas en todo México, lo que provocó que su débil gobierno fuera derrocado por fuerzas centralistas externas. </w:t>
      </w:r>
    </w:p>
    <w:p w14:paraId="13780D18"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lastRenderedPageBreak/>
        <w:t>Las acciones del gobierno centralista para prohibir la colonización anglosajona y restringir las acciones anglosajones en Texas amenazaron con perjudicar el desarrollo de la región.</w:t>
      </w:r>
    </w:p>
    <w:p w14:paraId="05D00303" w14:textId="034E6DF7" w:rsidR="0065438C" w:rsidRDefault="0065438C"/>
    <w:sectPr w:rsidR="0065438C" w:rsidSect="00414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1D29" w14:textId="77777777" w:rsidR="001F4FC3" w:rsidRDefault="001F4FC3">
      <w:pPr>
        <w:spacing w:after="0" w:line="240" w:lineRule="auto"/>
      </w:pPr>
      <w:r>
        <w:separator/>
      </w:r>
    </w:p>
  </w:endnote>
  <w:endnote w:type="continuationSeparator" w:id="0">
    <w:p w14:paraId="55C1676F" w14:textId="77777777" w:rsidR="001F4FC3" w:rsidRDefault="001F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7722B759" w14:textId="77777777" w:rsidR="005B3555" w:rsidRDefault="005B3555">
        <w:pPr>
          <w:pStyle w:val="Footer"/>
          <w:jc w:val="center"/>
        </w:pPr>
        <w:r w:rsidRPr="006E3B82">
          <w:rPr>
            <w:rFonts w:ascii="Gotham Book" w:hAnsi="Gotham Book"/>
            <w:noProof/>
          </w:rPr>
          <w:drawing>
            <wp:anchor distT="0" distB="0" distL="114300" distR="114300" simplePos="0" relativeHeight="251659264" behindDoc="1" locked="0" layoutInCell="1" allowOverlap="1" wp14:anchorId="759D676B" wp14:editId="32956217">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9E0C540" w14:textId="77777777" w:rsidR="005B3555" w:rsidRDefault="005B3555">
    <w:pPr>
      <w:pStyle w:val="Footer"/>
    </w:pPr>
  </w:p>
  <w:p w14:paraId="0EFBDBBB" w14:textId="77777777" w:rsidR="005B3555" w:rsidRDefault="005B35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8E38" w14:textId="77777777" w:rsidR="001F4FC3" w:rsidRDefault="001F4FC3">
      <w:pPr>
        <w:spacing w:after="0" w:line="240" w:lineRule="auto"/>
      </w:pPr>
      <w:r>
        <w:separator/>
      </w:r>
    </w:p>
  </w:footnote>
  <w:footnote w:type="continuationSeparator" w:id="0">
    <w:p w14:paraId="6B0D27FB" w14:textId="77777777" w:rsidR="001F4FC3" w:rsidRDefault="001F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050B" w14:textId="77777777" w:rsidR="005B3555" w:rsidRDefault="005B3555" w:rsidP="00E857C7">
    <w:pPr>
      <w:pStyle w:val="Header"/>
    </w:pPr>
    <w:r w:rsidRPr="008C60C0">
      <w:rPr>
        <w:rFonts w:ascii="Gotham Book" w:hAnsi="Gotham Book"/>
        <w:noProof/>
      </w:rPr>
      <w:drawing>
        <wp:anchor distT="0" distB="0" distL="114300" distR="114300" simplePos="0" relativeHeight="251660288" behindDoc="1" locked="0" layoutInCell="1" allowOverlap="1" wp14:anchorId="1C9263EA" wp14:editId="11004792">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51AC1"/>
    <w:multiLevelType w:val="hybridMultilevel"/>
    <w:tmpl w:val="E79CCDF6"/>
    <w:lvl w:ilvl="0" w:tplc="F864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7C"/>
    <w:multiLevelType w:val="hybridMultilevel"/>
    <w:tmpl w:val="B22613E4"/>
    <w:lvl w:ilvl="0" w:tplc="3A5A0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E5300"/>
    <w:multiLevelType w:val="hybridMultilevel"/>
    <w:tmpl w:val="14B015FE"/>
    <w:lvl w:ilvl="0" w:tplc="90A6B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30279"/>
    <w:multiLevelType w:val="hybridMultilevel"/>
    <w:tmpl w:val="9F8AE34E"/>
    <w:lvl w:ilvl="0" w:tplc="C2FCB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070031">
    <w:abstractNumId w:val="5"/>
  </w:num>
  <w:num w:numId="2" w16cid:durableId="50078683">
    <w:abstractNumId w:val="3"/>
  </w:num>
  <w:num w:numId="3" w16cid:durableId="1140197520">
    <w:abstractNumId w:val="2"/>
  </w:num>
  <w:num w:numId="4" w16cid:durableId="716508542">
    <w:abstractNumId w:val="0"/>
  </w:num>
  <w:num w:numId="5" w16cid:durableId="499351301">
    <w:abstractNumId w:val="6"/>
  </w:num>
  <w:num w:numId="6" w16cid:durableId="2103061482">
    <w:abstractNumId w:val="7"/>
  </w:num>
  <w:num w:numId="7" w16cid:durableId="2145417347">
    <w:abstractNumId w:val="4"/>
  </w:num>
  <w:num w:numId="8" w16cid:durableId="156140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E7"/>
    <w:rsid w:val="001044E7"/>
    <w:rsid w:val="001B4B2F"/>
    <w:rsid w:val="001F4FC3"/>
    <w:rsid w:val="002F3102"/>
    <w:rsid w:val="004144EC"/>
    <w:rsid w:val="005B3555"/>
    <w:rsid w:val="0065438C"/>
    <w:rsid w:val="007743D5"/>
    <w:rsid w:val="0085538D"/>
    <w:rsid w:val="00963012"/>
    <w:rsid w:val="009B7378"/>
    <w:rsid w:val="009F7AC1"/>
    <w:rsid w:val="00AE016D"/>
    <w:rsid w:val="00AE46C8"/>
    <w:rsid w:val="00BD507D"/>
    <w:rsid w:val="00BE7813"/>
    <w:rsid w:val="00D42F2B"/>
    <w:rsid w:val="00EA79F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200FA"/>
  <w15:chartTrackingRefBased/>
  <w15:docId w15:val="{EEC77910-A53E-4310-9736-54296BFE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EC"/>
    <w:rPr>
      <w:rFonts w:asciiTheme="minorHAnsi" w:hAnsiTheme="minorHAnsi"/>
    </w:rPr>
  </w:style>
  <w:style w:type="paragraph" w:styleId="Heading1">
    <w:name w:val="heading 1"/>
    <w:basedOn w:val="Normal"/>
    <w:next w:val="Normal"/>
    <w:link w:val="Heading1Char"/>
    <w:uiPriority w:val="9"/>
    <w:qFormat/>
    <w:rsid w:val="0010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4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4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4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4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4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4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4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4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4E7"/>
    <w:pPr>
      <w:spacing w:before="160"/>
      <w:jc w:val="center"/>
    </w:pPr>
    <w:rPr>
      <w:i/>
      <w:iCs/>
      <w:color w:val="404040" w:themeColor="text1" w:themeTint="BF"/>
    </w:rPr>
  </w:style>
  <w:style w:type="character" w:customStyle="1" w:styleId="QuoteChar">
    <w:name w:val="Quote Char"/>
    <w:basedOn w:val="DefaultParagraphFont"/>
    <w:link w:val="Quote"/>
    <w:uiPriority w:val="29"/>
    <w:rsid w:val="001044E7"/>
    <w:rPr>
      <w:i/>
      <w:iCs/>
      <w:color w:val="404040" w:themeColor="text1" w:themeTint="BF"/>
    </w:rPr>
  </w:style>
  <w:style w:type="paragraph" w:styleId="ListParagraph">
    <w:name w:val="List Paragraph"/>
    <w:basedOn w:val="Normal"/>
    <w:uiPriority w:val="34"/>
    <w:qFormat/>
    <w:rsid w:val="001044E7"/>
    <w:pPr>
      <w:ind w:left="720"/>
      <w:contextualSpacing/>
    </w:pPr>
  </w:style>
  <w:style w:type="character" w:styleId="IntenseEmphasis">
    <w:name w:val="Intense Emphasis"/>
    <w:basedOn w:val="DefaultParagraphFont"/>
    <w:uiPriority w:val="21"/>
    <w:qFormat/>
    <w:rsid w:val="001044E7"/>
    <w:rPr>
      <w:i/>
      <w:iCs/>
      <w:color w:val="0F4761" w:themeColor="accent1" w:themeShade="BF"/>
    </w:rPr>
  </w:style>
  <w:style w:type="paragraph" w:styleId="IntenseQuote">
    <w:name w:val="Intense Quote"/>
    <w:basedOn w:val="Normal"/>
    <w:next w:val="Normal"/>
    <w:link w:val="IntenseQuoteChar"/>
    <w:uiPriority w:val="30"/>
    <w:qFormat/>
    <w:rsid w:val="0010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4E7"/>
    <w:rPr>
      <w:i/>
      <w:iCs/>
      <w:color w:val="0F4761" w:themeColor="accent1" w:themeShade="BF"/>
    </w:rPr>
  </w:style>
  <w:style w:type="character" w:styleId="IntenseReference">
    <w:name w:val="Intense Reference"/>
    <w:basedOn w:val="DefaultParagraphFont"/>
    <w:uiPriority w:val="32"/>
    <w:qFormat/>
    <w:rsid w:val="001044E7"/>
    <w:rPr>
      <w:b/>
      <w:bCs/>
      <w:smallCaps/>
      <w:color w:val="0F4761" w:themeColor="accent1" w:themeShade="BF"/>
      <w:spacing w:val="5"/>
    </w:rPr>
  </w:style>
  <w:style w:type="character" w:styleId="Strong">
    <w:name w:val="Strong"/>
    <w:basedOn w:val="DefaultParagraphFont"/>
    <w:uiPriority w:val="22"/>
    <w:qFormat/>
    <w:rsid w:val="004144EC"/>
    <w:rPr>
      <w:b/>
      <w:bCs/>
    </w:rPr>
  </w:style>
  <w:style w:type="table" w:styleId="TableGrid">
    <w:name w:val="Table Grid"/>
    <w:basedOn w:val="TableNormal"/>
    <w:uiPriority w:val="39"/>
    <w:rsid w:val="004144E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EC"/>
    <w:rPr>
      <w:rFonts w:asciiTheme="minorHAnsi" w:hAnsiTheme="minorHAnsi"/>
    </w:rPr>
  </w:style>
  <w:style w:type="paragraph" w:styleId="Footer">
    <w:name w:val="footer"/>
    <w:basedOn w:val="Normal"/>
    <w:link w:val="FooterChar"/>
    <w:uiPriority w:val="99"/>
    <w:unhideWhenUsed/>
    <w:rsid w:val="00414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EC"/>
    <w:rPr>
      <w:rFonts w:asciiTheme="minorHAnsi" w:hAnsiTheme="minorHAnsi"/>
    </w:rPr>
  </w:style>
  <w:style w:type="character" w:styleId="PlaceholderText">
    <w:name w:val="Placeholder Text"/>
    <w:basedOn w:val="DefaultParagraphFont"/>
    <w:uiPriority w:val="99"/>
    <w:semiHidden/>
    <w:rsid w:val="007743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E523C1C4-AC0C-4FC0-A5AF-068927A00C9B}">
  <ds:schemaRefs>
    <ds:schemaRef ds:uri="http://schemas.openxmlformats.org/officeDocument/2006/bibliography"/>
  </ds:schemaRefs>
</ds:datastoreItem>
</file>

<file path=customXml/itemProps2.xml><?xml version="1.0" encoding="utf-8"?>
<ds:datastoreItem xmlns:ds="http://schemas.openxmlformats.org/officeDocument/2006/customXml" ds:itemID="{5063E2B7-C3FA-4C1C-8D9E-11E59B4DECD3}"/>
</file>

<file path=customXml/itemProps3.xml><?xml version="1.0" encoding="utf-8"?>
<ds:datastoreItem xmlns:ds="http://schemas.openxmlformats.org/officeDocument/2006/customXml" ds:itemID="{A21E7823-2B44-46BA-981C-AC80E79E3F42}">
  <ds:schemaRefs>
    <ds:schemaRef ds:uri="http://schemas.microsoft.com/sharepoint/v3/contenttype/forms"/>
  </ds:schemaRefs>
</ds:datastoreItem>
</file>

<file path=customXml/itemProps4.xml><?xml version="1.0" encoding="utf-8"?>
<ds:datastoreItem xmlns:ds="http://schemas.openxmlformats.org/officeDocument/2006/customXml" ds:itemID="{11954953-B75D-4D78-B8F2-5EB32DF3C40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2025-02-07T17:36:00Z</dcterms:created>
  <dcterms:modified xsi:type="dcterms:W3CDTF">2025-12-05T04:28:00Z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