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31CB" w14:textId="39B8DDE4" w:rsidR="00CD45DD" w:rsidRPr="007E4442" w:rsidRDefault="00CD45DD" w:rsidP="00CD45DD">
      <w:pPr>
        <w:spacing w:after="0" w:line="240" w:lineRule="auto"/>
        <w:jc w:val="center"/>
        <w:rPr>
          <w:rFonts w:ascii="Gotham Book" w:hAnsi="Gotham Book"/>
          <w:color w:val="747474" w:themeColor="background2" w:themeShade="80"/>
          <w:sz w:val="46"/>
          <w:szCs w:val="44"/>
        </w:rPr>
      </w:pPr>
      <w:bookmarkStart w:id="0" w:name="_Hlk171670584"/>
      <w:r w:rsidRPr="007E4442">
        <w:rPr>
          <w:rFonts w:ascii="Gotham Book" w:hAnsi="Gotham Book"/>
          <w:color w:val="747474" w:themeColor="background2" w:themeShade="80"/>
          <w:sz w:val="46"/>
          <w:szCs w:val="44"/>
        </w:rPr>
        <w:t>Unit 4: The Mexican National Era</w:t>
      </w:r>
    </w:p>
    <w:p w14:paraId="1A6DEAE0" w14:textId="0C58B673" w:rsidR="00CD45DD" w:rsidRPr="007E4442" w:rsidRDefault="00CD45DD" w:rsidP="00CD45DD">
      <w:pPr>
        <w:spacing w:after="0" w:line="240" w:lineRule="auto"/>
        <w:jc w:val="center"/>
        <w:rPr>
          <w:rFonts w:ascii="Gotham Book" w:hAnsi="Gotham Book"/>
          <w:b/>
          <w:bCs/>
          <w:sz w:val="40"/>
          <w:szCs w:val="40"/>
        </w:rPr>
      </w:pPr>
      <w:r w:rsidRPr="007E4442">
        <w:rPr>
          <w:rFonts w:ascii="Gotham Book" w:hAnsi="Gotham Book"/>
          <w:b/>
          <w:bCs/>
          <w:sz w:val="40"/>
          <w:szCs w:val="40"/>
        </w:rPr>
        <w:t>7</w:t>
      </w:r>
      <w:r w:rsidRPr="007E4442">
        <w:rPr>
          <w:rFonts w:ascii="Gotham Book" w:hAnsi="Gotham Book"/>
          <w:b/>
          <w:bCs/>
          <w:sz w:val="40"/>
          <w:szCs w:val="40"/>
          <w:vertAlign w:val="superscript"/>
        </w:rPr>
        <w:t>th</w:t>
      </w:r>
      <w:r w:rsidRPr="007E4442">
        <w:rPr>
          <w:rFonts w:ascii="Gotham Book" w:hAnsi="Gotham Book"/>
          <w:b/>
          <w:bCs/>
          <w:sz w:val="40"/>
          <w:szCs w:val="40"/>
        </w:rPr>
        <w:t xml:space="preserve"> Grade Lesson Plan:</w:t>
      </w:r>
      <w:bookmarkEnd w:id="0"/>
      <w:r w:rsidRPr="007E4442">
        <w:rPr>
          <w:rFonts w:ascii="Gotham Book" w:hAnsi="Gotham Book"/>
          <w:b/>
          <w:bCs/>
          <w:sz w:val="40"/>
          <w:szCs w:val="40"/>
        </w:rPr>
        <w:t xml:space="preserve"> The Empresario System</w:t>
      </w:r>
    </w:p>
    <w:p w14:paraId="05D85AB6" w14:textId="4EEB3C54" w:rsidR="00CD45DD" w:rsidRPr="00DF315E" w:rsidRDefault="00CD45DD" w:rsidP="00CD45DD">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581CA898" w14:textId="77777777" w:rsidR="00CD45DD" w:rsidRPr="00DF315E" w:rsidRDefault="00CD45DD" w:rsidP="00CD45DD">
      <w:pPr>
        <w:rPr>
          <w:rFonts w:ascii="Gotham Book" w:hAnsi="Gotham Book"/>
          <w:sz w:val="18"/>
          <w:szCs w:val="18"/>
        </w:rPr>
      </w:pPr>
    </w:p>
    <w:p w14:paraId="5E7CBD10" w14:textId="77777777" w:rsidR="00CD45DD" w:rsidRPr="00DF315E" w:rsidRDefault="00CD45DD" w:rsidP="00CD45DD">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CD45DD" w:rsidRPr="00DF315E" w14:paraId="0EA4E709" w14:textId="77777777" w:rsidTr="001C7801">
        <w:tc>
          <w:tcPr>
            <w:tcW w:w="2515" w:type="dxa"/>
            <w:shd w:val="clear" w:color="auto" w:fill="E8E8E8" w:themeFill="background2"/>
          </w:tcPr>
          <w:p w14:paraId="726DF397"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t>Objective</w:t>
            </w:r>
          </w:p>
        </w:tc>
        <w:tc>
          <w:tcPr>
            <w:tcW w:w="8275" w:type="dxa"/>
          </w:tcPr>
          <w:p w14:paraId="28E479A6" w14:textId="6258E868" w:rsidR="00CD45DD" w:rsidRDefault="00CD45DD" w:rsidP="001C7801">
            <w:pPr>
              <w:spacing w:after="0" w:line="240" w:lineRule="auto"/>
              <w:rPr>
                <w:rFonts w:ascii="Gotham Book" w:hAnsi="Gotham Book"/>
                <w:sz w:val="24"/>
                <w:szCs w:val="24"/>
              </w:rPr>
            </w:pPr>
            <w:r>
              <w:rPr>
                <w:rFonts w:ascii="Gotham Book" w:hAnsi="Gotham Book"/>
                <w:sz w:val="24"/>
                <w:szCs w:val="24"/>
              </w:rPr>
              <w:t>Students will be able to</w:t>
            </w:r>
            <w:bookmarkStart w:id="1" w:name="_Hlk185593703"/>
            <w:r>
              <w:rPr>
                <w:rFonts w:ascii="Gotham Book" w:hAnsi="Gotham Book"/>
                <w:sz w:val="24"/>
                <w:szCs w:val="24"/>
              </w:rPr>
              <w:t xml:space="preserve"> identify and explain the Mexican, Tejano, and Anglo motivations for supporting the Empresario System in Texas. Students will examine the national and state laws and requirements for empresarios and Anglo settlers immigrating to Texas.</w:t>
            </w:r>
            <w:bookmarkEnd w:id="1"/>
          </w:p>
          <w:p w14:paraId="1BF94B38" w14:textId="77777777" w:rsidR="00CD45DD" w:rsidRDefault="00CD45DD" w:rsidP="001C7801">
            <w:pPr>
              <w:spacing w:after="0" w:line="240" w:lineRule="auto"/>
              <w:rPr>
                <w:rFonts w:ascii="Gotham Book" w:hAnsi="Gotham Book"/>
                <w:sz w:val="24"/>
                <w:szCs w:val="24"/>
              </w:rPr>
            </w:pPr>
          </w:p>
          <w:p w14:paraId="13608E46" w14:textId="24C06A1E" w:rsidR="00CD45DD" w:rsidRPr="00CD45DD" w:rsidRDefault="00CD45DD" w:rsidP="00CD45DD">
            <w:pPr>
              <w:numPr>
                <w:ilvl w:val="0"/>
                <w:numId w:val="5"/>
              </w:numPr>
              <w:spacing w:after="0" w:line="240" w:lineRule="auto"/>
              <w:rPr>
                <w:rFonts w:ascii="Gotham Book" w:hAnsi="Gotham Book"/>
                <w:sz w:val="24"/>
                <w:szCs w:val="24"/>
              </w:rPr>
            </w:pPr>
            <w:r w:rsidRPr="00CD45DD">
              <w:rPr>
                <w:rFonts w:ascii="Gotham Book" w:hAnsi="Gotham Book"/>
                <w:b/>
                <w:bCs/>
                <w:i/>
                <w:iCs/>
                <w:sz w:val="24"/>
                <w:szCs w:val="24"/>
                <w:u w:val="single"/>
              </w:rPr>
              <w:t xml:space="preserve">We </w:t>
            </w:r>
            <w:r w:rsidRPr="00870241">
              <w:rPr>
                <w:rFonts w:ascii="Gotham Book" w:hAnsi="Gotham Book"/>
                <w:b/>
                <w:bCs/>
                <w:i/>
                <w:iCs/>
                <w:sz w:val="24"/>
                <w:szCs w:val="24"/>
                <w:u w:val="single"/>
              </w:rPr>
              <w:t>will</w:t>
            </w:r>
            <w:r w:rsidR="00870241">
              <w:rPr>
                <w:rFonts w:ascii="Gotham Book" w:hAnsi="Gotham Book"/>
                <w:b/>
                <w:bCs/>
                <w:i/>
                <w:iCs/>
                <w:sz w:val="24"/>
                <w:szCs w:val="24"/>
              </w:rPr>
              <w:t xml:space="preserve"> </w:t>
            </w:r>
            <w:r w:rsidRPr="00870241">
              <w:rPr>
                <w:rFonts w:ascii="Gotham Book" w:hAnsi="Gotham Book"/>
                <w:sz w:val="24"/>
                <w:szCs w:val="24"/>
              </w:rPr>
              <w:t>identify</w:t>
            </w:r>
            <w:r w:rsidRPr="00CD45DD">
              <w:rPr>
                <w:rFonts w:ascii="Gotham Book" w:hAnsi="Gotham Book"/>
                <w:sz w:val="24"/>
                <w:szCs w:val="24"/>
              </w:rPr>
              <w:t xml:space="preserve"> reasons different groups supported the empresario system and the requirements set for the Anglos immigrating to Texas.</w:t>
            </w:r>
          </w:p>
          <w:p w14:paraId="7A3ED13E" w14:textId="77777777" w:rsidR="00CD45DD" w:rsidRPr="00CD45DD" w:rsidRDefault="00CD45DD" w:rsidP="00CD45DD">
            <w:pPr>
              <w:numPr>
                <w:ilvl w:val="0"/>
                <w:numId w:val="5"/>
              </w:numPr>
              <w:spacing w:after="0" w:line="240" w:lineRule="auto"/>
              <w:rPr>
                <w:rFonts w:ascii="Gotham Book" w:hAnsi="Gotham Book"/>
                <w:sz w:val="24"/>
                <w:szCs w:val="24"/>
              </w:rPr>
            </w:pPr>
            <w:r w:rsidRPr="00CD45DD">
              <w:rPr>
                <w:rFonts w:ascii="Gotham Book" w:hAnsi="Gotham Book"/>
                <w:b/>
                <w:bCs/>
                <w:i/>
                <w:iCs/>
                <w:sz w:val="24"/>
                <w:szCs w:val="24"/>
                <w:u w:val="single"/>
              </w:rPr>
              <w:t>I will</w:t>
            </w:r>
            <w:r w:rsidRPr="00CD45DD">
              <w:rPr>
                <w:rFonts w:ascii="Gotham Book" w:hAnsi="Gotham Book"/>
                <w:sz w:val="24"/>
                <w:szCs w:val="24"/>
              </w:rPr>
              <w:t xml:space="preserve"> record significant information on my guided notes explaining the motivations and requirements for Anglo immigration to Texas.</w:t>
            </w:r>
          </w:p>
          <w:p w14:paraId="7F26CD74" w14:textId="7E4E9F2B" w:rsidR="00CD45DD" w:rsidRPr="00DF315E" w:rsidRDefault="00CD45DD" w:rsidP="001C7801">
            <w:pPr>
              <w:spacing w:after="0" w:line="240" w:lineRule="auto"/>
              <w:rPr>
                <w:rFonts w:ascii="Gotham Book" w:hAnsi="Gotham Book"/>
                <w:sz w:val="24"/>
                <w:szCs w:val="24"/>
              </w:rPr>
            </w:pPr>
          </w:p>
        </w:tc>
      </w:tr>
      <w:tr w:rsidR="00CD45DD" w:rsidRPr="00DF315E" w14:paraId="45118DD7" w14:textId="77777777" w:rsidTr="001C7801">
        <w:tc>
          <w:tcPr>
            <w:tcW w:w="2515" w:type="dxa"/>
            <w:shd w:val="clear" w:color="auto" w:fill="E8E8E8" w:themeFill="background2"/>
          </w:tcPr>
          <w:p w14:paraId="673FFC8A"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t>Key Concepts</w:t>
            </w:r>
          </w:p>
        </w:tc>
        <w:tc>
          <w:tcPr>
            <w:tcW w:w="8275" w:type="dxa"/>
          </w:tcPr>
          <w:p w14:paraId="35189EBD" w14:textId="77777777" w:rsidR="00CD45DD" w:rsidRDefault="00CD45DD" w:rsidP="00CD45D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Mexican government, the Tejanos of Texas, and the Anglo settlers all had various motivations for settling in Texas.</w:t>
            </w:r>
          </w:p>
          <w:p w14:paraId="4B0FA157" w14:textId="77777777" w:rsidR="00CD45DD" w:rsidRDefault="00CD45DD" w:rsidP="00CD45DD">
            <w:pPr>
              <w:pStyle w:val="ListParagraph"/>
              <w:numPr>
                <w:ilvl w:val="0"/>
                <w:numId w:val="6"/>
              </w:numPr>
              <w:spacing w:after="0" w:line="240" w:lineRule="auto"/>
              <w:rPr>
                <w:rFonts w:ascii="Gotham Book" w:hAnsi="Gotham Book"/>
                <w:sz w:val="24"/>
                <w:szCs w:val="24"/>
              </w:rPr>
            </w:pPr>
            <w:r>
              <w:rPr>
                <w:rFonts w:ascii="Gotham Book" w:hAnsi="Gotham Book"/>
                <w:sz w:val="24"/>
                <w:szCs w:val="24"/>
              </w:rPr>
              <w:t>Tejano support was instrumental in gaining approval for Anglo immigration to Texas.</w:t>
            </w:r>
          </w:p>
          <w:p w14:paraId="657ECB87" w14:textId="77777777" w:rsidR="00CD45DD" w:rsidRDefault="00CD45DD" w:rsidP="00CD45DD">
            <w:pPr>
              <w:pStyle w:val="ListParagraph"/>
              <w:numPr>
                <w:ilvl w:val="0"/>
                <w:numId w:val="6"/>
              </w:numPr>
              <w:spacing w:after="0" w:line="240" w:lineRule="auto"/>
              <w:rPr>
                <w:rFonts w:ascii="Gotham Book" w:hAnsi="Gotham Book"/>
                <w:sz w:val="24"/>
                <w:szCs w:val="24"/>
              </w:rPr>
            </w:pPr>
            <w:r>
              <w:rPr>
                <w:rFonts w:ascii="Gotham Book" w:hAnsi="Gotham Book"/>
                <w:sz w:val="24"/>
                <w:szCs w:val="24"/>
              </w:rPr>
              <w:t>Anglo immigrants to Texas were primarily cotton farmers taking part in plantation agriculture, often with the use of enslaved labor.</w:t>
            </w:r>
          </w:p>
          <w:p w14:paraId="795891ED" w14:textId="77777777" w:rsidR="00CD45DD" w:rsidRDefault="00CD45DD" w:rsidP="00CD45DD">
            <w:pPr>
              <w:pStyle w:val="ListParagraph"/>
              <w:numPr>
                <w:ilvl w:val="0"/>
                <w:numId w:val="6"/>
              </w:numPr>
              <w:spacing w:after="0" w:line="240" w:lineRule="auto"/>
              <w:rPr>
                <w:rFonts w:ascii="Gotham Book" w:hAnsi="Gotham Book"/>
                <w:sz w:val="24"/>
                <w:szCs w:val="24"/>
              </w:rPr>
            </w:pPr>
            <w:r>
              <w:rPr>
                <w:rFonts w:ascii="Gotham Book" w:hAnsi="Gotham Book"/>
                <w:sz w:val="24"/>
                <w:szCs w:val="24"/>
              </w:rPr>
              <w:t>Under the Federalist Constitution of 1824, both the federal and state governments set requirements for Anglo settlement in Texas.</w:t>
            </w:r>
          </w:p>
          <w:p w14:paraId="1CC823C9" w14:textId="5E5EAD4F" w:rsidR="00CD45DD" w:rsidRPr="00CD45DD" w:rsidRDefault="00CD45DD" w:rsidP="00CD45DD">
            <w:pPr>
              <w:pStyle w:val="ListParagraph"/>
              <w:spacing w:after="0" w:line="240" w:lineRule="auto"/>
              <w:rPr>
                <w:rFonts w:ascii="Gotham Book" w:hAnsi="Gotham Book"/>
                <w:sz w:val="24"/>
                <w:szCs w:val="24"/>
              </w:rPr>
            </w:pPr>
          </w:p>
        </w:tc>
      </w:tr>
      <w:tr w:rsidR="00CD45DD" w:rsidRPr="00DF315E" w14:paraId="69E74ED7" w14:textId="77777777" w:rsidTr="001C7801">
        <w:tc>
          <w:tcPr>
            <w:tcW w:w="2515" w:type="dxa"/>
            <w:shd w:val="clear" w:color="auto" w:fill="E8E8E8" w:themeFill="background2"/>
          </w:tcPr>
          <w:p w14:paraId="4D7B574F"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t>Skills</w:t>
            </w:r>
          </w:p>
        </w:tc>
        <w:tc>
          <w:tcPr>
            <w:tcW w:w="8275" w:type="dxa"/>
          </w:tcPr>
          <w:p w14:paraId="66437C9E" w14:textId="77777777" w:rsidR="00CD45DD" w:rsidRDefault="00CD45DD" w:rsidP="00CD45DD">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key information</w:t>
            </w:r>
          </w:p>
          <w:p w14:paraId="54C6C0AD" w14:textId="77777777" w:rsidR="00CD45DD" w:rsidRDefault="00CD45DD" w:rsidP="00CD45DD">
            <w:pPr>
              <w:pStyle w:val="ListParagraph"/>
              <w:numPr>
                <w:ilvl w:val="0"/>
                <w:numId w:val="7"/>
              </w:numPr>
              <w:spacing w:after="0" w:line="240" w:lineRule="auto"/>
              <w:rPr>
                <w:rFonts w:ascii="Gotham Book" w:hAnsi="Gotham Book"/>
                <w:sz w:val="24"/>
                <w:szCs w:val="24"/>
              </w:rPr>
            </w:pPr>
            <w:r>
              <w:rPr>
                <w:rFonts w:ascii="Gotham Book" w:hAnsi="Gotham Book"/>
                <w:sz w:val="24"/>
                <w:szCs w:val="24"/>
              </w:rPr>
              <w:t>Note-taking skills</w:t>
            </w:r>
          </w:p>
          <w:p w14:paraId="56B46770" w14:textId="77777777" w:rsidR="00CD45DD" w:rsidRDefault="00CD45DD" w:rsidP="00CD45DD">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information when possible</w:t>
            </w:r>
          </w:p>
          <w:p w14:paraId="0FD14240" w14:textId="3CE52C83" w:rsidR="00CD45DD" w:rsidRPr="00CD45DD" w:rsidRDefault="00CD45DD" w:rsidP="00CD45DD">
            <w:pPr>
              <w:pStyle w:val="ListParagraph"/>
              <w:spacing w:after="0" w:line="240" w:lineRule="auto"/>
              <w:rPr>
                <w:rFonts w:ascii="Gotham Book" w:hAnsi="Gotham Book"/>
                <w:sz w:val="24"/>
                <w:szCs w:val="24"/>
              </w:rPr>
            </w:pPr>
          </w:p>
        </w:tc>
      </w:tr>
      <w:tr w:rsidR="00CD45DD" w:rsidRPr="00DF315E" w14:paraId="2FEF2E9C" w14:textId="77777777" w:rsidTr="001C7801">
        <w:tc>
          <w:tcPr>
            <w:tcW w:w="2515" w:type="dxa"/>
            <w:shd w:val="clear" w:color="auto" w:fill="E8E8E8" w:themeFill="background2"/>
          </w:tcPr>
          <w:p w14:paraId="69C873C8" w14:textId="41B14051"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t>Essential Questions</w:t>
            </w:r>
          </w:p>
        </w:tc>
        <w:tc>
          <w:tcPr>
            <w:tcW w:w="8275" w:type="dxa"/>
          </w:tcPr>
          <w:p w14:paraId="0DB4771E" w14:textId="77777777" w:rsidR="00CD45DD" w:rsidRPr="00CD45DD" w:rsidRDefault="00CD45DD" w:rsidP="00CD45DD">
            <w:pPr>
              <w:rPr>
                <w:rFonts w:ascii="Gotham Book" w:hAnsi="Gotham Book"/>
                <w:sz w:val="24"/>
                <w:szCs w:val="24"/>
              </w:rPr>
            </w:pPr>
            <w:bookmarkStart w:id="2" w:name="_Hlk185593730"/>
            <w:r w:rsidRPr="00CD45DD">
              <w:rPr>
                <w:rFonts w:ascii="Gotham Book" w:hAnsi="Gotham Book"/>
                <w:sz w:val="24"/>
                <w:szCs w:val="24"/>
              </w:rPr>
              <w:t xml:space="preserve">What were the Mexican, Tejano, and Anglo motivations for supporting the Empresario System in Texas? </w:t>
            </w:r>
          </w:p>
          <w:p w14:paraId="2518221D" w14:textId="77777777" w:rsidR="00CD45DD" w:rsidRDefault="00CD45DD" w:rsidP="001C7801">
            <w:pPr>
              <w:rPr>
                <w:rFonts w:ascii="Gotham Book" w:hAnsi="Gotham Book"/>
                <w:sz w:val="24"/>
                <w:szCs w:val="24"/>
              </w:rPr>
            </w:pPr>
            <w:r w:rsidRPr="00CD45DD">
              <w:rPr>
                <w:rFonts w:ascii="Gotham Book" w:hAnsi="Gotham Book"/>
                <w:sz w:val="24"/>
                <w:szCs w:val="24"/>
              </w:rPr>
              <w:t xml:space="preserve">What were the requirements for Anglos settling in Texas?  </w:t>
            </w:r>
          </w:p>
          <w:bookmarkEnd w:id="2"/>
          <w:p w14:paraId="4A0EAC27" w14:textId="55E32024" w:rsidR="00CD45DD" w:rsidRPr="00DF315E" w:rsidRDefault="00CD45DD" w:rsidP="001C7801">
            <w:pPr>
              <w:rPr>
                <w:rFonts w:ascii="Gotham Book" w:hAnsi="Gotham Book"/>
                <w:sz w:val="24"/>
                <w:szCs w:val="24"/>
              </w:rPr>
            </w:pPr>
          </w:p>
        </w:tc>
      </w:tr>
      <w:tr w:rsidR="00CD45DD" w:rsidRPr="00DF315E" w14:paraId="3FD33343" w14:textId="77777777" w:rsidTr="001C7801">
        <w:trPr>
          <w:trHeight w:val="305"/>
        </w:trPr>
        <w:tc>
          <w:tcPr>
            <w:tcW w:w="2515" w:type="dxa"/>
            <w:shd w:val="clear" w:color="auto" w:fill="E8E8E8" w:themeFill="background2"/>
          </w:tcPr>
          <w:p w14:paraId="05DBD35E"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lastRenderedPageBreak/>
              <w:t>Assignment</w:t>
            </w:r>
          </w:p>
        </w:tc>
        <w:tc>
          <w:tcPr>
            <w:tcW w:w="8275" w:type="dxa"/>
          </w:tcPr>
          <w:p w14:paraId="761E9CAB" w14:textId="77777777" w:rsidR="00CD45DD" w:rsidRPr="007E4442" w:rsidRDefault="00CD45DD" w:rsidP="001C7801">
            <w:pPr>
              <w:spacing w:after="0" w:line="240" w:lineRule="auto"/>
              <w:rPr>
                <w:rFonts w:ascii="Gotham Book" w:hAnsi="Gotham Book"/>
                <w:b/>
                <w:bCs/>
                <w:sz w:val="24"/>
                <w:szCs w:val="24"/>
              </w:rPr>
            </w:pPr>
            <w:r w:rsidRPr="007E4442">
              <w:rPr>
                <w:rFonts w:ascii="Gotham Book" w:hAnsi="Gotham Book"/>
                <w:b/>
                <w:bCs/>
                <w:sz w:val="24"/>
                <w:szCs w:val="24"/>
              </w:rPr>
              <w:t xml:space="preserve"> Warm-up</w:t>
            </w:r>
          </w:p>
          <w:p w14:paraId="6CF0D686" w14:textId="77777777" w:rsidR="00CD45DD" w:rsidRDefault="00CD45DD" w:rsidP="001C7801">
            <w:pPr>
              <w:spacing w:after="0" w:line="240" w:lineRule="auto"/>
              <w:rPr>
                <w:rFonts w:ascii="Gotham Book" w:hAnsi="Gotham Book"/>
                <w:sz w:val="24"/>
                <w:szCs w:val="24"/>
              </w:rPr>
            </w:pPr>
          </w:p>
          <w:p w14:paraId="2DF9C566" w14:textId="77777777" w:rsidR="00CD45DD" w:rsidRDefault="00CD45DD" w:rsidP="00CD45DD">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3" w:name="_Hlk185594331"/>
            <w:r>
              <w:rPr>
                <w:rFonts w:ascii="Gotham Book" w:hAnsi="Gotham Book"/>
                <w:sz w:val="24"/>
                <w:szCs w:val="24"/>
              </w:rPr>
              <w:t>predict possible reasons why the Mexican government would support Anglo immigration to Texas, potential concerns the government might have, and how it might attempt to address those concerns.</w:t>
            </w:r>
            <w:bookmarkEnd w:id="3"/>
          </w:p>
          <w:p w14:paraId="701C9EB2" w14:textId="77777777" w:rsidR="00CD45DD" w:rsidRDefault="00CD45DD" w:rsidP="00CD45DD">
            <w:pPr>
              <w:spacing w:after="0" w:line="240" w:lineRule="auto"/>
              <w:rPr>
                <w:rFonts w:ascii="Gotham Book" w:hAnsi="Gotham Book"/>
                <w:sz w:val="24"/>
                <w:szCs w:val="24"/>
              </w:rPr>
            </w:pPr>
          </w:p>
          <w:p w14:paraId="7494BA88" w14:textId="77777777" w:rsidR="00CD45DD" w:rsidRPr="007E4442" w:rsidRDefault="00CD45DD" w:rsidP="00CD45DD">
            <w:pPr>
              <w:spacing w:after="0" w:line="240" w:lineRule="auto"/>
              <w:rPr>
                <w:rFonts w:ascii="Gotham Book" w:hAnsi="Gotham Book"/>
                <w:b/>
                <w:bCs/>
                <w:sz w:val="24"/>
                <w:szCs w:val="24"/>
              </w:rPr>
            </w:pPr>
            <w:r w:rsidRPr="007E4442">
              <w:rPr>
                <w:rFonts w:ascii="Gotham Book" w:hAnsi="Gotham Book"/>
                <w:b/>
                <w:bCs/>
                <w:sz w:val="24"/>
                <w:szCs w:val="24"/>
              </w:rPr>
              <w:t>Lesson</w:t>
            </w:r>
          </w:p>
          <w:p w14:paraId="06132163" w14:textId="77777777" w:rsidR="00CD45DD" w:rsidRDefault="00CD45DD" w:rsidP="00CD45DD">
            <w:pPr>
              <w:spacing w:after="0" w:line="240" w:lineRule="auto"/>
              <w:rPr>
                <w:rFonts w:ascii="Gotham Book" w:hAnsi="Gotham Book"/>
                <w:sz w:val="24"/>
                <w:szCs w:val="24"/>
              </w:rPr>
            </w:pPr>
          </w:p>
          <w:p w14:paraId="096FF16D" w14:textId="77777777" w:rsidR="00CD45DD" w:rsidRDefault="00CD45DD" w:rsidP="00CD45DD">
            <w:pPr>
              <w:pStyle w:val="ListParagraph"/>
              <w:numPr>
                <w:ilvl w:val="0"/>
                <w:numId w:val="8"/>
              </w:numPr>
              <w:spacing w:after="0" w:line="240" w:lineRule="auto"/>
              <w:rPr>
                <w:rFonts w:ascii="Gotham Book" w:hAnsi="Gotham Book"/>
                <w:sz w:val="24"/>
                <w:szCs w:val="24"/>
              </w:rPr>
            </w:pPr>
            <w:r>
              <w:rPr>
                <w:rFonts w:ascii="Gotham Book" w:hAnsi="Gotham Book"/>
                <w:sz w:val="24"/>
                <w:szCs w:val="24"/>
              </w:rPr>
              <w:t>This is a note-taking lesson presenting key information about the motivations of Mexico, Tejanos, and Anglos in supporting the Empresario system in Texas</w:t>
            </w:r>
            <w:r w:rsidR="00E840C7">
              <w:rPr>
                <w:rFonts w:ascii="Gotham Book" w:hAnsi="Gotham Book"/>
                <w:sz w:val="24"/>
                <w:szCs w:val="24"/>
              </w:rPr>
              <w:t xml:space="preserve"> and the requirements placed on the Anglo settlers.</w:t>
            </w:r>
          </w:p>
          <w:p w14:paraId="3C8A665B" w14:textId="77777777" w:rsidR="00E840C7" w:rsidRDefault="00E840C7" w:rsidP="00CD45DD">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follow the guided notes slideshow to complete their note-taking worksheets.</w:t>
            </w:r>
          </w:p>
          <w:p w14:paraId="7CFCFA82" w14:textId="77777777" w:rsidR="00E840C7" w:rsidRDefault="00E840C7" w:rsidP="00CD45DD">
            <w:pPr>
              <w:pStyle w:val="ListParagraph"/>
              <w:numPr>
                <w:ilvl w:val="0"/>
                <w:numId w:val="8"/>
              </w:numPr>
              <w:spacing w:after="0" w:line="240" w:lineRule="auto"/>
              <w:rPr>
                <w:rFonts w:ascii="Gotham Book" w:hAnsi="Gotham Book"/>
                <w:sz w:val="24"/>
                <w:szCs w:val="24"/>
              </w:rPr>
            </w:pPr>
            <w:r>
              <w:rPr>
                <w:rFonts w:ascii="Gotham Book" w:hAnsi="Gotham Book"/>
                <w:sz w:val="24"/>
                <w:szCs w:val="24"/>
              </w:rPr>
              <w:t>When possible, students may be encouraged to paraphrase or summarize the information on individual slides.</w:t>
            </w:r>
          </w:p>
          <w:p w14:paraId="6D00A210" w14:textId="77777777" w:rsidR="00E840C7" w:rsidRDefault="00E840C7" w:rsidP="00E840C7">
            <w:pPr>
              <w:spacing w:after="0" w:line="240" w:lineRule="auto"/>
              <w:rPr>
                <w:rFonts w:ascii="Gotham Book" w:hAnsi="Gotham Book"/>
                <w:sz w:val="24"/>
                <w:szCs w:val="24"/>
              </w:rPr>
            </w:pPr>
          </w:p>
          <w:p w14:paraId="2E4E5451" w14:textId="77777777" w:rsidR="00E840C7" w:rsidRPr="007E4442" w:rsidRDefault="00E840C7" w:rsidP="00E840C7">
            <w:pPr>
              <w:spacing w:after="0" w:line="240" w:lineRule="auto"/>
              <w:rPr>
                <w:rFonts w:ascii="Gotham Book" w:hAnsi="Gotham Book"/>
                <w:b/>
                <w:bCs/>
                <w:sz w:val="24"/>
                <w:szCs w:val="24"/>
              </w:rPr>
            </w:pPr>
            <w:r w:rsidRPr="007E4442">
              <w:rPr>
                <w:rFonts w:ascii="Gotham Book" w:hAnsi="Gotham Book"/>
                <w:b/>
                <w:bCs/>
                <w:sz w:val="24"/>
                <w:szCs w:val="24"/>
              </w:rPr>
              <w:t>Exit Ticket</w:t>
            </w:r>
          </w:p>
          <w:p w14:paraId="7F6BB6DA" w14:textId="77777777" w:rsidR="00E840C7" w:rsidRDefault="00E840C7" w:rsidP="00E840C7">
            <w:pPr>
              <w:spacing w:after="0" w:line="240" w:lineRule="auto"/>
              <w:rPr>
                <w:rFonts w:ascii="Gotham Book" w:hAnsi="Gotham Book"/>
                <w:sz w:val="24"/>
                <w:szCs w:val="24"/>
              </w:rPr>
            </w:pPr>
          </w:p>
          <w:p w14:paraId="0FE28FD6" w14:textId="77777777" w:rsidR="00E840C7" w:rsidRDefault="00E840C7" w:rsidP="00E840C7">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t>
            </w:r>
            <w:bookmarkStart w:id="4" w:name="_Hlk185594358"/>
            <w:r>
              <w:rPr>
                <w:rFonts w:ascii="Gotham Book" w:hAnsi="Gotham Book"/>
                <w:sz w:val="24"/>
                <w:szCs w:val="24"/>
              </w:rPr>
              <w:t>read from a list of items to identify the requirements placed on Anglo settlers in Texas, checking all that apply.</w:t>
            </w:r>
            <w:bookmarkEnd w:id="4"/>
          </w:p>
          <w:p w14:paraId="5D487591" w14:textId="73AE5F7B" w:rsidR="00E840C7" w:rsidRPr="00E840C7" w:rsidRDefault="00E840C7" w:rsidP="00E840C7">
            <w:pPr>
              <w:pStyle w:val="ListParagraph"/>
              <w:spacing w:after="0" w:line="240" w:lineRule="auto"/>
              <w:rPr>
                <w:rFonts w:ascii="Gotham Book" w:hAnsi="Gotham Book"/>
                <w:sz w:val="24"/>
                <w:szCs w:val="24"/>
              </w:rPr>
            </w:pPr>
          </w:p>
        </w:tc>
      </w:tr>
      <w:tr w:rsidR="00CD45DD" w:rsidRPr="00DF315E" w14:paraId="4FB93192" w14:textId="77777777" w:rsidTr="001C7801">
        <w:tc>
          <w:tcPr>
            <w:tcW w:w="2515" w:type="dxa"/>
            <w:shd w:val="clear" w:color="auto" w:fill="E8E8E8" w:themeFill="background2"/>
          </w:tcPr>
          <w:p w14:paraId="24626749"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t>Materials</w:t>
            </w:r>
          </w:p>
        </w:tc>
        <w:tc>
          <w:tcPr>
            <w:tcW w:w="8275" w:type="dxa"/>
          </w:tcPr>
          <w:p w14:paraId="6E211C1B" w14:textId="77777777" w:rsidR="00CD45DD" w:rsidRPr="00DF315E" w:rsidRDefault="00CD45DD" w:rsidP="001C7801">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74027AE" w14:textId="77777777" w:rsidR="00CD45DD" w:rsidRPr="00DF315E" w:rsidRDefault="00CD45DD" w:rsidP="00CD45DD">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33EF908" w14:textId="77777777" w:rsidR="00CD45DD" w:rsidRPr="00DF315E" w:rsidRDefault="00CD45DD" w:rsidP="00CD45DD">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1E471EF" w14:textId="77777777" w:rsidR="00CD45DD" w:rsidRPr="00DF315E" w:rsidRDefault="00CD45DD" w:rsidP="00CD45DD">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3F3C959" w14:textId="77777777" w:rsidR="00CD45DD" w:rsidRPr="00DF315E" w:rsidRDefault="00CD45DD" w:rsidP="00CD45D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A8027EA" w14:textId="77777777" w:rsidR="00CD45DD" w:rsidRPr="00DF315E" w:rsidRDefault="00CD45DD" w:rsidP="00CD45D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187E18B" w14:textId="77777777" w:rsidR="00CD45DD" w:rsidRPr="00DF315E" w:rsidRDefault="00CD45DD" w:rsidP="00CD45D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04E491C7" w14:textId="77777777" w:rsidR="00CD45DD" w:rsidRPr="00DF315E" w:rsidRDefault="00CD45DD" w:rsidP="001C7801">
            <w:pPr>
              <w:rPr>
                <w:rFonts w:ascii="Gotham Book" w:hAnsi="Gotham Book"/>
                <w:sz w:val="24"/>
                <w:szCs w:val="24"/>
              </w:rPr>
            </w:pPr>
          </w:p>
        </w:tc>
      </w:tr>
      <w:tr w:rsidR="00CD45DD" w:rsidRPr="00DF315E" w14:paraId="56C7560D" w14:textId="77777777" w:rsidTr="001C7801">
        <w:tc>
          <w:tcPr>
            <w:tcW w:w="2515" w:type="dxa"/>
            <w:shd w:val="clear" w:color="auto" w:fill="E8E8E8" w:themeFill="background2"/>
          </w:tcPr>
          <w:p w14:paraId="0EAF8350"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t>Differentiation</w:t>
            </w:r>
          </w:p>
        </w:tc>
        <w:tc>
          <w:tcPr>
            <w:tcW w:w="8275" w:type="dxa"/>
          </w:tcPr>
          <w:p w14:paraId="7E4D3C4C" w14:textId="77777777" w:rsidR="00CD45DD" w:rsidRPr="00DF315E" w:rsidRDefault="00CD45DD" w:rsidP="00CD45D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740F1E33" w14:textId="77777777" w:rsidR="00CD45DD" w:rsidRPr="00DF315E" w:rsidRDefault="00CD45DD" w:rsidP="00CD45D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03068EA1" w14:textId="77777777" w:rsidR="00CD45DD" w:rsidRPr="00DF315E" w:rsidRDefault="00CD45DD" w:rsidP="00CD45D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72AEF8E1" w14:textId="77777777" w:rsidR="00CD45DD" w:rsidRDefault="00CD45DD" w:rsidP="001C780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3797D4B1" w14:textId="7C755BD1" w:rsidR="00E840C7" w:rsidRPr="00E840C7" w:rsidRDefault="00E840C7" w:rsidP="001C7801">
            <w:pPr>
              <w:pStyle w:val="ListParagraph"/>
              <w:numPr>
                <w:ilvl w:val="0"/>
                <w:numId w:val="4"/>
              </w:numPr>
              <w:spacing w:after="0" w:line="240" w:lineRule="auto"/>
              <w:rPr>
                <w:rFonts w:ascii="Gotham Book" w:hAnsi="Gotham Book"/>
                <w:sz w:val="24"/>
                <w:szCs w:val="24"/>
              </w:rPr>
            </w:pPr>
            <w:r>
              <w:rPr>
                <w:rFonts w:ascii="Gotham Book" w:hAnsi="Gotham Book"/>
                <w:sz w:val="24"/>
                <w:szCs w:val="24"/>
              </w:rPr>
              <w:t>Note-taking assistance and reduction of writing</w:t>
            </w:r>
          </w:p>
        </w:tc>
      </w:tr>
      <w:tr w:rsidR="00CD45DD" w:rsidRPr="00DF315E" w14:paraId="7A1FF2B8" w14:textId="77777777" w:rsidTr="001C7801">
        <w:tc>
          <w:tcPr>
            <w:tcW w:w="2515" w:type="dxa"/>
            <w:shd w:val="clear" w:color="auto" w:fill="E8E8E8" w:themeFill="background2"/>
          </w:tcPr>
          <w:p w14:paraId="383D2310" w14:textId="77777777" w:rsidR="00CD45DD" w:rsidRPr="007E4442" w:rsidRDefault="00CD45DD" w:rsidP="001C7801">
            <w:pPr>
              <w:rPr>
                <w:rFonts w:ascii="Gotham Book" w:hAnsi="Gotham Book"/>
                <w:b/>
                <w:bCs/>
                <w:color w:val="404040" w:themeColor="text1" w:themeTint="BF"/>
                <w:sz w:val="28"/>
                <w:szCs w:val="32"/>
              </w:rPr>
            </w:pPr>
            <w:r w:rsidRPr="007E4442">
              <w:rPr>
                <w:rFonts w:ascii="Gotham Book" w:hAnsi="Gotham Book"/>
                <w:b/>
                <w:bCs/>
                <w:color w:val="404040" w:themeColor="text1" w:themeTint="BF"/>
                <w:sz w:val="28"/>
                <w:szCs w:val="32"/>
              </w:rPr>
              <w:lastRenderedPageBreak/>
              <w:t>TEKS</w:t>
            </w:r>
          </w:p>
          <w:p w14:paraId="1C76FDB3" w14:textId="77777777" w:rsidR="00CD45DD" w:rsidRPr="00DF315E" w:rsidRDefault="00CD45DD" w:rsidP="001C7801">
            <w:pPr>
              <w:rPr>
                <w:rFonts w:ascii="Gotham Book" w:hAnsi="Gotham Book"/>
                <w:b/>
                <w:bCs/>
                <w:i/>
                <w:iCs/>
                <w:color w:val="404040" w:themeColor="text1" w:themeTint="BF"/>
                <w:sz w:val="28"/>
                <w:szCs w:val="32"/>
              </w:rPr>
            </w:pPr>
          </w:p>
          <w:p w14:paraId="1BEF6A30" w14:textId="77777777" w:rsidR="00CD45DD" w:rsidRPr="00DF315E" w:rsidRDefault="00CD45DD" w:rsidP="001C7801">
            <w:pPr>
              <w:rPr>
                <w:rFonts w:ascii="Gotham Book" w:hAnsi="Gotham Book"/>
                <w:b/>
                <w:bCs/>
                <w:i/>
                <w:iCs/>
                <w:color w:val="404040" w:themeColor="text1" w:themeTint="BF"/>
                <w:sz w:val="28"/>
                <w:szCs w:val="32"/>
              </w:rPr>
            </w:pPr>
          </w:p>
        </w:tc>
        <w:tc>
          <w:tcPr>
            <w:tcW w:w="8275" w:type="dxa"/>
          </w:tcPr>
          <w:p w14:paraId="4E0A3390" w14:textId="2E3DCE0D" w:rsidR="00E840C7" w:rsidRPr="00E840C7" w:rsidRDefault="00E840C7" w:rsidP="00CD45DD">
            <w:pPr>
              <w:pStyle w:val="ListParagraph"/>
              <w:numPr>
                <w:ilvl w:val="0"/>
                <w:numId w:val="2"/>
              </w:numPr>
              <w:spacing w:after="0" w:line="240" w:lineRule="auto"/>
              <w:rPr>
                <w:rFonts w:ascii="Gotham Book" w:hAnsi="Gotham Book"/>
                <w:i/>
                <w:iCs/>
                <w:sz w:val="24"/>
                <w:szCs w:val="24"/>
              </w:rPr>
            </w:pPr>
            <w:r w:rsidRPr="00E840C7">
              <w:rPr>
                <w:rFonts w:ascii="Gotham Book" w:hAnsi="Gotham Book"/>
                <w:b/>
                <w:bCs/>
                <w:i/>
                <w:iCs/>
                <w:sz w:val="24"/>
                <w:szCs w:val="24"/>
              </w:rPr>
              <w:t>7.02(D)</w:t>
            </w:r>
            <w:r>
              <w:rPr>
                <w:rFonts w:ascii="Gotham Book" w:hAnsi="Gotham Book"/>
                <w:sz w:val="24"/>
                <w:szCs w:val="24"/>
              </w:rPr>
              <w:t xml:space="preserve"> Identify the individuals, issues, and events related to Mexico becoming an independent nation and its impact on Texas including the Federal Constitution of 1824, the merger of Texas and Coahuila as a state, the State Colonization Law of 1825, and slavery.</w:t>
            </w:r>
          </w:p>
          <w:p w14:paraId="422B0E36" w14:textId="7F9A0260" w:rsidR="00E840C7" w:rsidRPr="0075206A" w:rsidRDefault="00E840C7" w:rsidP="00CD45DD">
            <w:pPr>
              <w:pStyle w:val="ListParagraph"/>
              <w:numPr>
                <w:ilvl w:val="0"/>
                <w:numId w:val="2"/>
              </w:numPr>
              <w:spacing w:after="0" w:line="240" w:lineRule="auto"/>
              <w:rPr>
                <w:rFonts w:ascii="Gotham Book" w:hAnsi="Gotham Book"/>
                <w:i/>
                <w:iCs/>
                <w:sz w:val="24"/>
                <w:szCs w:val="24"/>
              </w:rPr>
            </w:pPr>
            <w:r>
              <w:rPr>
                <w:rFonts w:ascii="Gotham Book" w:hAnsi="Gotham Book"/>
                <w:b/>
                <w:bCs/>
                <w:i/>
                <w:iCs/>
                <w:sz w:val="24"/>
                <w:szCs w:val="24"/>
              </w:rPr>
              <w:t xml:space="preserve">7.02(E) </w:t>
            </w:r>
            <w:r>
              <w:rPr>
                <w:rFonts w:ascii="Gotham Book" w:hAnsi="Gotham Book"/>
                <w:sz w:val="24"/>
                <w:szCs w:val="24"/>
              </w:rPr>
              <w:t>Identify the contributions of significant individuals including Moses Austin, Stephen F. Austin</w:t>
            </w:r>
            <w:r w:rsidR="0075206A">
              <w:rPr>
                <w:rFonts w:ascii="Gotham Book" w:hAnsi="Gotham Book"/>
                <w:sz w:val="24"/>
                <w:szCs w:val="24"/>
              </w:rPr>
              <w:t>, Erasmo Sequin.</w:t>
            </w:r>
          </w:p>
          <w:p w14:paraId="66EF1071" w14:textId="363F9C9C" w:rsidR="0075206A" w:rsidRPr="00E840C7" w:rsidRDefault="0075206A" w:rsidP="00CD45DD">
            <w:pPr>
              <w:pStyle w:val="ListParagraph"/>
              <w:numPr>
                <w:ilvl w:val="0"/>
                <w:numId w:val="2"/>
              </w:numPr>
              <w:spacing w:after="0" w:line="240" w:lineRule="auto"/>
              <w:rPr>
                <w:rFonts w:ascii="Gotham Book" w:hAnsi="Gotham Book"/>
                <w:i/>
                <w:iCs/>
                <w:sz w:val="24"/>
                <w:szCs w:val="24"/>
              </w:rPr>
            </w:pPr>
            <w:r>
              <w:rPr>
                <w:rFonts w:ascii="Gotham Book" w:hAnsi="Gotham Book"/>
                <w:b/>
                <w:bCs/>
                <w:i/>
                <w:iCs/>
                <w:sz w:val="24"/>
                <w:szCs w:val="24"/>
              </w:rPr>
              <w:t xml:space="preserve">7.02(F) </w:t>
            </w:r>
            <w:r>
              <w:rPr>
                <w:rFonts w:ascii="Gotham Book" w:hAnsi="Gotham Book"/>
                <w:sz w:val="24"/>
                <w:szCs w:val="24"/>
              </w:rPr>
              <w:t>Contrast Spanish, Mexican, and Anglo purposes for and methods of settlement in Texas.</w:t>
            </w:r>
          </w:p>
          <w:p w14:paraId="4AC962B8" w14:textId="3D505644" w:rsidR="00CD45DD" w:rsidRPr="00DF315E" w:rsidRDefault="00CD45DD" w:rsidP="00CD45DD">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2ADCF7EC" w14:textId="77777777" w:rsidR="00CD45DD" w:rsidRPr="00DF315E" w:rsidRDefault="00CD45DD" w:rsidP="001C7801">
            <w:pPr>
              <w:pStyle w:val="ListParagraph"/>
              <w:spacing w:after="0" w:line="240" w:lineRule="auto"/>
              <w:rPr>
                <w:rFonts w:ascii="Gotham Book" w:hAnsi="Gotham Book"/>
                <w:sz w:val="24"/>
                <w:szCs w:val="24"/>
              </w:rPr>
            </w:pPr>
          </w:p>
        </w:tc>
      </w:tr>
    </w:tbl>
    <w:p w14:paraId="36AF82D1" w14:textId="77777777" w:rsidR="00CD45DD" w:rsidRPr="00DF315E" w:rsidRDefault="00CD45DD" w:rsidP="00CD45DD">
      <w:pPr>
        <w:rPr>
          <w:rFonts w:ascii="Gotham Book" w:hAnsi="Gotham Book"/>
          <w:sz w:val="22"/>
          <w:szCs w:val="22"/>
        </w:rPr>
      </w:pPr>
    </w:p>
    <w:p w14:paraId="063A5D14" w14:textId="77777777" w:rsidR="00CD45DD" w:rsidRDefault="00CD45DD" w:rsidP="00CD45DD">
      <w:pPr>
        <w:spacing w:after="0" w:line="240" w:lineRule="auto"/>
        <w:jc w:val="center"/>
        <w:rPr>
          <w:rFonts w:ascii="Gotham Book" w:hAnsi="Gotham Book"/>
          <w:b/>
          <w:bCs/>
          <w:color w:val="747474" w:themeColor="background2" w:themeShade="80"/>
          <w:sz w:val="34"/>
          <w:szCs w:val="32"/>
        </w:rPr>
      </w:pPr>
    </w:p>
    <w:p w14:paraId="487C12DA"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2AB97896"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318B0502"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23C4A59D"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36D409FC"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4E937A23"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37BD2B4C"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0946673C"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45A77A11"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151DBA55"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0A8F4178"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11E50659"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701C7081"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5342DF08"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24F07B65"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6B1FBFEA" w14:textId="77777777" w:rsidR="0075206A" w:rsidRDefault="0075206A" w:rsidP="00CD45DD">
      <w:pPr>
        <w:spacing w:after="0" w:line="240" w:lineRule="auto"/>
        <w:jc w:val="center"/>
        <w:rPr>
          <w:rFonts w:ascii="Gotham Book" w:hAnsi="Gotham Book"/>
          <w:b/>
          <w:bCs/>
          <w:color w:val="747474" w:themeColor="background2" w:themeShade="80"/>
          <w:sz w:val="34"/>
          <w:szCs w:val="32"/>
        </w:rPr>
      </w:pPr>
    </w:p>
    <w:p w14:paraId="28074FB6" w14:textId="77777777" w:rsidR="0075206A" w:rsidRPr="00DF315E" w:rsidRDefault="0075206A" w:rsidP="00CD45DD">
      <w:pPr>
        <w:spacing w:after="0" w:line="240" w:lineRule="auto"/>
        <w:jc w:val="center"/>
        <w:rPr>
          <w:rFonts w:ascii="Gotham Book" w:hAnsi="Gotham Book"/>
          <w:b/>
          <w:bCs/>
          <w:color w:val="747474" w:themeColor="background2" w:themeShade="80"/>
          <w:sz w:val="34"/>
          <w:szCs w:val="32"/>
        </w:rPr>
      </w:pPr>
    </w:p>
    <w:p w14:paraId="081170E1" w14:textId="11E09A4F" w:rsidR="00CD45DD" w:rsidRPr="00DF315E" w:rsidRDefault="00CD45DD" w:rsidP="00CD45DD">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75206A">
        <w:rPr>
          <w:rFonts w:ascii="Gotham Book" w:hAnsi="Gotham Book"/>
          <w:b/>
          <w:bCs/>
          <w:color w:val="000000" w:themeColor="text1"/>
          <w:sz w:val="34"/>
          <w:szCs w:val="32"/>
        </w:rPr>
        <w:t>The Empresario System</w:t>
      </w:r>
    </w:p>
    <w:p w14:paraId="20242C73" w14:textId="77777777" w:rsidR="00CD45DD" w:rsidRPr="00353D19" w:rsidRDefault="00CD45DD" w:rsidP="00CD45DD">
      <w:pPr>
        <w:rPr>
          <w:rFonts w:ascii="Gotham Book" w:hAnsi="Gotham Book"/>
          <w:sz w:val="16"/>
          <w:szCs w:val="16"/>
        </w:rPr>
      </w:pPr>
    </w:p>
    <w:tbl>
      <w:tblPr>
        <w:tblStyle w:val="TableGrid"/>
        <w:tblW w:w="0" w:type="auto"/>
        <w:tblLook w:val="04A0" w:firstRow="1" w:lastRow="0" w:firstColumn="1" w:lastColumn="0" w:noHBand="0" w:noVBand="1"/>
      </w:tblPr>
      <w:tblGrid>
        <w:gridCol w:w="2223"/>
        <w:gridCol w:w="7127"/>
      </w:tblGrid>
      <w:tr w:rsidR="00345E4E" w:rsidRPr="00DF315E" w14:paraId="31AE0425" w14:textId="77777777" w:rsidTr="001C7801">
        <w:tc>
          <w:tcPr>
            <w:tcW w:w="2515" w:type="dxa"/>
            <w:shd w:val="clear" w:color="auto" w:fill="D9D9D9" w:themeFill="background1" w:themeFillShade="D9"/>
          </w:tcPr>
          <w:p w14:paraId="26CA00E9" w14:textId="77777777" w:rsidR="00CD45DD" w:rsidRPr="007E4442" w:rsidRDefault="00CD45DD" w:rsidP="001C7801">
            <w:pPr>
              <w:rPr>
                <w:rFonts w:ascii="Gotham Book" w:hAnsi="Gotham Book"/>
                <w:b/>
                <w:bCs/>
                <w:sz w:val="28"/>
                <w:szCs w:val="32"/>
              </w:rPr>
            </w:pPr>
            <w:r w:rsidRPr="007E4442">
              <w:rPr>
                <w:rFonts w:ascii="Gotham Book" w:hAnsi="Gotham Book"/>
                <w:b/>
                <w:bCs/>
                <w:sz w:val="28"/>
                <w:szCs w:val="32"/>
              </w:rPr>
              <w:t>Warm-up</w:t>
            </w:r>
          </w:p>
          <w:p w14:paraId="2E91A8E9" w14:textId="77777777" w:rsidR="00CD45DD" w:rsidRPr="00DF315E" w:rsidRDefault="00CD45DD" w:rsidP="001C7801">
            <w:pPr>
              <w:rPr>
                <w:rFonts w:ascii="Gotham Book" w:hAnsi="Gotham Book"/>
                <w:b/>
                <w:bCs/>
                <w:i/>
                <w:iCs/>
                <w:sz w:val="28"/>
                <w:szCs w:val="32"/>
              </w:rPr>
            </w:pPr>
          </w:p>
          <w:p w14:paraId="2509CA50" w14:textId="77777777" w:rsidR="00CD45DD" w:rsidRPr="00DF315E" w:rsidRDefault="00CD45DD" w:rsidP="001C7801">
            <w:pPr>
              <w:rPr>
                <w:rFonts w:ascii="Gotham Book" w:hAnsi="Gotham Book"/>
                <w:b/>
                <w:bCs/>
                <w:i/>
                <w:iCs/>
                <w:sz w:val="28"/>
                <w:szCs w:val="32"/>
              </w:rPr>
            </w:pPr>
          </w:p>
          <w:p w14:paraId="03A32679" w14:textId="77777777" w:rsidR="00CD45DD" w:rsidRPr="00DF315E" w:rsidRDefault="00CD45DD" w:rsidP="001C7801">
            <w:pPr>
              <w:rPr>
                <w:rFonts w:ascii="Gotham Book" w:hAnsi="Gotham Book"/>
                <w:b/>
                <w:bCs/>
                <w:i/>
                <w:iCs/>
                <w:sz w:val="28"/>
                <w:szCs w:val="32"/>
              </w:rPr>
            </w:pPr>
          </w:p>
        </w:tc>
        <w:tc>
          <w:tcPr>
            <w:tcW w:w="8275" w:type="dxa"/>
          </w:tcPr>
          <w:p w14:paraId="1F194FF7" w14:textId="77777777" w:rsidR="00CD45DD" w:rsidRDefault="00345E4E" w:rsidP="00345E4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answer three questions from the point of view of a Mexican government official considering Anglo colonization of Texas:</w:t>
            </w:r>
          </w:p>
          <w:p w14:paraId="0734740C" w14:textId="77777777" w:rsidR="00345E4E" w:rsidRDefault="00345E4E" w:rsidP="00345E4E">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One reason inviting Anglo immigrants into Texas could be a </w:t>
            </w:r>
            <w:r w:rsidRPr="006B142E">
              <w:rPr>
                <w:rFonts w:ascii="Gotham Book" w:hAnsi="Gotham Book"/>
                <w:b/>
                <w:bCs/>
                <w:sz w:val="24"/>
                <w:szCs w:val="24"/>
              </w:rPr>
              <w:t>good idea</w:t>
            </w:r>
            <w:r>
              <w:rPr>
                <w:rFonts w:ascii="Gotham Book" w:hAnsi="Gotham Book"/>
                <w:sz w:val="24"/>
                <w:szCs w:val="24"/>
              </w:rPr>
              <w:t xml:space="preserve"> is</w:t>
            </w:r>
          </w:p>
          <w:p w14:paraId="619C4E3E" w14:textId="77777777" w:rsidR="00345E4E" w:rsidRDefault="00345E4E" w:rsidP="00345E4E">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One </w:t>
            </w:r>
            <w:r w:rsidRPr="006B142E">
              <w:rPr>
                <w:rFonts w:ascii="Gotham Book" w:hAnsi="Gotham Book"/>
                <w:b/>
                <w:bCs/>
                <w:sz w:val="24"/>
                <w:szCs w:val="24"/>
              </w:rPr>
              <w:t>concern</w:t>
            </w:r>
            <w:r>
              <w:rPr>
                <w:rFonts w:ascii="Gotham Book" w:hAnsi="Gotham Book"/>
                <w:sz w:val="24"/>
                <w:szCs w:val="24"/>
              </w:rPr>
              <w:t xml:space="preserve"> I have about inviting Anglos into Texas is</w:t>
            </w:r>
          </w:p>
          <w:p w14:paraId="3A2706C6" w14:textId="77777777" w:rsidR="00345E4E" w:rsidRPr="00345E4E" w:rsidRDefault="00345E4E" w:rsidP="00345E4E">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One way to address my concern is by </w:t>
            </w:r>
            <w:r w:rsidRPr="006B142E">
              <w:rPr>
                <w:rFonts w:ascii="Gotham Book" w:hAnsi="Gotham Book"/>
                <w:b/>
                <w:bCs/>
                <w:sz w:val="24"/>
                <w:szCs w:val="24"/>
              </w:rPr>
              <w:t>requiring Anglos to</w:t>
            </w:r>
          </w:p>
          <w:p w14:paraId="1E1C2E0E" w14:textId="77777777" w:rsidR="00345E4E" w:rsidRDefault="00345E4E" w:rsidP="00345E4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2507A768" w14:textId="6C9F69EA" w:rsidR="00345E4E" w:rsidRPr="00353D19" w:rsidRDefault="00345E4E" w:rsidP="00353D19">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5 and 6 present the essential question and the “We will / I will” statements for the lesson.</w:t>
            </w:r>
          </w:p>
        </w:tc>
      </w:tr>
      <w:tr w:rsidR="00345E4E" w:rsidRPr="00DF315E" w14:paraId="5AFEFBF3" w14:textId="77777777" w:rsidTr="001C7801">
        <w:tc>
          <w:tcPr>
            <w:tcW w:w="2515" w:type="dxa"/>
            <w:shd w:val="clear" w:color="auto" w:fill="D9D9D9" w:themeFill="background1" w:themeFillShade="D9"/>
          </w:tcPr>
          <w:p w14:paraId="7BE1BE3A" w14:textId="77777777" w:rsidR="00CD45DD" w:rsidRPr="007E4442" w:rsidRDefault="00CD45DD" w:rsidP="001C7801">
            <w:pPr>
              <w:rPr>
                <w:rFonts w:ascii="Gotham Book" w:hAnsi="Gotham Book"/>
                <w:b/>
                <w:bCs/>
                <w:sz w:val="28"/>
                <w:szCs w:val="32"/>
              </w:rPr>
            </w:pPr>
            <w:r w:rsidRPr="007E4442">
              <w:rPr>
                <w:rFonts w:ascii="Gotham Book" w:hAnsi="Gotham Book"/>
                <w:b/>
                <w:bCs/>
                <w:sz w:val="28"/>
                <w:szCs w:val="32"/>
              </w:rPr>
              <w:t>Lesson</w:t>
            </w:r>
          </w:p>
        </w:tc>
        <w:tc>
          <w:tcPr>
            <w:tcW w:w="8275" w:type="dxa"/>
          </w:tcPr>
          <w:p w14:paraId="5BD875C1" w14:textId="77777777" w:rsidR="00CD45DD" w:rsidRPr="00345E4E" w:rsidRDefault="00345E4E" w:rsidP="00345E4E">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 slideshow presents notes on the following topics:</w:t>
            </w:r>
          </w:p>
          <w:p w14:paraId="46F293CF" w14:textId="67CEEA8A"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Mexican, Tejano, and Anglo motivations for Anglo immigration to Texas</w:t>
            </w:r>
          </w:p>
          <w:p w14:paraId="7613F60A" w14:textId="366B218B"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Moses Austin</w:t>
            </w:r>
          </w:p>
          <w:p w14:paraId="41359649" w14:textId="75BFC6FD"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Stephen F. Austin</w:t>
            </w:r>
            <w:r w:rsidR="00313195">
              <w:rPr>
                <w:rFonts w:ascii="Gotham Book" w:hAnsi="Gotham Book"/>
                <w:color w:val="000000" w:themeColor="text1"/>
                <w:sz w:val="24"/>
                <w:szCs w:val="24"/>
              </w:rPr>
              <w:t xml:space="preserve"> </w:t>
            </w:r>
          </w:p>
          <w:p w14:paraId="4DBF13E5" w14:textId="315D4255"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Erasmo Segu</w:t>
            </w:r>
            <w:r w:rsidR="00381713" w:rsidRPr="00381713">
              <w:rPr>
                <w:rFonts w:ascii="Gotham Book" w:hAnsi="Gotham Book"/>
                <w:color w:val="000000" w:themeColor="text1"/>
                <w:sz w:val="24"/>
                <w:szCs w:val="24"/>
              </w:rPr>
              <w:t>í</w:t>
            </w:r>
            <w:r>
              <w:rPr>
                <w:rFonts w:ascii="Gotham Book" w:hAnsi="Gotham Book"/>
                <w:color w:val="000000" w:themeColor="text1"/>
                <w:sz w:val="24"/>
                <w:szCs w:val="24"/>
              </w:rPr>
              <w:t>n</w:t>
            </w:r>
          </w:p>
          <w:p w14:paraId="26B38FC2" w14:textId="77777777"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Requirements to settle</w:t>
            </w:r>
          </w:p>
          <w:p w14:paraId="2BBF89F7" w14:textId="77777777"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Slavery and the Empresario System</w:t>
            </w:r>
          </w:p>
          <w:p w14:paraId="2C8F7412" w14:textId="77777777" w:rsidR="00345E4E" w:rsidRPr="00345E4E" w:rsidRDefault="00345E4E" w:rsidP="00345E4E">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Effects of the Empresario System</w:t>
            </w:r>
          </w:p>
          <w:p w14:paraId="76E3F6DF" w14:textId="5153A85D" w:rsidR="00345E4E" w:rsidRPr="00353D19" w:rsidRDefault="00345E4E" w:rsidP="00353D19">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follow the slideshow to record notes on each topic in the student worksheet.</w:t>
            </w:r>
          </w:p>
          <w:p w14:paraId="65F08445" w14:textId="77777777" w:rsidR="00345E4E" w:rsidRPr="00345E4E" w:rsidRDefault="00345E4E" w:rsidP="00345E4E">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 xml:space="preserve">Students will </w:t>
            </w:r>
            <w:bookmarkStart w:id="5" w:name="_Hlk185594433"/>
            <w:r>
              <w:rPr>
                <w:rFonts w:ascii="Gotham Book" w:hAnsi="Gotham Book"/>
                <w:color w:val="000000" w:themeColor="text1"/>
                <w:sz w:val="24"/>
                <w:szCs w:val="24"/>
              </w:rPr>
              <w:t>record the complete notes from the slideshow. The teacher may instruct students to summarize and paraphrase notes to increase comprehension and rigor</w:t>
            </w:r>
            <w:bookmarkEnd w:id="5"/>
            <w:r>
              <w:rPr>
                <w:rFonts w:ascii="Gotham Book" w:hAnsi="Gotham Book"/>
                <w:color w:val="000000" w:themeColor="text1"/>
                <w:sz w:val="24"/>
                <w:szCs w:val="24"/>
              </w:rPr>
              <w:t>.</w:t>
            </w:r>
          </w:p>
          <w:p w14:paraId="79EEE8EC" w14:textId="77777777" w:rsidR="00345E4E" w:rsidRPr="00345E4E" w:rsidRDefault="00345E4E" w:rsidP="00345E4E">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Students will</w:t>
            </w:r>
            <w:bookmarkStart w:id="6" w:name="_Hlk185594393"/>
            <w:r>
              <w:rPr>
                <w:rFonts w:ascii="Gotham Book" w:hAnsi="Gotham Book"/>
                <w:color w:val="000000" w:themeColor="text1"/>
                <w:sz w:val="24"/>
                <w:szCs w:val="24"/>
              </w:rPr>
              <w:t xml:space="preserve"> record the notes from the slideshow by completing sentence stems for each topic.</w:t>
            </w:r>
            <w:bookmarkEnd w:id="6"/>
          </w:p>
          <w:p w14:paraId="49735F54" w14:textId="77777777" w:rsidR="00345E4E" w:rsidRPr="00345E4E" w:rsidRDefault="00345E4E" w:rsidP="00345E4E">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Pr>
                <w:rFonts w:ascii="Gotham Book" w:hAnsi="Gotham Book"/>
                <w:color w:val="000000" w:themeColor="text1"/>
                <w:sz w:val="24"/>
                <w:szCs w:val="24"/>
              </w:rPr>
              <w:t xml:space="preserve">Students will </w:t>
            </w:r>
            <w:bookmarkStart w:id="7" w:name="_Hlk185594417"/>
            <w:r>
              <w:rPr>
                <w:rFonts w:ascii="Gotham Book" w:hAnsi="Gotham Book"/>
                <w:color w:val="000000" w:themeColor="text1"/>
                <w:sz w:val="24"/>
                <w:szCs w:val="24"/>
              </w:rPr>
              <w:t>use a fill-in-the-blank version of the notes to record key information from the slideshow.</w:t>
            </w:r>
            <w:bookmarkEnd w:id="7"/>
          </w:p>
          <w:p w14:paraId="1E4BBF84" w14:textId="06F78C0D" w:rsidR="00345E4E" w:rsidRPr="00345E4E" w:rsidRDefault="00345E4E" w:rsidP="00345E4E">
            <w:pPr>
              <w:pStyle w:val="ListParagraph"/>
              <w:spacing w:after="0" w:line="240" w:lineRule="auto"/>
              <w:rPr>
                <w:rFonts w:ascii="Gotham Book" w:hAnsi="Gotham Book"/>
                <w:color w:val="000000" w:themeColor="text1"/>
                <w:sz w:val="24"/>
                <w:szCs w:val="24"/>
                <w:u w:val="single"/>
              </w:rPr>
            </w:pPr>
          </w:p>
        </w:tc>
      </w:tr>
      <w:tr w:rsidR="00345E4E" w:rsidRPr="00DF315E" w14:paraId="54421A46" w14:textId="77777777" w:rsidTr="001C7801">
        <w:tc>
          <w:tcPr>
            <w:tcW w:w="2515" w:type="dxa"/>
            <w:shd w:val="clear" w:color="auto" w:fill="D9D9D9" w:themeFill="background1" w:themeFillShade="D9"/>
          </w:tcPr>
          <w:p w14:paraId="031480AF" w14:textId="77777777" w:rsidR="00CD45DD" w:rsidRPr="007E4442" w:rsidRDefault="00CD45DD" w:rsidP="001C7801">
            <w:pPr>
              <w:rPr>
                <w:rFonts w:ascii="Gotham Book" w:hAnsi="Gotham Book"/>
                <w:b/>
                <w:bCs/>
                <w:sz w:val="28"/>
                <w:szCs w:val="32"/>
              </w:rPr>
            </w:pPr>
            <w:r w:rsidRPr="007E4442">
              <w:rPr>
                <w:rFonts w:ascii="Gotham Book" w:hAnsi="Gotham Book"/>
                <w:b/>
                <w:bCs/>
                <w:sz w:val="28"/>
                <w:szCs w:val="32"/>
              </w:rPr>
              <w:t>Exit</w:t>
            </w:r>
            <w:r w:rsidRPr="007E4442">
              <w:rPr>
                <w:rFonts w:ascii="Gotham Book" w:hAnsi="Gotham Book"/>
                <w:sz w:val="28"/>
                <w:szCs w:val="32"/>
              </w:rPr>
              <w:t xml:space="preserve"> </w:t>
            </w:r>
            <w:r w:rsidRPr="007E4442">
              <w:rPr>
                <w:rFonts w:ascii="Gotham Book" w:hAnsi="Gotham Book"/>
                <w:b/>
                <w:bCs/>
                <w:sz w:val="28"/>
                <w:szCs w:val="32"/>
              </w:rPr>
              <w:t>Ticket</w:t>
            </w:r>
          </w:p>
          <w:p w14:paraId="4499602A" w14:textId="77777777" w:rsidR="00CD45DD" w:rsidRPr="007E4442" w:rsidRDefault="00CD45DD" w:rsidP="001C7801">
            <w:pPr>
              <w:rPr>
                <w:rFonts w:ascii="Gotham Book" w:hAnsi="Gotham Book"/>
                <w:b/>
                <w:bCs/>
                <w:sz w:val="28"/>
                <w:szCs w:val="32"/>
              </w:rPr>
            </w:pPr>
          </w:p>
          <w:p w14:paraId="4B0AF3A4" w14:textId="77777777" w:rsidR="00CD45DD" w:rsidRPr="007E4442" w:rsidRDefault="00CD45DD" w:rsidP="001C7801">
            <w:pPr>
              <w:rPr>
                <w:rFonts w:ascii="Gotham Book" w:hAnsi="Gotham Book"/>
                <w:sz w:val="28"/>
                <w:szCs w:val="32"/>
              </w:rPr>
            </w:pPr>
          </w:p>
        </w:tc>
        <w:tc>
          <w:tcPr>
            <w:tcW w:w="8275" w:type="dxa"/>
          </w:tcPr>
          <w:p w14:paraId="56CF86F6" w14:textId="77777777" w:rsidR="00CD45DD" w:rsidRDefault="00345E4E" w:rsidP="00345E4E">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w:t>
            </w:r>
            <w:r w:rsidR="00353D19">
              <w:rPr>
                <w:rFonts w:ascii="Gotham Book" w:hAnsi="Gotham Book"/>
                <w:sz w:val="24"/>
                <w:szCs w:val="24"/>
              </w:rPr>
              <w:t xml:space="preserve"> will place a checkmark next to all statements that show a state or national requirement for empresarios and Anglo settlers in Texas.</w:t>
            </w:r>
          </w:p>
          <w:p w14:paraId="7E31B6E3" w14:textId="63D6CFB1" w:rsidR="00353D19" w:rsidRPr="00345E4E" w:rsidRDefault="00353D19" w:rsidP="00345E4E">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23 and 24 restate the directions and provide sentence stems to guide student responses when sharing with the class.</w:t>
            </w:r>
          </w:p>
        </w:tc>
      </w:tr>
    </w:tbl>
    <w:p w14:paraId="45293329" w14:textId="77777777" w:rsidR="00CD45DD" w:rsidRPr="00DF315E" w:rsidRDefault="00CD45DD" w:rsidP="00CD45DD">
      <w:pPr>
        <w:rPr>
          <w:rFonts w:ascii="Gotham Book" w:hAnsi="Gotham Book"/>
          <w:noProof/>
          <w:sz w:val="18"/>
          <w:szCs w:val="18"/>
        </w:rPr>
      </w:pPr>
    </w:p>
    <w:p w14:paraId="589C8C8D" w14:textId="77777777" w:rsidR="00CD45DD" w:rsidRPr="00093A67" w:rsidRDefault="00CD45DD" w:rsidP="00CD45DD">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0894237B" w14:textId="77777777" w:rsidR="0065438C" w:rsidRDefault="0065438C"/>
    <w:p w14:paraId="55E23CEA"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w:t>
      </w:r>
      <w:bookmarkStart w:id="8" w:name="_Hlk185594453"/>
      <w:r w:rsidRPr="00353D19">
        <w:rPr>
          <w:rFonts w:ascii="Gotham Book" w:hAnsi="Gotham Book"/>
          <w:sz w:val="24"/>
          <w:szCs w:val="24"/>
        </w:rPr>
        <w:t>Map of Texas with parts of the Adjoining States</w:t>
      </w:r>
      <w:bookmarkEnd w:id="8"/>
      <w:r w:rsidRPr="00353D19">
        <w:rPr>
          <w:rFonts w:ascii="Gotham Book" w:hAnsi="Gotham Book"/>
          <w:sz w:val="24"/>
          <w:szCs w:val="24"/>
        </w:rPr>
        <w:t>. Compiled by Stephen F. Austin.", map, Date Unknown; (</w:t>
      </w:r>
      <w:bookmarkStart w:id="9" w:name="_Hlk185594479"/>
      <w:r w:rsidRPr="00353D19">
        <w:rPr>
          <w:rFonts w:ascii="Gotham Book" w:hAnsi="Gotham Book"/>
          <w:sz w:val="24"/>
          <w:szCs w:val="24"/>
        </w:rPr>
        <w:fldChar w:fldCharType="begin"/>
      </w:r>
      <w:r w:rsidRPr="00353D19">
        <w:rPr>
          <w:rFonts w:ascii="Gotham Book" w:hAnsi="Gotham Book"/>
          <w:sz w:val="24"/>
          <w:szCs w:val="24"/>
        </w:rPr>
        <w:instrText>HYPERLINK "https://texashistory.unt.edu/ark:/67531/metapth31277/"</w:instrText>
      </w:r>
      <w:r w:rsidRPr="00353D19">
        <w:rPr>
          <w:rFonts w:ascii="Gotham Book" w:hAnsi="Gotham Book"/>
          <w:sz w:val="24"/>
          <w:szCs w:val="24"/>
        </w:rPr>
      </w:r>
      <w:r w:rsidRPr="00353D19">
        <w:rPr>
          <w:rFonts w:ascii="Gotham Book" w:hAnsi="Gotham Book"/>
          <w:sz w:val="24"/>
          <w:szCs w:val="24"/>
        </w:rPr>
        <w:fldChar w:fldCharType="separate"/>
      </w:r>
      <w:r w:rsidRPr="00353D19">
        <w:rPr>
          <w:rStyle w:val="Hyperlink"/>
          <w:rFonts w:ascii="Gotham Book" w:hAnsi="Gotham Book"/>
          <w:sz w:val="24"/>
          <w:szCs w:val="24"/>
        </w:rPr>
        <w:t>https://texashistory.unt.edu/ark:/67531/metapth31277/</w:t>
      </w:r>
      <w:r w:rsidRPr="00353D19">
        <w:rPr>
          <w:rFonts w:ascii="Gotham Book" w:hAnsi="Gotham Book"/>
          <w:sz w:val="24"/>
          <w:szCs w:val="24"/>
        </w:rPr>
        <w:fldChar w:fldCharType="end"/>
      </w:r>
      <w:bookmarkEnd w:id="9"/>
      <w:r w:rsidRPr="00353D19">
        <w:rPr>
          <w:rFonts w:ascii="Gotham Book" w:hAnsi="Gotham Book"/>
          <w:sz w:val="24"/>
          <w:szCs w:val="24"/>
        </w:rPr>
        <w:t>: accessed December 19, 2024), University of North Texas Libraries, The Portal to Texas History, </w:t>
      </w:r>
      <w:hyperlink r:id="rId7" w:history="1">
        <w:r w:rsidRPr="00353D19">
          <w:rPr>
            <w:rStyle w:val="Hyperlink"/>
            <w:rFonts w:ascii="Gotham Book" w:hAnsi="Gotham Book"/>
            <w:sz w:val="24"/>
            <w:szCs w:val="24"/>
          </w:rPr>
          <w:t>https://texashistory.unt.edu</w:t>
        </w:r>
      </w:hyperlink>
      <w:r w:rsidRPr="00353D19">
        <w:rPr>
          <w:rFonts w:ascii="Gotham Book" w:hAnsi="Gotham Book"/>
          <w:sz w:val="24"/>
          <w:szCs w:val="24"/>
        </w:rPr>
        <w:t>; crediting Star of the Republic Museum.</w:t>
      </w:r>
    </w:p>
    <w:p w14:paraId="6F2254C6"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Erganian, Sarkis.</w:t>
      </w:r>
      <w:r w:rsidRPr="00353D19">
        <w:rPr>
          <w:rFonts w:ascii="Gotham Book" w:hAnsi="Gotham Book"/>
          <w:i/>
          <w:iCs/>
          <w:sz w:val="24"/>
          <w:szCs w:val="24"/>
        </w:rPr>
        <w:t xml:space="preserve"> </w:t>
      </w:r>
      <w:bookmarkStart w:id="10" w:name="_Hlk185594493"/>
      <w:r w:rsidRPr="00353D19">
        <w:rPr>
          <w:rFonts w:ascii="Gotham Book" w:hAnsi="Gotham Book"/>
          <w:i/>
          <w:iCs/>
          <w:sz w:val="24"/>
          <w:szCs w:val="24"/>
        </w:rPr>
        <w:t xml:space="preserve">Portrait of Moses Austin </w:t>
      </w:r>
      <w:bookmarkEnd w:id="10"/>
      <w:r w:rsidRPr="00353D19">
        <w:rPr>
          <w:rFonts w:ascii="Gotham Book" w:hAnsi="Gotham Book"/>
          <w:i/>
          <w:iCs/>
          <w:sz w:val="24"/>
          <w:szCs w:val="24"/>
        </w:rPr>
        <w:t>(1761–1821)</w:t>
      </w:r>
      <w:r w:rsidRPr="00353D19">
        <w:rPr>
          <w:rFonts w:ascii="Gotham Book" w:hAnsi="Gotham Book"/>
          <w:sz w:val="24"/>
          <w:szCs w:val="24"/>
        </w:rPr>
        <w:t xml:space="preserve">. ca. 1900-23. Oil on canvas, 28 1/4 × 22 1/4 in. The Museum of Fine Arts Houston. </w:t>
      </w:r>
      <w:bookmarkStart w:id="11" w:name="_Hlk185594507"/>
      <w:r w:rsidRPr="00353D19">
        <w:rPr>
          <w:rFonts w:ascii="Gotham Book" w:hAnsi="Gotham Book"/>
          <w:sz w:val="24"/>
          <w:szCs w:val="24"/>
          <w:u w:val="single"/>
        </w:rPr>
        <w:fldChar w:fldCharType="begin"/>
      </w:r>
      <w:r w:rsidRPr="00353D19">
        <w:rPr>
          <w:rFonts w:ascii="Gotham Book" w:hAnsi="Gotham Book"/>
          <w:sz w:val="24"/>
          <w:szCs w:val="24"/>
          <w:u w:val="single"/>
        </w:rPr>
        <w:instrText>HYPERLINK "https://emuseum.mfah.org/objects/110006/portrait-of-moses-austin-17611821"</w:instrText>
      </w:r>
      <w:r w:rsidRPr="00353D19">
        <w:rPr>
          <w:rFonts w:ascii="Gotham Book" w:hAnsi="Gotham Book"/>
          <w:sz w:val="24"/>
          <w:szCs w:val="24"/>
          <w:u w:val="single"/>
        </w:rPr>
      </w:r>
      <w:r w:rsidRPr="00353D19">
        <w:rPr>
          <w:rFonts w:ascii="Gotham Book" w:hAnsi="Gotham Book"/>
          <w:sz w:val="24"/>
          <w:szCs w:val="24"/>
          <w:u w:val="single"/>
        </w:rPr>
        <w:fldChar w:fldCharType="separate"/>
      </w:r>
      <w:r w:rsidRPr="00353D19">
        <w:rPr>
          <w:rStyle w:val="Hyperlink"/>
          <w:rFonts w:ascii="Gotham Book" w:hAnsi="Gotham Book"/>
          <w:sz w:val="24"/>
          <w:szCs w:val="24"/>
        </w:rPr>
        <w:t>https://emuseum.mfah.org/objects/110006/portrait-of-moses-austin-17611821#</w:t>
      </w:r>
      <w:r w:rsidRPr="00353D19">
        <w:rPr>
          <w:rFonts w:ascii="Gotham Book" w:hAnsi="Gotham Book"/>
          <w:sz w:val="24"/>
          <w:szCs w:val="24"/>
        </w:rPr>
        <w:fldChar w:fldCharType="end"/>
      </w:r>
      <w:bookmarkEnd w:id="11"/>
    </w:p>
    <w:p w14:paraId="32FC443A"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i/>
          <w:iCs/>
          <w:sz w:val="24"/>
          <w:szCs w:val="24"/>
        </w:rPr>
        <w:t>[</w:t>
      </w:r>
      <w:bookmarkStart w:id="12" w:name="_Hlk185594524"/>
      <w:r w:rsidRPr="00353D19">
        <w:rPr>
          <w:rFonts w:ascii="Gotham Book" w:hAnsi="Gotham Book"/>
          <w:i/>
          <w:iCs/>
          <w:sz w:val="24"/>
          <w:szCs w:val="24"/>
        </w:rPr>
        <w:t>Engraving of Stephen F. Austin</w:t>
      </w:r>
      <w:bookmarkEnd w:id="12"/>
      <w:r w:rsidRPr="00353D19">
        <w:rPr>
          <w:rFonts w:ascii="Gotham Book" w:hAnsi="Gotham Book"/>
          <w:i/>
          <w:iCs/>
          <w:sz w:val="24"/>
          <w:szCs w:val="24"/>
        </w:rPr>
        <w:t>]</w:t>
      </w:r>
      <w:r w:rsidRPr="00353D19">
        <w:rPr>
          <w:rFonts w:ascii="Gotham Book" w:hAnsi="Gotham Book"/>
          <w:sz w:val="24"/>
          <w:szCs w:val="24"/>
        </w:rPr>
        <w:t xml:space="preserve">. The background removed. December 16, 1836. Artwork. University of North Texas Libraries, The Portal to Texas History; crediting Palestine Public Library. </w:t>
      </w:r>
      <w:bookmarkStart w:id="13" w:name="_Hlk185594540"/>
      <w:r w:rsidRPr="00353D19">
        <w:rPr>
          <w:rFonts w:ascii="Gotham Book" w:hAnsi="Gotham Book"/>
          <w:sz w:val="24"/>
          <w:szCs w:val="24"/>
          <w:u w:val="single"/>
        </w:rPr>
        <w:fldChar w:fldCharType="begin"/>
      </w:r>
      <w:r w:rsidRPr="00353D19">
        <w:rPr>
          <w:rFonts w:ascii="Gotham Book" w:hAnsi="Gotham Book"/>
          <w:sz w:val="24"/>
          <w:szCs w:val="24"/>
          <w:u w:val="single"/>
        </w:rPr>
        <w:instrText>HYPERLINK "https://texashistory.unt.edu/ark:/67531/metapth11276/"</w:instrText>
      </w:r>
      <w:r w:rsidRPr="00353D19">
        <w:rPr>
          <w:rFonts w:ascii="Gotham Book" w:hAnsi="Gotham Book"/>
          <w:sz w:val="24"/>
          <w:szCs w:val="24"/>
          <w:u w:val="single"/>
        </w:rPr>
      </w:r>
      <w:r w:rsidRPr="00353D19">
        <w:rPr>
          <w:rFonts w:ascii="Gotham Book" w:hAnsi="Gotham Book"/>
          <w:sz w:val="24"/>
          <w:szCs w:val="24"/>
          <w:u w:val="single"/>
        </w:rPr>
        <w:fldChar w:fldCharType="separate"/>
      </w:r>
      <w:r w:rsidRPr="00353D19">
        <w:rPr>
          <w:rStyle w:val="Hyperlink"/>
          <w:rFonts w:ascii="Gotham Book" w:hAnsi="Gotham Book"/>
          <w:sz w:val="24"/>
          <w:szCs w:val="24"/>
        </w:rPr>
        <w:t>https://texashistory.unt.edu/ark:/67531/metapth11276/</w:t>
      </w:r>
      <w:r w:rsidRPr="00353D19">
        <w:rPr>
          <w:rFonts w:ascii="Gotham Book" w:hAnsi="Gotham Book"/>
          <w:sz w:val="24"/>
          <w:szCs w:val="24"/>
        </w:rPr>
        <w:fldChar w:fldCharType="end"/>
      </w:r>
      <w:bookmarkEnd w:id="13"/>
      <w:r w:rsidRPr="00353D19">
        <w:rPr>
          <w:rFonts w:ascii="Gotham Book" w:hAnsi="Gotham Book"/>
          <w:sz w:val="24"/>
          <w:szCs w:val="24"/>
        </w:rPr>
        <w:t xml:space="preserve">. </w:t>
      </w:r>
    </w:p>
    <w:p w14:paraId="4D45B40F" w14:textId="2B392A69" w:rsidR="00353D19" w:rsidRPr="00353D19" w:rsidRDefault="00353D19" w:rsidP="00353D19">
      <w:pPr>
        <w:pStyle w:val="ListParagraph"/>
        <w:numPr>
          <w:ilvl w:val="0"/>
          <w:numId w:val="14"/>
        </w:numPr>
        <w:rPr>
          <w:rFonts w:ascii="Gotham Book" w:hAnsi="Gotham Book"/>
          <w:sz w:val="24"/>
          <w:szCs w:val="24"/>
        </w:rPr>
      </w:pPr>
      <w:bookmarkStart w:id="14" w:name="_Hlk185594559"/>
      <w:proofErr w:type="spellStart"/>
      <w:r w:rsidRPr="00870241">
        <w:rPr>
          <w:rFonts w:ascii="Gotham Book" w:hAnsi="Gotham Book"/>
          <w:sz w:val="24"/>
          <w:szCs w:val="24"/>
          <w:lang w:val="es-419"/>
        </w:rPr>
        <w:t>Camara</w:t>
      </w:r>
      <w:proofErr w:type="spellEnd"/>
      <w:r w:rsidRPr="00870241">
        <w:rPr>
          <w:rFonts w:ascii="Gotham Book" w:hAnsi="Gotham Book"/>
          <w:sz w:val="24"/>
          <w:szCs w:val="24"/>
          <w:lang w:val="es-419"/>
        </w:rPr>
        <w:t xml:space="preserve"> de los Diputados</w:t>
      </w:r>
      <w:bookmarkEnd w:id="14"/>
      <w:r w:rsidRPr="00870241">
        <w:rPr>
          <w:rFonts w:ascii="Gotham Book" w:hAnsi="Gotham Book"/>
          <w:sz w:val="24"/>
          <w:szCs w:val="24"/>
          <w:lang w:val="es-419"/>
        </w:rPr>
        <w:t xml:space="preserve">. </w:t>
      </w:r>
      <w:proofErr w:type="spellStart"/>
      <w:r w:rsidRPr="00870241">
        <w:rPr>
          <w:rFonts w:ascii="Gotham Book" w:hAnsi="Gotham Book"/>
          <w:sz w:val="24"/>
          <w:szCs w:val="24"/>
          <w:lang w:val="es-419"/>
        </w:rPr>
        <w:t>Album</w:t>
      </w:r>
      <w:proofErr w:type="spellEnd"/>
      <w:r w:rsidRPr="00870241">
        <w:rPr>
          <w:rFonts w:ascii="Gotham Book" w:hAnsi="Gotham Book"/>
          <w:sz w:val="24"/>
          <w:szCs w:val="24"/>
          <w:lang w:val="es-419"/>
        </w:rPr>
        <w:t xml:space="preserve"> pintoresco, de la </w:t>
      </w:r>
      <w:proofErr w:type="spellStart"/>
      <w:r w:rsidRPr="00870241">
        <w:rPr>
          <w:rFonts w:ascii="Gotham Book" w:hAnsi="Gotham Book"/>
          <w:sz w:val="24"/>
          <w:szCs w:val="24"/>
          <w:lang w:val="es-419"/>
        </w:rPr>
        <w:t>republica</w:t>
      </w:r>
      <w:proofErr w:type="spellEnd"/>
      <w:r w:rsidRPr="00870241">
        <w:rPr>
          <w:rFonts w:ascii="Gotham Book" w:hAnsi="Gotham Book"/>
          <w:sz w:val="24"/>
          <w:szCs w:val="24"/>
          <w:lang w:val="es-419"/>
        </w:rPr>
        <w:t xml:space="preserve"> Mexicana. </w:t>
      </w:r>
      <w:r w:rsidRPr="00353D19">
        <w:rPr>
          <w:rFonts w:ascii="Gotham Book" w:hAnsi="Gotham Book"/>
          <w:sz w:val="24"/>
          <w:szCs w:val="24"/>
        </w:rPr>
        <w:t xml:space="preserve">Lehnert, Pierre Frederic. DeGolyer Library, Southern Methodist University. </w:t>
      </w:r>
      <w:bookmarkStart w:id="15" w:name="_Hlk185594572"/>
      <w:r w:rsidRPr="00353D19">
        <w:rPr>
          <w:rFonts w:ascii="Gotham Book" w:hAnsi="Gotham Book"/>
          <w:sz w:val="24"/>
          <w:szCs w:val="24"/>
        </w:rPr>
        <w:t xml:space="preserve">https://digitalcollections.smu.edu/digital/collection/mex/id/626  </w:t>
      </w:r>
      <w:bookmarkEnd w:id="15"/>
    </w:p>
    <w:p w14:paraId="11BA6939"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w:t>
      </w:r>
      <w:bookmarkStart w:id="16" w:name="_Hlk185594593"/>
      <w:r w:rsidRPr="00353D19">
        <w:rPr>
          <w:rFonts w:ascii="Gotham Book" w:hAnsi="Gotham Book"/>
          <w:sz w:val="24"/>
          <w:szCs w:val="24"/>
        </w:rPr>
        <w:t xml:space="preserve">Connected Map of Austin’s Colony, 1833-1837.” </w:t>
      </w:r>
      <w:bookmarkEnd w:id="16"/>
      <w:r w:rsidRPr="00353D19">
        <w:rPr>
          <w:rFonts w:ascii="Gotham Book" w:hAnsi="Gotham Book"/>
          <w:sz w:val="24"/>
          <w:szCs w:val="24"/>
        </w:rPr>
        <w:t>[1892], #1944, Map Collection, Archives and Records Program, Texas General Land Office, Austin</w:t>
      </w:r>
    </w:p>
    <w:p w14:paraId="6AFE3210"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i/>
          <w:iCs/>
          <w:sz w:val="24"/>
          <w:szCs w:val="24"/>
        </w:rPr>
        <w:t>[</w:t>
      </w:r>
      <w:bookmarkStart w:id="17" w:name="_Hlk185594628"/>
      <w:r w:rsidRPr="00353D19">
        <w:rPr>
          <w:rFonts w:ascii="Gotham Book" w:hAnsi="Gotham Book"/>
          <w:i/>
          <w:iCs/>
          <w:sz w:val="24"/>
          <w:szCs w:val="24"/>
        </w:rPr>
        <w:t xml:space="preserve">City of Austin the New Capital of Texas </w:t>
      </w:r>
      <w:proofErr w:type="gramStart"/>
      <w:r w:rsidRPr="00353D19">
        <w:rPr>
          <w:rFonts w:ascii="Gotham Book" w:hAnsi="Gotham Book"/>
          <w:i/>
          <w:iCs/>
          <w:sz w:val="24"/>
          <w:szCs w:val="24"/>
        </w:rPr>
        <w:t>in</w:t>
      </w:r>
      <w:proofErr w:type="gramEnd"/>
      <w:r w:rsidRPr="00353D19">
        <w:rPr>
          <w:rFonts w:ascii="Gotham Book" w:hAnsi="Gotham Book"/>
          <w:i/>
          <w:iCs/>
          <w:sz w:val="24"/>
          <w:szCs w:val="24"/>
        </w:rPr>
        <w:t xml:space="preserve"> January 1. 1840</w:t>
      </w:r>
      <w:bookmarkEnd w:id="17"/>
      <w:r w:rsidRPr="00353D19">
        <w:rPr>
          <w:rFonts w:ascii="Gotham Book" w:hAnsi="Gotham Book"/>
          <w:i/>
          <w:iCs/>
          <w:sz w:val="24"/>
          <w:szCs w:val="24"/>
        </w:rPr>
        <w:t>]</w:t>
      </w:r>
      <w:r w:rsidRPr="00353D19">
        <w:rPr>
          <w:rFonts w:ascii="Gotham Book" w:hAnsi="Gotham Book"/>
          <w:sz w:val="24"/>
          <w:szCs w:val="24"/>
        </w:rPr>
        <w:t xml:space="preserve">. 1840. Lithograph. Library of Congress Prints and Photographs Division. </w:t>
      </w:r>
      <w:bookmarkStart w:id="18" w:name="_Hlk185594645"/>
      <w:r w:rsidRPr="00353D19">
        <w:rPr>
          <w:rFonts w:ascii="Gotham Book" w:hAnsi="Gotham Book"/>
          <w:sz w:val="24"/>
          <w:szCs w:val="24"/>
          <w:u w:val="single"/>
        </w:rPr>
        <w:fldChar w:fldCharType="begin"/>
      </w:r>
      <w:r w:rsidRPr="00353D19">
        <w:rPr>
          <w:rFonts w:ascii="Gotham Book" w:hAnsi="Gotham Book"/>
          <w:sz w:val="24"/>
          <w:szCs w:val="24"/>
          <w:u w:val="single"/>
        </w:rPr>
        <w:instrText>HYPERLINK "https://www.loc.gov/pictures/item/2021651297/"</w:instrText>
      </w:r>
      <w:r w:rsidRPr="00353D19">
        <w:rPr>
          <w:rFonts w:ascii="Gotham Book" w:hAnsi="Gotham Book"/>
          <w:sz w:val="24"/>
          <w:szCs w:val="24"/>
          <w:u w:val="single"/>
        </w:rPr>
      </w:r>
      <w:r w:rsidRPr="00353D19">
        <w:rPr>
          <w:rFonts w:ascii="Gotham Book" w:hAnsi="Gotham Book"/>
          <w:sz w:val="24"/>
          <w:szCs w:val="24"/>
          <w:u w:val="single"/>
        </w:rPr>
        <w:fldChar w:fldCharType="separate"/>
      </w:r>
      <w:r w:rsidRPr="00353D19">
        <w:rPr>
          <w:rStyle w:val="Hyperlink"/>
          <w:rFonts w:ascii="Gotham Book" w:hAnsi="Gotham Book"/>
          <w:sz w:val="24"/>
          <w:szCs w:val="24"/>
        </w:rPr>
        <w:t>https://www.loc.gov/pictures/item/2021651297/</w:t>
      </w:r>
      <w:r w:rsidRPr="00353D19">
        <w:rPr>
          <w:rFonts w:ascii="Gotham Book" w:hAnsi="Gotham Book"/>
          <w:sz w:val="24"/>
          <w:szCs w:val="24"/>
        </w:rPr>
        <w:fldChar w:fldCharType="end"/>
      </w:r>
      <w:bookmarkEnd w:id="18"/>
      <w:r w:rsidRPr="00353D19">
        <w:rPr>
          <w:rFonts w:ascii="Gotham Book" w:hAnsi="Gotham Book"/>
          <w:sz w:val="24"/>
          <w:szCs w:val="24"/>
        </w:rPr>
        <w:t>.</w:t>
      </w:r>
    </w:p>
    <w:p w14:paraId="321F4B52"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 xml:space="preserve">Arrowsmith, John. </w:t>
      </w:r>
      <w:r w:rsidRPr="00353D19">
        <w:rPr>
          <w:rFonts w:ascii="Gotham Book" w:hAnsi="Gotham Book"/>
          <w:i/>
          <w:iCs/>
          <w:sz w:val="24"/>
          <w:szCs w:val="24"/>
        </w:rPr>
        <w:t>Mexico.</w:t>
      </w:r>
      <w:r w:rsidRPr="00353D19">
        <w:rPr>
          <w:rFonts w:ascii="Gotham Book" w:hAnsi="Gotham Book"/>
          <w:sz w:val="24"/>
          <w:szCs w:val="24"/>
        </w:rPr>
        <w:t xml:space="preserve"> 1832; University of North Texas Libraries, The Portal to Texas History; crediting University of Texas at Arlington Library. </w:t>
      </w:r>
      <w:bookmarkStart w:id="19" w:name="_Hlk185594713"/>
      <w:r w:rsidRPr="00353D19">
        <w:rPr>
          <w:rFonts w:ascii="Gotham Book" w:hAnsi="Gotham Book"/>
          <w:sz w:val="24"/>
          <w:szCs w:val="24"/>
          <w:u w:val="single"/>
        </w:rPr>
        <w:fldChar w:fldCharType="begin"/>
      </w:r>
      <w:r w:rsidRPr="00353D19">
        <w:rPr>
          <w:rFonts w:ascii="Gotham Book" w:hAnsi="Gotham Book"/>
          <w:sz w:val="24"/>
          <w:szCs w:val="24"/>
          <w:u w:val="single"/>
        </w:rPr>
        <w:instrText>HYPERLINK "https://texashistory.unt.edu/ark:/67531/metapth231564/"</w:instrText>
      </w:r>
      <w:r w:rsidRPr="00353D19">
        <w:rPr>
          <w:rFonts w:ascii="Gotham Book" w:hAnsi="Gotham Book"/>
          <w:sz w:val="24"/>
          <w:szCs w:val="24"/>
          <w:u w:val="single"/>
        </w:rPr>
      </w:r>
      <w:r w:rsidRPr="00353D19">
        <w:rPr>
          <w:rFonts w:ascii="Gotham Book" w:hAnsi="Gotham Book"/>
          <w:sz w:val="24"/>
          <w:szCs w:val="24"/>
          <w:u w:val="single"/>
        </w:rPr>
        <w:fldChar w:fldCharType="separate"/>
      </w:r>
      <w:r w:rsidRPr="00353D19">
        <w:rPr>
          <w:rStyle w:val="Hyperlink"/>
          <w:rFonts w:ascii="Gotham Book" w:hAnsi="Gotham Book"/>
          <w:sz w:val="24"/>
          <w:szCs w:val="24"/>
        </w:rPr>
        <w:t>https://texashistory.unt.edu/ark:/67531/metapth231564/</w:t>
      </w:r>
      <w:r w:rsidRPr="00353D19">
        <w:rPr>
          <w:rFonts w:ascii="Gotham Book" w:hAnsi="Gotham Book"/>
          <w:sz w:val="24"/>
          <w:szCs w:val="24"/>
        </w:rPr>
        <w:fldChar w:fldCharType="end"/>
      </w:r>
      <w:bookmarkEnd w:id="19"/>
      <w:r w:rsidRPr="00353D19">
        <w:rPr>
          <w:rFonts w:ascii="Gotham Book" w:hAnsi="Gotham Book"/>
          <w:sz w:val="24"/>
          <w:szCs w:val="24"/>
        </w:rPr>
        <w:t xml:space="preserve">. </w:t>
      </w:r>
    </w:p>
    <w:p w14:paraId="63CD9F76"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Tanner, Henry Schenck, 1786-1858. Map of Texas with parts of the adjoining states., map, 1836; Philadelphia, Pennsylvania. (</w:t>
      </w:r>
      <w:bookmarkStart w:id="20" w:name="_Hlk185594778"/>
      <w:r w:rsidRPr="00353D19">
        <w:rPr>
          <w:rFonts w:ascii="Gotham Book" w:hAnsi="Gotham Book"/>
          <w:sz w:val="24"/>
          <w:szCs w:val="24"/>
        </w:rPr>
        <w:fldChar w:fldCharType="begin"/>
      </w:r>
      <w:r w:rsidRPr="00353D19">
        <w:rPr>
          <w:rFonts w:ascii="Gotham Book" w:hAnsi="Gotham Book"/>
          <w:sz w:val="24"/>
          <w:szCs w:val="24"/>
        </w:rPr>
        <w:instrText>HYPERLINK "https://texashistory.unt.edu/ark:/67531/metapth298324/"</w:instrText>
      </w:r>
      <w:r w:rsidRPr="00353D19">
        <w:rPr>
          <w:rFonts w:ascii="Gotham Book" w:hAnsi="Gotham Book"/>
          <w:sz w:val="24"/>
          <w:szCs w:val="24"/>
        </w:rPr>
      </w:r>
      <w:r w:rsidRPr="00353D19">
        <w:rPr>
          <w:rFonts w:ascii="Gotham Book" w:hAnsi="Gotham Book"/>
          <w:sz w:val="24"/>
          <w:szCs w:val="24"/>
        </w:rPr>
        <w:fldChar w:fldCharType="separate"/>
      </w:r>
      <w:r w:rsidRPr="00353D19">
        <w:rPr>
          <w:rStyle w:val="Hyperlink"/>
          <w:rFonts w:ascii="Gotham Book" w:hAnsi="Gotham Book"/>
          <w:sz w:val="24"/>
          <w:szCs w:val="24"/>
        </w:rPr>
        <w:t>https://texashistory.unt.edu/ark:/67531/metapth298324/</w:t>
      </w:r>
      <w:r w:rsidRPr="00353D19">
        <w:rPr>
          <w:rFonts w:ascii="Gotham Book" w:hAnsi="Gotham Book"/>
          <w:sz w:val="24"/>
          <w:szCs w:val="24"/>
        </w:rPr>
        <w:fldChar w:fldCharType="end"/>
      </w:r>
      <w:bookmarkEnd w:id="20"/>
      <w:r w:rsidRPr="00353D19">
        <w:rPr>
          <w:rFonts w:ascii="Gotham Book" w:hAnsi="Gotham Book"/>
          <w:sz w:val="24"/>
          <w:szCs w:val="24"/>
        </w:rPr>
        <w:t xml:space="preserve">: accessed November 27, 2024), University of North Texas Libraries, The Portal to Texas History, </w:t>
      </w:r>
      <w:hyperlink r:id="rId8" w:history="1">
        <w:r w:rsidRPr="00353D19">
          <w:rPr>
            <w:rStyle w:val="Hyperlink"/>
            <w:rFonts w:ascii="Gotham Book" w:hAnsi="Gotham Book"/>
            <w:sz w:val="24"/>
            <w:szCs w:val="24"/>
          </w:rPr>
          <w:t>https://texashistory.unt.edu</w:t>
        </w:r>
      </w:hyperlink>
      <w:r w:rsidRPr="00353D19">
        <w:rPr>
          <w:rFonts w:ascii="Gotham Book" w:hAnsi="Gotham Book"/>
          <w:sz w:val="24"/>
          <w:szCs w:val="24"/>
        </w:rPr>
        <w:t>; crediting University of Texas at Arlington Library.</w:t>
      </w:r>
    </w:p>
    <w:p w14:paraId="3FC3FA9C" w14:textId="4187E1BE"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Map of the states and territories of Mexico as they were from November 24</w:t>
      </w:r>
      <w:proofErr w:type="gramStart"/>
      <w:r w:rsidRPr="00353D19">
        <w:rPr>
          <w:rFonts w:ascii="Gotham Book" w:hAnsi="Gotham Book"/>
          <w:sz w:val="24"/>
          <w:szCs w:val="24"/>
        </w:rPr>
        <w:t xml:space="preserve"> 1824</w:t>
      </w:r>
      <w:proofErr w:type="gramEnd"/>
      <w:r w:rsidRPr="00353D19">
        <w:rPr>
          <w:rFonts w:ascii="Gotham Book" w:hAnsi="Gotham Book"/>
          <w:sz w:val="24"/>
          <w:szCs w:val="24"/>
        </w:rPr>
        <w:t xml:space="preserve"> to 1830. Permission is granted to copy, distribute and/or modify this document under the terms of the </w:t>
      </w:r>
      <w:hyperlink r:id="rId9" w:history="1">
        <w:r w:rsidRPr="00353D19">
          <w:rPr>
            <w:rStyle w:val="Hyperlink"/>
            <w:rFonts w:ascii="Gotham Book" w:hAnsi="Gotham Book"/>
            <w:b/>
            <w:bCs/>
            <w:sz w:val="24"/>
            <w:szCs w:val="24"/>
          </w:rPr>
          <w:t>GNU Free Documentation License</w:t>
        </w:r>
      </w:hyperlink>
      <w:r w:rsidRPr="00353D19">
        <w:rPr>
          <w:rFonts w:ascii="Gotham Book" w:hAnsi="Gotham Book"/>
          <w:sz w:val="24"/>
          <w:szCs w:val="24"/>
        </w:rPr>
        <w:t>, Version 1.2 or any later version published by the </w:t>
      </w:r>
      <w:hyperlink r:id="rId10" w:history="1">
        <w:r w:rsidRPr="00353D19">
          <w:rPr>
            <w:rStyle w:val="Hyperlink"/>
            <w:rFonts w:ascii="Gotham Book" w:hAnsi="Gotham Book"/>
            <w:sz w:val="24"/>
            <w:szCs w:val="24"/>
          </w:rPr>
          <w:t>Free Software Foundation</w:t>
        </w:r>
      </w:hyperlink>
      <w:r w:rsidRPr="00353D19">
        <w:rPr>
          <w:rFonts w:ascii="Gotham Book" w:hAnsi="Gotham Book"/>
          <w:sz w:val="24"/>
          <w:szCs w:val="24"/>
        </w:rPr>
        <w:t>; with no Invariant Sections, no Front-Cover Texts, and no Back-Cover Texts. A copy of the license is included in the section entitled </w:t>
      </w:r>
      <w:hyperlink r:id="rId11" w:history="1">
        <w:r w:rsidRPr="00353D19">
          <w:rPr>
            <w:rStyle w:val="Hyperlink"/>
            <w:rFonts w:ascii="Gotham Book" w:hAnsi="Gotham Book"/>
            <w:i/>
            <w:iCs/>
            <w:sz w:val="24"/>
            <w:szCs w:val="24"/>
          </w:rPr>
          <w:t>GNU Free Documentation License</w:t>
        </w:r>
      </w:hyperlink>
      <w:r w:rsidRPr="00353D19">
        <w:rPr>
          <w:rFonts w:ascii="Gotham Book" w:hAnsi="Gotham Book"/>
          <w:sz w:val="24"/>
          <w:szCs w:val="24"/>
        </w:rPr>
        <w:t>. This file is licensed under the </w:t>
      </w:r>
      <w:hyperlink r:id="rId12" w:history="1">
        <w:r w:rsidRPr="00353D19">
          <w:rPr>
            <w:rStyle w:val="Hyperlink"/>
            <w:rFonts w:ascii="Gotham Book" w:hAnsi="Gotham Book"/>
            <w:sz w:val="24"/>
            <w:szCs w:val="24"/>
          </w:rPr>
          <w:t>Creative Commons</w:t>
        </w:r>
      </w:hyperlink>
      <w:r w:rsidRPr="00353D19">
        <w:rPr>
          <w:rFonts w:ascii="Gotham Book" w:hAnsi="Gotham Book"/>
          <w:sz w:val="24"/>
          <w:szCs w:val="24"/>
        </w:rPr>
        <w:t> </w:t>
      </w:r>
      <w:hyperlink r:id="rId13" w:history="1">
        <w:r w:rsidRPr="00353D19">
          <w:rPr>
            <w:rStyle w:val="Hyperlink"/>
            <w:rFonts w:ascii="Gotham Book" w:hAnsi="Gotham Book"/>
            <w:sz w:val="24"/>
            <w:szCs w:val="24"/>
          </w:rPr>
          <w:t xml:space="preserve">Attribution-Share Alike 3.0 </w:t>
        </w:r>
      </w:hyperlink>
      <w:hyperlink r:id="rId14" w:history="1">
        <w:r w:rsidRPr="00353D19">
          <w:rPr>
            <w:rStyle w:val="Hyperlink"/>
            <w:rFonts w:ascii="Gotham Book" w:hAnsi="Gotham Book"/>
            <w:sz w:val="24"/>
            <w:szCs w:val="24"/>
          </w:rPr>
          <w:t>Unported</w:t>
        </w:r>
      </w:hyperlink>
      <w:r w:rsidRPr="00353D19">
        <w:rPr>
          <w:rFonts w:ascii="Gotham Book" w:hAnsi="Gotham Book"/>
          <w:sz w:val="24"/>
          <w:szCs w:val="24"/>
        </w:rPr>
        <w:t xml:space="preserve"> license.The image has been edited to zoom in on the state of Coahuila y Tejas and the capital of the state </w:t>
      </w:r>
      <w:r w:rsidRPr="00353D19">
        <w:rPr>
          <w:rFonts w:ascii="Gotham Book" w:hAnsi="Gotham Book"/>
          <w:sz w:val="24"/>
          <w:szCs w:val="24"/>
        </w:rPr>
        <w:lastRenderedPageBreak/>
        <w:t xml:space="preserve">has been added to the image.  </w:t>
      </w:r>
      <w:hyperlink r:id="rId15" w:history="1">
        <w:r w:rsidR="008E4D09" w:rsidRPr="00353D19">
          <w:rPr>
            <w:rStyle w:val="Hyperlink"/>
            <w:rFonts w:ascii="Gotham Book" w:hAnsi="Gotham Book"/>
            <w:sz w:val="24"/>
            <w:szCs w:val="24"/>
          </w:rPr>
          <w:t>https://commons.wikimedia.org/wiki/File:Mexico_1824-11-24_to_1830.png</w:t>
        </w:r>
      </w:hyperlink>
      <w:r w:rsidR="008E4D09">
        <w:rPr>
          <w:rFonts w:ascii="Gotham Book" w:hAnsi="Gotham Book"/>
          <w:sz w:val="24"/>
          <w:szCs w:val="24"/>
        </w:rPr>
        <w:t xml:space="preserve"> </w:t>
      </w:r>
      <w:r w:rsidRPr="00353D19">
        <w:rPr>
          <w:rFonts w:ascii="Gotham Book" w:hAnsi="Gotham Book"/>
          <w:sz w:val="24"/>
          <w:szCs w:val="24"/>
        </w:rPr>
        <w:t xml:space="preserve"> </w:t>
      </w:r>
    </w:p>
    <w:p w14:paraId="5AD99D8C"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 xml:space="preserve">Berry, Kelley &amp; Chadwick, Publishers. In the domain of King Cotton, near Dallas, Texas. Texas Dallas, ca. 1907. Philadelphia, U.S.A.: Berry, Kelley &amp; Chadwick, publishers. Photograph. </w:t>
      </w:r>
      <w:bookmarkStart w:id="21" w:name="_Hlk185594862"/>
      <w:r w:rsidRPr="00353D19">
        <w:rPr>
          <w:rFonts w:ascii="Gotham Book" w:hAnsi="Gotham Book"/>
          <w:sz w:val="24"/>
          <w:szCs w:val="24"/>
          <w:u w:val="single"/>
        </w:rPr>
        <w:fldChar w:fldCharType="begin"/>
      </w:r>
      <w:r w:rsidRPr="00353D19">
        <w:rPr>
          <w:rFonts w:ascii="Gotham Book" w:hAnsi="Gotham Book"/>
          <w:sz w:val="24"/>
          <w:szCs w:val="24"/>
          <w:u w:val="single"/>
        </w:rPr>
        <w:instrText>HYPERLINK "https://www.loc.gov/item/00652640/"</w:instrText>
      </w:r>
      <w:r w:rsidRPr="00353D19">
        <w:rPr>
          <w:rFonts w:ascii="Gotham Book" w:hAnsi="Gotham Book"/>
          <w:sz w:val="24"/>
          <w:szCs w:val="24"/>
          <w:u w:val="single"/>
        </w:rPr>
      </w:r>
      <w:r w:rsidRPr="00353D19">
        <w:rPr>
          <w:rFonts w:ascii="Gotham Book" w:hAnsi="Gotham Book"/>
          <w:sz w:val="24"/>
          <w:szCs w:val="24"/>
          <w:u w:val="single"/>
        </w:rPr>
        <w:fldChar w:fldCharType="separate"/>
      </w:r>
      <w:r w:rsidRPr="00353D19">
        <w:rPr>
          <w:rStyle w:val="Hyperlink"/>
          <w:rFonts w:ascii="Gotham Book" w:hAnsi="Gotham Book"/>
          <w:sz w:val="24"/>
          <w:szCs w:val="24"/>
        </w:rPr>
        <w:t>https://www.loc.gov/item/00652640</w:t>
      </w:r>
      <w:r w:rsidRPr="00353D19">
        <w:rPr>
          <w:rFonts w:ascii="Gotham Book" w:hAnsi="Gotham Book"/>
          <w:sz w:val="24"/>
          <w:szCs w:val="24"/>
        </w:rPr>
        <w:fldChar w:fldCharType="end"/>
      </w:r>
      <w:bookmarkEnd w:id="21"/>
    </w:p>
    <w:p w14:paraId="787B71D2" w14:textId="77777777" w:rsidR="00353D19" w:rsidRPr="00353D19" w:rsidRDefault="00353D19" w:rsidP="00353D19">
      <w:pPr>
        <w:pStyle w:val="ListParagraph"/>
        <w:numPr>
          <w:ilvl w:val="0"/>
          <w:numId w:val="14"/>
        </w:numPr>
        <w:rPr>
          <w:rFonts w:ascii="Gotham Book" w:hAnsi="Gotham Book"/>
          <w:sz w:val="24"/>
          <w:szCs w:val="24"/>
        </w:rPr>
      </w:pPr>
      <w:r w:rsidRPr="00353D19">
        <w:rPr>
          <w:rFonts w:ascii="Gotham Book" w:hAnsi="Gotham Book"/>
          <w:sz w:val="24"/>
          <w:szCs w:val="24"/>
        </w:rPr>
        <w:t xml:space="preserve">Texan Farm in Montgomery County. 1843 pencil sketch by William Bollaert. The Newberry Library, Chicago, Vault, Oversize Ayers Art, Bollaert #49 </w:t>
      </w:r>
    </w:p>
    <w:p w14:paraId="65F37BB2" w14:textId="69F12F3D" w:rsidR="00353D19" w:rsidRDefault="00353D19" w:rsidP="00353D19"/>
    <w:sectPr w:rsidR="00353D1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FE43" w14:textId="77777777" w:rsidR="00CD45DD" w:rsidRDefault="00CD45DD" w:rsidP="00CD45DD">
      <w:pPr>
        <w:spacing w:after="0" w:line="240" w:lineRule="auto"/>
      </w:pPr>
      <w:r>
        <w:separator/>
      </w:r>
    </w:p>
  </w:endnote>
  <w:endnote w:type="continuationSeparator" w:id="0">
    <w:p w14:paraId="3FC533EB" w14:textId="77777777" w:rsidR="00CD45DD" w:rsidRDefault="00CD45DD" w:rsidP="00CD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505007"/>
      <w:docPartObj>
        <w:docPartGallery w:val="Page Numbers (Bottom of Page)"/>
        <w:docPartUnique/>
      </w:docPartObj>
    </w:sdtPr>
    <w:sdtEndPr>
      <w:rPr>
        <w:noProof/>
      </w:rPr>
    </w:sdtEndPr>
    <w:sdtContent>
      <w:p w14:paraId="5869085B" w14:textId="5090FE19" w:rsidR="00CD45DD" w:rsidRDefault="00CD45DD">
        <w:pPr>
          <w:pStyle w:val="Footer"/>
          <w:jc w:val="center"/>
        </w:pPr>
        <w:r w:rsidRPr="009C2039">
          <w:rPr>
            <w:rFonts w:ascii="Gotham Book" w:hAnsi="Gotham Book"/>
            <w:noProof/>
          </w:rPr>
          <w:drawing>
            <wp:anchor distT="0" distB="0" distL="114300" distR="114300" simplePos="0" relativeHeight="251659264" behindDoc="1" locked="0" layoutInCell="1" allowOverlap="1" wp14:anchorId="6E196A30" wp14:editId="71A9E8C1">
              <wp:simplePos x="0" y="0"/>
              <wp:positionH relativeFrom="margin">
                <wp:posOffset>5213350</wp:posOffset>
              </wp:positionH>
              <wp:positionV relativeFrom="paragraph">
                <wp:posOffset>-156845</wp:posOffset>
              </wp:positionV>
              <wp:extent cx="752475" cy="728980"/>
              <wp:effectExtent l="0" t="0" r="9525" b="0"/>
              <wp:wrapThrough wrapText="bothSides">
                <wp:wrapPolygon edited="0">
                  <wp:start x="0" y="0"/>
                  <wp:lineTo x="0" y="20885"/>
                  <wp:lineTo x="21327" y="20885"/>
                  <wp:lineTo x="21327" y="0"/>
                  <wp:lineTo x="0" y="0"/>
                </wp:wrapPolygon>
              </wp:wrapThrough>
              <wp:docPr id="2579174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76D415F" w14:textId="2AE28EE7" w:rsidR="00CD45DD" w:rsidRDefault="00CD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E862" w14:textId="77777777" w:rsidR="00CD45DD" w:rsidRDefault="00CD45DD" w:rsidP="00CD45DD">
      <w:pPr>
        <w:spacing w:after="0" w:line="240" w:lineRule="auto"/>
      </w:pPr>
      <w:r>
        <w:separator/>
      </w:r>
    </w:p>
  </w:footnote>
  <w:footnote w:type="continuationSeparator" w:id="0">
    <w:p w14:paraId="7E550F15" w14:textId="77777777" w:rsidR="00CD45DD" w:rsidRDefault="00CD45DD" w:rsidP="00CD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579D" w14:textId="2EBAC4FC" w:rsidR="00CD45DD" w:rsidRDefault="00CD45DD">
    <w:pPr>
      <w:pStyle w:val="Header"/>
    </w:pPr>
    <w:r w:rsidRPr="008D7B34">
      <w:rPr>
        <w:rFonts w:ascii="Gotham Book" w:hAnsi="Gotham Book"/>
        <w:noProof/>
      </w:rPr>
      <w:drawing>
        <wp:inline distT="0" distB="0" distL="0" distR="0" wp14:anchorId="093B5115" wp14:editId="43A23F5C">
          <wp:extent cx="679450" cy="615950"/>
          <wp:effectExtent l="0" t="0" r="6350" b="0"/>
          <wp:docPr id="179137116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52DEFB54" w14:textId="77777777" w:rsidR="00CD45DD" w:rsidRDefault="00CD4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44E6"/>
    <w:multiLevelType w:val="hybridMultilevel"/>
    <w:tmpl w:val="883E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9722B"/>
    <w:multiLevelType w:val="hybridMultilevel"/>
    <w:tmpl w:val="5F7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21D50"/>
    <w:multiLevelType w:val="hybridMultilevel"/>
    <w:tmpl w:val="7540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CD45C2"/>
    <w:multiLevelType w:val="hybridMultilevel"/>
    <w:tmpl w:val="E6D6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F4F1A"/>
    <w:multiLevelType w:val="hybridMultilevel"/>
    <w:tmpl w:val="A432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74953"/>
    <w:multiLevelType w:val="hybridMultilevel"/>
    <w:tmpl w:val="75A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B07DE"/>
    <w:multiLevelType w:val="hybridMultilevel"/>
    <w:tmpl w:val="5064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37C34"/>
    <w:multiLevelType w:val="hybridMultilevel"/>
    <w:tmpl w:val="AD5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44F02"/>
    <w:multiLevelType w:val="hybridMultilevel"/>
    <w:tmpl w:val="8F8A3882"/>
    <w:lvl w:ilvl="0" w:tplc="4F2E0B18">
      <w:start w:val="1"/>
      <w:numFmt w:val="decimal"/>
      <w:lvlText w:val="%1."/>
      <w:lvlJc w:val="left"/>
      <w:pPr>
        <w:tabs>
          <w:tab w:val="num" w:pos="720"/>
        </w:tabs>
        <w:ind w:left="720" w:hanging="360"/>
      </w:pPr>
    </w:lvl>
    <w:lvl w:ilvl="1" w:tplc="E9724970" w:tentative="1">
      <w:start w:val="1"/>
      <w:numFmt w:val="decimal"/>
      <w:lvlText w:val="%2."/>
      <w:lvlJc w:val="left"/>
      <w:pPr>
        <w:tabs>
          <w:tab w:val="num" w:pos="1440"/>
        </w:tabs>
        <w:ind w:left="1440" w:hanging="360"/>
      </w:pPr>
    </w:lvl>
    <w:lvl w:ilvl="2" w:tplc="A99C50D8" w:tentative="1">
      <w:start w:val="1"/>
      <w:numFmt w:val="decimal"/>
      <w:lvlText w:val="%3."/>
      <w:lvlJc w:val="left"/>
      <w:pPr>
        <w:tabs>
          <w:tab w:val="num" w:pos="2160"/>
        </w:tabs>
        <w:ind w:left="2160" w:hanging="360"/>
      </w:pPr>
    </w:lvl>
    <w:lvl w:ilvl="3" w:tplc="D6E0E4D8" w:tentative="1">
      <w:start w:val="1"/>
      <w:numFmt w:val="decimal"/>
      <w:lvlText w:val="%4."/>
      <w:lvlJc w:val="left"/>
      <w:pPr>
        <w:tabs>
          <w:tab w:val="num" w:pos="2880"/>
        </w:tabs>
        <w:ind w:left="2880" w:hanging="360"/>
      </w:pPr>
    </w:lvl>
    <w:lvl w:ilvl="4" w:tplc="B7DC1A82" w:tentative="1">
      <w:start w:val="1"/>
      <w:numFmt w:val="decimal"/>
      <w:lvlText w:val="%5."/>
      <w:lvlJc w:val="left"/>
      <w:pPr>
        <w:tabs>
          <w:tab w:val="num" w:pos="3600"/>
        </w:tabs>
        <w:ind w:left="3600" w:hanging="360"/>
      </w:pPr>
    </w:lvl>
    <w:lvl w:ilvl="5" w:tplc="6AF6CAAA" w:tentative="1">
      <w:start w:val="1"/>
      <w:numFmt w:val="decimal"/>
      <w:lvlText w:val="%6."/>
      <w:lvlJc w:val="left"/>
      <w:pPr>
        <w:tabs>
          <w:tab w:val="num" w:pos="4320"/>
        </w:tabs>
        <w:ind w:left="4320" w:hanging="360"/>
      </w:pPr>
    </w:lvl>
    <w:lvl w:ilvl="6" w:tplc="562427CA" w:tentative="1">
      <w:start w:val="1"/>
      <w:numFmt w:val="decimal"/>
      <w:lvlText w:val="%7."/>
      <w:lvlJc w:val="left"/>
      <w:pPr>
        <w:tabs>
          <w:tab w:val="num" w:pos="5040"/>
        </w:tabs>
        <w:ind w:left="5040" w:hanging="360"/>
      </w:pPr>
    </w:lvl>
    <w:lvl w:ilvl="7" w:tplc="CE66DB68" w:tentative="1">
      <w:start w:val="1"/>
      <w:numFmt w:val="decimal"/>
      <w:lvlText w:val="%8."/>
      <w:lvlJc w:val="left"/>
      <w:pPr>
        <w:tabs>
          <w:tab w:val="num" w:pos="5760"/>
        </w:tabs>
        <w:ind w:left="5760" w:hanging="360"/>
      </w:pPr>
    </w:lvl>
    <w:lvl w:ilvl="8" w:tplc="AFDC09BA" w:tentative="1">
      <w:start w:val="1"/>
      <w:numFmt w:val="decimal"/>
      <w:lvlText w:val="%9."/>
      <w:lvlJc w:val="left"/>
      <w:pPr>
        <w:tabs>
          <w:tab w:val="num" w:pos="6480"/>
        </w:tabs>
        <w:ind w:left="6480" w:hanging="360"/>
      </w:p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52A14"/>
    <w:multiLevelType w:val="hybridMultilevel"/>
    <w:tmpl w:val="C6822272"/>
    <w:lvl w:ilvl="0" w:tplc="069E5A8E">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5"/>
  </w:num>
  <w:num w:numId="4" w16cid:durableId="1678657642">
    <w:abstractNumId w:val="12"/>
  </w:num>
  <w:num w:numId="5" w16cid:durableId="1211916072">
    <w:abstractNumId w:val="11"/>
  </w:num>
  <w:num w:numId="6" w16cid:durableId="976573617">
    <w:abstractNumId w:val="6"/>
  </w:num>
  <w:num w:numId="7" w16cid:durableId="1370301176">
    <w:abstractNumId w:val="8"/>
  </w:num>
  <w:num w:numId="8" w16cid:durableId="863976263">
    <w:abstractNumId w:val="10"/>
  </w:num>
  <w:num w:numId="9" w16cid:durableId="913704954">
    <w:abstractNumId w:val="3"/>
  </w:num>
  <w:num w:numId="10" w16cid:durableId="1180319688">
    <w:abstractNumId w:val="0"/>
  </w:num>
  <w:num w:numId="11" w16cid:durableId="801264335">
    <w:abstractNumId w:val="13"/>
  </w:num>
  <w:num w:numId="12" w16cid:durableId="1529876245">
    <w:abstractNumId w:val="9"/>
  </w:num>
  <w:num w:numId="13" w16cid:durableId="625627025">
    <w:abstractNumId w:val="4"/>
  </w:num>
  <w:num w:numId="14" w16cid:durableId="409430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0A"/>
    <w:rsid w:val="001B4B2F"/>
    <w:rsid w:val="00214B0A"/>
    <w:rsid w:val="00313195"/>
    <w:rsid w:val="00345E4E"/>
    <w:rsid w:val="00353D19"/>
    <w:rsid w:val="00381713"/>
    <w:rsid w:val="005A346B"/>
    <w:rsid w:val="0065438C"/>
    <w:rsid w:val="0075206A"/>
    <w:rsid w:val="007E4442"/>
    <w:rsid w:val="00804B88"/>
    <w:rsid w:val="00870241"/>
    <w:rsid w:val="008E4D09"/>
    <w:rsid w:val="00963012"/>
    <w:rsid w:val="009B7378"/>
    <w:rsid w:val="009F7AC1"/>
    <w:rsid w:val="00B33B03"/>
    <w:rsid w:val="00BD507D"/>
    <w:rsid w:val="00CD45DD"/>
    <w:rsid w:val="00DC487E"/>
    <w:rsid w:val="00E840C7"/>
    <w:rsid w:val="00F0566A"/>
    <w:rsid w:val="00F3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BBDA"/>
  <w15:chartTrackingRefBased/>
  <w15:docId w15:val="{5F58C456-F2A6-4879-9463-CE2BF0F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DD"/>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14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B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B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4B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4B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4B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4B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4B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4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B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4B0A"/>
    <w:pPr>
      <w:spacing w:before="160"/>
      <w:jc w:val="center"/>
    </w:pPr>
    <w:rPr>
      <w:i/>
      <w:iCs/>
      <w:color w:val="404040" w:themeColor="text1" w:themeTint="BF"/>
    </w:rPr>
  </w:style>
  <w:style w:type="character" w:customStyle="1" w:styleId="QuoteChar">
    <w:name w:val="Quote Char"/>
    <w:basedOn w:val="DefaultParagraphFont"/>
    <w:link w:val="Quote"/>
    <w:uiPriority w:val="29"/>
    <w:rsid w:val="00214B0A"/>
    <w:rPr>
      <w:i/>
      <w:iCs/>
      <w:color w:val="404040" w:themeColor="text1" w:themeTint="BF"/>
    </w:rPr>
  </w:style>
  <w:style w:type="paragraph" w:styleId="ListParagraph">
    <w:name w:val="List Paragraph"/>
    <w:basedOn w:val="Normal"/>
    <w:uiPriority w:val="34"/>
    <w:qFormat/>
    <w:rsid w:val="00214B0A"/>
    <w:pPr>
      <w:ind w:left="720"/>
      <w:contextualSpacing/>
    </w:pPr>
  </w:style>
  <w:style w:type="character" w:styleId="IntenseEmphasis">
    <w:name w:val="Intense Emphasis"/>
    <w:basedOn w:val="DefaultParagraphFont"/>
    <w:uiPriority w:val="21"/>
    <w:qFormat/>
    <w:rsid w:val="00214B0A"/>
    <w:rPr>
      <w:i/>
      <w:iCs/>
      <w:color w:val="0F4761" w:themeColor="accent1" w:themeShade="BF"/>
    </w:rPr>
  </w:style>
  <w:style w:type="paragraph" w:styleId="IntenseQuote">
    <w:name w:val="Intense Quote"/>
    <w:basedOn w:val="Normal"/>
    <w:next w:val="Normal"/>
    <w:link w:val="IntenseQuoteChar"/>
    <w:uiPriority w:val="30"/>
    <w:qFormat/>
    <w:rsid w:val="00214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B0A"/>
    <w:rPr>
      <w:i/>
      <w:iCs/>
      <w:color w:val="0F4761" w:themeColor="accent1" w:themeShade="BF"/>
    </w:rPr>
  </w:style>
  <w:style w:type="character" w:styleId="IntenseReference">
    <w:name w:val="Intense Reference"/>
    <w:basedOn w:val="DefaultParagraphFont"/>
    <w:uiPriority w:val="32"/>
    <w:qFormat/>
    <w:rsid w:val="00214B0A"/>
    <w:rPr>
      <w:b/>
      <w:bCs/>
      <w:smallCaps/>
      <w:color w:val="0F4761" w:themeColor="accent1" w:themeShade="BF"/>
      <w:spacing w:val="5"/>
    </w:rPr>
  </w:style>
  <w:style w:type="table" w:styleId="TableGrid">
    <w:name w:val="Table Grid"/>
    <w:basedOn w:val="TableNormal"/>
    <w:uiPriority w:val="39"/>
    <w:rsid w:val="00CD45DD"/>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5DD"/>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CD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5DD"/>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353D19"/>
    <w:rPr>
      <w:color w:val="467886" w:themeColor="hyperlink"/>
      <w:u w:val="single"/>
    </w:rPr>
  </w:style>
  <w:style w:type="character" w:styleId="UnresolvedMention">
    <w:name w:val="Unresolved Mention"/>
    <w:basedOn w:val="DefaultParagraphFont"/>
    <w:uiPriority w:val="99"/>
    <w:semiHidden/>
    <w:unhideWhenUsed/>
    <w:rsid w:val="0035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51135">
      <w:bodyDiv w:val="1"/>
      <w:marLeft w:val="0"/>
      <w:marRight w:val="0"/>
      <w:marTop w:val="0"/>
      <w:marBottom w:val="0"/>
      <w:divBdr>
        <w:top w:val="none" w:sz="0" w:space="0" w:color="auto"/>
        <w:left w:val="none" w:sz="0" w:space="0" w:color="auto"/>
        <w:bottom w:val="none" w:sz="0" w:space="0" w:color="auto"/>
        <w:right w:val="none" w:sz="0" w:space="0" w:color="auto"/>
      </w:divBdr>
    </w:div>
    <w:div w:id="159318470">
      <w:bodyDiv w:val="1"/>
      <w:marLeft w:val="0"/>
      <w:marRight w:val="0"/>
      <w:marTop w:val="0"/>
      <w:marBottom w:val="0"/>
      <w:divBdr>
        <w:top w:val="none" w:sz="0" w:space="0" w:color="auto"/>
        <w:left w:val="none" w:sz="0" w:space="0" w:color="auto"/>
        <w:bottom w:val="none" w:sz="0" w:space="0" w:color="auto"/>
        <w:right w:val="none" w:sz="0" w:space="0" w:color="auto"/>
      </w:divBdr>
    </w:div>
    <w:div w:id="215551049">
      <w:bodyDiv w:val="1"/>
      <w:marLeft w:val="0"/>
      <w:marRight w:val="0"/>
      <w:marTop w:val="0"/>
      <w:marBottom w:val="0"/>
      <w:divBdr>
        <w:top w:val="none" w:sz="0" w:space="0" w:color="auto"/>
        <w:left w:val="none" w:sz="0" w:space="0" w:color="auto"/>
        <w:bottom w:val="none" w:sz="0" w:space="0" w:color="auto"/>
        <w:right w:val="none" w:sz="0" w:space="0" w:color="auto"/>
      </w:divBdr>
    </w:div>
    <w:div w:id="332726855">
      <w:bodyDiv w:val="1"/>
      <w:marLeft w:val="0"/>
      <w:marRight w:val="0"/>
      <w:marTop w:val="0"/>
      <w:marBottom w:val="0"/>
      <w:divBdr>
        <w:top w:val="none" w:sz="0" w:space="0" w:color="auto"/>
        <w:left w:val="none" w:sz="0" w:space="0" w:color="auto"/>
        <w:bottom w:val="none" w:sz="0" w:space="0" w:color="auto"/>
        <w:right w:val="none" w:sz="0" w:space="0" w:color="auto"/>
      </w:divBdr>
    </w:div>
    <w:div w:id="388920537">
      <w:bodyDiv w:val="1"/>
      <w:marLeft w:val="0"/>
      <w:marRight w:val="0"/>
      <w:marTop w:val="0"/>
      <w:marBottom w:val="0"/>
      <w:divBdr>
        <w:top w:val="none" w:sz="0" w:space="0" w:color="auto"/>
        <w:left w:val="none" w:sz="0" w:space="0" w:color="auto"/>
        <w:bottom w:val="none" w:sz="0" w:space="0" w:color="auto"/>
        <w:right w:val="none" w:sz="0" w:space="0" w:color="auto"/>
      </w:divBdr>
      <w:divsChild>
        <w:div w:id="1637251039">
          <w:marLeft w:val="1166"/>
          <w:marRight w:val="0"/>
          <w:marTop w:val="0"/>
          <w:marBottom w:val="0"/>
          <w:divBdr>
            <w:top w:val="none" w:sz="0" w:space="0" w:color="auto"/>
            <w:left w:val="none" w:sz="0" w:space="0" w:color="auto"/>
            <w:bottom w:val="none" w:sz="0" w:space="0" w:color="auto"/>
            <w:right w:val="none" w:sz="0" w:space="0" w:color="auto"/>
          </w:divBdr>
        </w:div>
        <w:div w:id="568072741">
          <w:marLeft w:val="1166"/>
          <w:marRight w:val="0"/>
          <w:marTop w:val="0"/>
          <w:marBottom w:val="0"/>
          <w:divBdr>
            <w:top w:val="none" w:sz="0" w:space="0" w:color="auto"/>
            <w:left w:val="none" w:sz="0" w:space="0" w:color="auto"/>
            <w:bottom w:val="none" w:sz="0" w:space="0" w:color="auto"/>
            <w:right w:val="none" w:sz="0" w:space="0" w:color="auto"/>
          </w:divBdr>
        </w:div>
      </w:divsChild>
    </w:div>
    <w:div w:id="780416229">
      <w:bodyDiv w:val="1"/>
      <w:marLeft w:val="0"/>
      <w:marRight w:val="0"/>
      <w:marTop w:val="0"/>
      <w:marBottom w:val="0"/>
      <w:divBdr>
        <w:top w:val="none" w:sz="0" w:space="0" w:color="auto"/>
        <w:left w:val="none" w:sz="0" w:space="0" w:color="auto"/>
        <w:bottom w:val="none" w:sz="0" w:space="0" w:color="auto"/>
        <w:right w:val="none" w:sz="0" w:space="0" w:color="auto"/>
      </w:divBdr>
    </w:div>
    <w:div w:id="780799389">
      <w:bodyDiv w:val="1"/>
      <w:marLeft w:val="0"/>
      <w:marRight w:val="0"/>
      <w:marTop w:val="0"/>
      <w:marBottom w:val="0"/>
      <w:divBdr>
        <w:top w:val="none" w:sz="0" w:space="0" w:color="auto"/>
        <w:left w:val="none" w:sz="0" w:space="0" w:color="auto"/>
        <w:bottom w:val="none" w:sz="0" w:space="0" w:color="auto"/>
        <w:right w:val="none" w:sz="0" w:space="0" w:color="auto"/>
      </w:divBdr>
    </w:div>
    <w:div w:id="803305027">
      <w:bodyDiv w:val="1"/>
      <w:marLeft w:val="0"/>
      <w:marRight w:val="0"/>
      <w:marTop w:val="0"/>
      <w:marBottom w:val="0"/>
      <w:divBdr>
        <w:top w:val="none" w:sz="0" w:space="0" w:color="auto"/>
        <w:left w:val="none" w:sz="0" w:space="0" w:color="auto"/>
        <w:bottom w:val="none" w:sz="0" w:space="0" w:color="auto"/>
        <w:right w:val="none" w:sz="0" w:space="0" w:color="auto"/>
      </w:divBdr>
    </w:div>
    <w:div w:id="1087849938">
      <w:bodyDiv w:val="1"/>
      <w:marLeft w:val="0"/>
      <w:marRight w:val="0"/>
      <w:marTop w:val="0"/>
      <w:marBottom w:val="0"/>
      <w:divBdr>
        <w:top w:val="none" w:sz="0" w:space="0" w:color="auto"/>
        <w:left w:val="none" w:sz="0" w:space="0" w:color="auto"/>
        <w:bottom w:val="none" w:sz="0" w:space="0" w:color="auto"/>
        <w:right w:val="none" w:sz="0" w:space="0" w:color="auto"/>
      </w:divBdr>
    </w:div>
    <w:div w:id="1315842635">
      <w:bodyDiv w:val="1"/>
      <w:marLeft w:val="0"/>
      <w:marRight w:val="0"/>
      <w:marTop w:val="0"/>
      <w:marBottom w:val="0"/>
      <w:divBdr>
        <w:top w:val="none" w:sz="0" w:space="0" w:color="auto"/>
        <w:left w:val="none" w:sz="0" w:space="0" w:color="auto"/>
        <w:bottom w:val="none" w:sz="0" w:space="0" w:color="auto"/>
        <w:right w:val="none" w:sz="0" w:space="0" w:color="auto"/>
      </w:divBdr>
    </w:div>
    <w:div w:id="1392077022">
      <w:bodyDiv w:val="1"/>
      <w:marLeft w:val="0"/>
      <w:marRight w:val="0"/>
      <w:marTop w:val="0"/>
      <w:marBottom w:val="0"/>
      <w:divBdr>
        <w:top w:val="none" w:sz="0" w:space="0" w:color="auto"/>
        <w:left w:val="none" w:sz="0" w:space="0" w:color="auto"/>
        <w:bottom w:val="none" w:sz="0" w:space="0" w:color="auto"/>
        <w:right w:val="none" w:sz="0" w:space="0" w:color="auto"/>
      </w:divBdr>
    </w:div>
    <w:div w:id="1435784000">
      <w:bodyDiv w:val="1"/>
      <w:marLeft w:val="0"/>
      <w:marRight w:val="0"/>
      <w:marTop w:val="0"/>
      <w:marBottom w:val="0"/>
      <w:divBdr>
        <w:top w:val="none" w:sz="0" w:space="0" w:color="auto"/>
        <w:left w:val="none" w:sz="0" w:space="0" w:color="auto"/>
        <w:bottom w:val="none" w:sz="0" w:space="0" w:color="auto"/>
        <w:right w:val="none" w:sz="0" w:space="0" w:color="auto"/>
      </w:divBdr>
    </w:div>
    <w:div w:id="17031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creativecommons.org/licenses/by-sa/3.0/deed.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en.wikipedia.org/wiki/en:Creative_Comm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Commons:GNU_Free_Documentation_License,_version_1.2" TargetMode="External"/><Relationship Id="rId5" Type="http://schemas.openxmlformats.org/officeDocument/2006/relationships/footnotes" Target="footnotes.xml"/><Relationship Id="rId15" Type="http://schemas.openxmlformats.org/officeDocument/2006/relationships/hyperlink" Target="https://commons.wikimedia.org/wiki/File:Mexico_1824-11-24_to_1830.png" TargetMode="External"/><Relationship Id="rId10" Type="http://schemas.openxmlformats.org/officeDocument/2006/relationships/hyperlink" Target="https://en.wikipedia.org/wiki/en:Free_Software_Found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en:GNU_Free_Documentation_License" TargetMode="External"/><Relationship Id="rId14" Type="http://schemas.openxmlformats.org/officeDocument/2006/relationships/hyperlink" Target="https://creativecommons.org/licenses/by-sa/3.0/deed.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102</TotalTime>
  <Pages>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2024-12-20T17:56:00Z</dcterms:created>
  <dcterms:modified xsi:type="dcterms:W3CDTF">2025-03-03T22:00:00Z</dcterms:modified>
</cp:coreProperties>
</file>