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D723" w14:textId="1F136F8C" w:rsidR="00E45440" w:rsidRPr="00E45440" w:rsidRDefault="002C27BE" w:rsidP="00FD1C07">
      <w:pPr>
        <w:pStyle w:val="Heading1"/>
      </w:pPr>
      <w:r w:rsidRPr="002C27BE">
        <w:rPr>
          <w:noProof/>
        </w:rPr>
        <w:t>Texas Today</w:t>
      </w:r>
      <w:r w:rsidRPr="002C27BE">
        <w:t xml:space="preserve"> </w:t>
      </w:r>
      <w:r w:rsidRPr="00187FC9">
        <w:t>Exit Ticket</w:t>
      </w:r>
    </w:p>
    <w:p w14:paraId="67BBB72F" w14:textId="0AA76044" w:rsidR="002C27BE" w:rsidRPr="00187FC9" w:rsidRDefault="00000000" w:rsidP="002C27BE">
      <w:pPr>
        <w:spacing w:after="0" w:line="240" w:lineRule="auto"/>
        <w:ind w:left="360"/>
        <w:rPr>
          <w:rFonts w:ascii="Gotham Book" w:hAnsi="Gotham Book"/>
          <w:sz w:val="24"/>
          <w:szCs w:val="24"/>
        </w:rPr>
      </w:pPr>
      <w:r>
        <w:rPr>
          <w:noProof/>
          <w:sz w:val="24"/>
          <w:szCs w:val="24"/>
        </w:rPr>
        <w:pict w14:anchorId="296F2E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A map of Texas showing the three most populated cities that form a triangle in the eastern part of the state" style="width:173.75pt;height:173.75pt;visibility:visible;mso-wrap-style:square">
            <v:imagedata r:id="rId8" o:title="A map of Texas showing the three most populated cities that form a triangle in the eastern part of the state"/>
          </v:shape>
        </w:pict>
      </w:r>
    </w:p>
    <w:p w14:paraId="276F8741" w14:textId="77777777" w:rsidR="002C27BE" w:rsidRPr="00187FC9" w:rsidRDefault="002C27BE" w:rsidP="00FD1C07">
      <w:pPr>
        <w:pStyle w:val="Exercise1"/>
      </w:pPr>
      <w:r>
        <w:t xml:space="preserve">1. </w:t>
      </w:r>
      <w:r w:rsidRPr="00187FC9">
        <w:t>Which statement below best demonstrates the significance of this map based on the major themes of this unit?</w:t>
      </w:r>
    </w:p>
    <w:p w14:paraId="7CA48D3F" w14:textId="77777777" w:rsidR="002C27BE" w:rsidRPr="00187FC9" w:rsidRDefault="002C27BE" w:rsidP="00FD1C07">
      <w:pPr>
        <w:pStyle w:val="Exercise2"/>
      </w:pPr>
      <w:r>
        <w:t xml:space="preserve">a. </w:t>
      </w:r>
      <w:proofErr w:type="gramStart"/>
      <w:r w:rsidRPr="00187FC9">
        <w:t>The majority of</w:t>
      </w:r>
      <w:proofErr w:type="gramEnd"/>
      <w:r w:rsidRPr="00187FC9">
        <w:t xml:space="preserve"> the modern population of Texas lives within the triangle as a direct result of the natural abundance of resources, excellent soil, and favorable climate of this region.</w:t>
      </w:r>
    </w:p>
    <w:p w14:paraId="4FCB9269" w14:textId="77777777" w:rsidR="002C27BE" w:rsidRPr="00187FC9" w:rsidRDefault="002C27BE" w:rsidP="00FD1C07">
      <w:pPr>
        <w:pStyle w:val="Exercise2"/>
      </w:pPr>
      <w:r>
        <w:t xml:space="preserve">b. </w:t>
      </w:r>
      <w:r w:rsidRPr="00187FC9">
        <w:t>The triangle demonstrates the settlement patterns of the very first American Indian tribes to settle in Texas who explored and settled Texas in search of new resources.</w:t>
      </w:r>
    </w:p>
    <w:p w14:paraId="4FBCAEF8" w14:textId="77777777" w:rsidR="002C27BE" w:rsidRPr="00187FC9" w:rsidRDefault="002C27BE" w:rsidP="00FD1C07">
      <w:pPr>
        <w:pStyle w:val="Exercise2"/>
      </w:pPr>
      <w:r>
        <w:t xml:space="preserve">c. </w:t>
      </w:r>
      <w:r w:rsidRPr="00187FC9">
        <w:t>The cities in the map are very large. Some of the largest cities in the country are found in Texas. Houston has more than 2 million people.</w:t>
      </w:r>
    </w:p>
    <w:p w14:paraId="245C4C7C" w14:textId="14913E5B" w:rsidR="002628AE" w:rsidRDefault="002C27BE" w:rsidP="00FD1C07">
      <w:pPr>
        <w:pStyle w:val="Exercise2"/>
      </w:pPr>
      <w:r>
        <w:t xml:space="preserve">d. </w:t>
      </w:r>
      <w:r w:rsidRPr="00187FC9">
        <w:t>The triangle demonstrates a geographic region of Texas which is very difficult to populate due to harsh living conditions and a lack of resources.</w:t>
      </w:r>
    </w:p>
    <w:sectPr w:rsidR="002628AE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1060447965">
    <w:abstractNumId w:val="10"/>
  </w:num>
  <w:num w:numId="2" w16cid:durableId="589243307">
    <w:abstractNumId w:val="2"/>
  </w:num>
  <w:num w:numId="3" w16cid:durableId="1324186">
    <w:abstractNumId w:val="11"/>
  </w:num>
  <w:num w:numId="4" w16cid:durableId="1211188707">
    <w:abstractNumId w:val="1"/>
  </w:num>
  <w:num w:numId="5" w16cid:durableId="1699233633">
    <w:abstractNumId w:val="9"/>
  </w:num>
  <w:num w:numId="6" w16cid:durableId="936794663">
    <w:abstractNumId w:val="7"/>
  </w:num>
  <w:num w:numId="7" w16cid:durableId="1703817925">
    <w:abstractNumId w:val="15"/>
  </w:num>
  <w:num w:numId="8" w16cid:durableId="1779061262">
    <w:abstractNumId w:val="4"/>
  </w:num>
  <w:num w:numId="9" w16cid:durableId="486945647">
    <w:abstractNumId w:val="6"/>
  </w:num>
  <w:num w:numId="10" w16cid:durableId="1510169496">
    <w:abstractNumId w:val="3"/>
  </w:num>
  <w:num w:numId="11" w16cid:durableId="454064285">
    <w:abstractNumId w:val="0"/>
  </w:num>
  <w:num w:numId="12" w16cid:durableId="1685939169">
    <w:abstractNumId w:val="11"/>
  </w:num>
  <w:num w:numId="13" w16cid:durableId="1785348683">
    <w:abstractNumId w:val="10"/>
  </w:num>
  <w:num w:numId="14" w16cid:durableId="1845627973">
    <w:abstractNumId w:val="2"/>
  </w:num>
  <w:num w:numId="15" w16cid:durableId="1751612921">
    <w:abstractNumId w:val="8"/>
  </w:num>
  <w:num w:numId="16" w16cid:durableId="192573435">
    <w:abstractNumId w:val="1"/>
  </w:num>
  <w:num w:numId="17" w16cid:durableId="1182547433">
    <w:abstractNumId w:val="9"/>
  </w:num>
  <w:num w:numId="18" w16cid:durableId="1529638004">
    <w:abstractNumId w:val="13"/>
  </w:num>
  <w:num w:numId="19" w16cid:durableId="1697458461">
    <w:abstractNumId w:val="12"/>
  </w:num>
  <w:num w:numId="20" w16cid:durableId="2064518100">
    <w:abstractNumId w:val="5"/>
  </w:num>
  <w:num w:numId="21" w16cid:durableId="2061056903">
    <w:abstractNumId w:val="14"/>
  </w:num>
  <w:num w:numId="22" w16cid:durableId="1655183973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2C27BE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C27BE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744E6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43B51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45440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  <w:rsid w:val="00FD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3AEBFD"/>
  <w15:chartTrackingRefBased/>
  <w15:docId w15:val="{A277D15A-8807-458E-96C8-81916B81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27BE"/>
    <w:pPr>
      <w:spacing w:after="120" w:line="264" w:lineRule="auto"/>
    </w:pPr>
    <w:rPr>
      <w:rFonts w:ascii="Aptos" w:hAnsi="Aptos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AppData\Roaming\Microsoft\Template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6667A4-90FF-4B2D-B3FD-01810F875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98F178-0F18-4510-A7FD-7E4562D71A16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A56CFD88-65BB-44C9-BEEB-3836196E3D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2</TotalTime>
  <Pages>1</Pages>
  <Words>136</Words>
  <Characters>655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4</cp:revision>
  <dcterms:created xsi:type="dcterms:W3CDTF">2025-10-30T20:42:00Z</dcterms:created>
  <dcterms:modified xsi:type="dcterms:W3CDTF">2025-11-04T21:10:00Z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  <property fmtid="{D5CDD505-2E9C-101B-9397-08002B2CF9AE}" pid="4" name="MediaServiceImageTags">
    <vt:lpwstr/>
  </property>
</Properties>
</file>