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5B49" w14:textId="149155BC" w:rsidR="00357E7A" w:rsidRPr="006B5455" w:rsidRDefault="00357E7A" w:rsidP="00357E7A">
      <w:pPr>
        <w:pStyle w:val="NoSpacing"/>
        <w:jc w:val="center"/>
        <w:rPr>
          <w:rFonts w:ascii="Gotham Book" w:hAnsi="Gotham Book"/>
          <w:color w:val="322E50"/>
          <w:sz w:val="24"/>
          <w:szCs w:val="24"/>
        </w:rPr>
      </w:pPr>
      <w:bookmarkStart w:id="0" w:name="_Hlk78964844"/>
      <w:r w:rsidRPr="006B5455">
        <w:rPr>
          <w:rFonts w:ascii="Gotham Book" w:eastAsiaTheme="majorEastAsia" w:hAnsi="Gotham Book" w:cstheme="majorBidi"/>
          <w:sz w:val="32"/>
          <w:szCs w:val="32"/>
          <w:lang w:eastAsia="en-US"/>
        </w:rPr>
        <w:t xml:space="preserve">Reconstruction: The </w:t>
      </w:r>
      <w:r w:rsidR="00F539B6" w:rsidRPr="006B5455">
        <w:rPr>
          <w:rFonts w:ascii="Gotham Book" w:eastAsiaTheme="majorEastAsia" w:hAnsi="Gotham Book" w:cstheme="majorBidi"/>
          <w:sz w:val="32"/>
          <w:szCs w:val="32"/>
          <w:lang w:eastAsia="en-US"/>
        </w:rPr>
        <w:t xml:space="preserve">Challenges of </w:t>
      </w:r>
      <w:r w:rsidRPr="006B5455">
        <w:rPr>
          <w:rFonts w:ascii="Gotham Book" w:eastAsiaTheme="majorEastAsia" w:hAnsi="Gotham Book" w:cstheme="majorBidi"/>
          <w:sz w:val="32"/>
          <w:szCs w:val="32"/>
          <w:lang w:eastAsia="en-US"/>
        </w:rPr>
        <w:t>Re</w:t>
      </w:r>
      <w:r w:rsidR="00F539B6" w:rsidRPr="006B5455">
        <w:rPr>
          <w:rFonts w:ascii="Gotham Book" w:eastAsiaTheme="majorEastAsia" w:hAnsi="Gotham Book" w:cstheme="majorBidi"/>
          <w:sz w:val="32"/>
          <w:szCs w:val="32"/>
          <w:lang w:eastAsia="en-US"/>
        </w:rPr>
        <w:t>unifica</w:t>
      </w:r>
      <w:r w:rsidRPr="006B5455">
        <w:rPr>
          <w:rFonts w:ascii="Gotham Book" w:eastAsiaTheme="majorEastAsia" w:hAnsi="Gotham Book" w:cstheme="majorBidi"/>
          <w:sz w:val="32"/>
          <w:szCs w:val="32"/>
          <w:lang w:eastAsia="en-US"/>
        </w:rPr>
        <w:t xml:space="preserve">tion </w:t>
      </w:r>
      <w:r w:rsidRPr="006B5455">
        <w:rPr>
          <w:rFonts w:ascii="Gotham Book" w:hAnsi="Gotham Book"/>
          <w:color w:val="322E50"/>
          <w:sz w:val="24"/>
          <w:szCs w:val="24"/>
        </w:rPr>
        <w:t xml:space="preserve"> </w:t>
      </w:r>
    </w:p>
    <w:p w14:paraId="4B545A11" w14:textId="2821DB3B" w:rsidR="00D947B3" w:rsidRPr="006B5455" w:rsidRDefault="00351138" w:rsidP="00357E7A">
      <w:pPr>
        <w:pStyle w:val="NoSpacing"/>
        <w:jc w:val="center"/>
        <w:rPr>
          <w:rFonts w:ascii="Gotham Book" w:hAnsi="Gotham Book"/>
          <w:color w:val="322E50"/>
          <w:sz w:val="24"/>
          <w:szCs w:val="24"/>
        </w:rPr>
      </w:pPr>
      <w:r w:rsidRPr="006B5455">
        <w:rPr>
          <w:rFonts w:ascii="Gotham Book" w:hAnsi="Gotham Book"/>
          <w:color w:val="322E50"/>
          <w:sz w:val="24"/>
          <w:szCs w:val="24"/>
        </w:rPr>
        <w:t>Lesson Plan for 7</w:t>
      </w:r>
      <w:r w:rsidRPr="006B5455">
        <w:rPr>
          <w:rFonts w:ascii="Gotham Book" w:hAnsi="Gotham Book"/>
          <w:color w:val="322E50"/>
          <w:sz w:val="24"/>
          <w:szCs w:val="24"/>
          <w:vertAlign w:val="superscript"/>
        </w:rPr>
        <w:t>th</w:t>
      </w:r>
      <w:r w:rsidRPr="006B5455">
        <w:rPr>
          <w:rFonts w:ascii="Gotham Book" w:hAnsi="Gotham Book"/>
          <w:color w:val="322E50"/>
          <w:sz w:val="24"/>
          <w:szCs w:val="24"/>
        </w:rPr>
        <w:t xml:space="preserve"> Grade Texas History</w:t>
      </w:r>
      <w:r w:rsidR="00105BD6" w:rsidRPr="006B5455">
        <w:rPr>
          <w:rFonts w:ascii="Gotham Book" w:hAnsi="Gotham Book"/>
          <w:color w:val="322E50"/>
          <w:sz w:val="24"/>
          <w:szCs w:val="24"/>
        </w:rPr>
        <w:t xml:space="preserve"> (</w:t>
      </w:r>
      <w:r w:rsidR="00F539B6" w:rsidRPr="006B5455">
        <w:rPr>
          <w:rFonts w:ascii="Gotham Book" w:hAnsi="Gotham Book"/>
          <w:color w:val="322E50"/>
          <w:sz w:val="24"/>
          <w:szCs w:val="24"/>
        </w:rPr>
        <w:t>120</w:t>
      </w:r>
      <w:r w:rsidR="00105BD6" w:rsidRPr="006B5455">
        <w:rPr>
          <w:rFonts w:ascii="Gotham Book" w:hAnsi="Gotham Book"/>
          <w:color w:val="322E50"/>
          <w:sz w:val="24"/>
          <w:szCs w:val="24"/>
        </w:rPr>
        <w:t xml:space="preserve"> minutes)</w:t>
      </w:r>
    </w:p>
    <w:bookmarkEnd w:id="0"/>
    <w:p w14:paraId="09D0C1D0" w14:textId="77777777" w:rsidR="00D947B3" w:rsidRPr="006B5455" w:rsidRDefault="00D947B3" w:rsidP="00D947B3">
      <w:pPr>
        <w:pStyle w:val="NoSpacing"/>
        <w:jc w:val="center"/>
        <w:rPr>
          <w:rFonts w:ascii="Gotham Book" w:hAnsi="Gotham Book"/>
          <w:sz w:val="24"/>
          <w:szCs w:val="24"/>
        </w:rPr>
      </w:pPr>
    </w:p>
    <w:p w14:paraId="757AD355" w14:textId="10E8D65E" w:rsidR="00E34791" w:rsidRPr="006B5455" w:rsidRDefault="00596803" w:rsidP="00E34791">
      <w:pPr>
        <w:rPr>
          <w:rFonts w:ascii="Gotham Book" w:hAnsi="Gotham Book"/>
        </w:rPr>
      </w:pPr>
      <w:r w:rsidRPr="006B5455">
        <w:rPr>
          <w:rFonts w:ascii="Gotham Book" w:hAnsi="Gotham Book"/>
        </w:rPr>
        <w:t>This lesson will introduce students to the key concepts, important events, and issues that shaped the history of Texas during the period of Reconstruction following the Civil War. This lesson will be centered on how the United States proceeded in reinstituting states such as Texas back into the Union and the conditions that were in place to deal with seceding states. An emphasis will be placed on important amendments such as the 13th, 14th, and 15th amendments so that students can gain an understanding of how African Americans became free and equal citizens in Texas.  The aftermath of the war itself – and therefore questions of “what becomes of the ex-Confederates?” and “how do you bring a seceded state like Texas back into the Union?” -- will also be central to the challenges of Reconstruction, which were all about who would hold power in post-Civil War Texas.</w:t>
      </w:r>
    </w:p>
    <w:p w14:paraId="4F74A033" w14:textId="4832AC61" w:rsidR="00596803" w:rsidRPr="006B5455" w:rsidRDefault="00596803" w:rsidP="00E34791">
      <w:pPr>
        <w:rPr>
          <w:rFonts w:ascii="Gotham Book" w:hAnsi="Gotham Book"/>
        </w:rPr>
      </w:pPr>
    </w:p>
    <w:p w14:paraId="790AC042" w14:textId="77777777" w:rsidR="00596803" w:rsidRPr="006B5455" w:rsidRDefault="00596803" w:rsidP="00596803">
      <w:pPr>
        <w:rPr>
          <w:rFonts w:ascii="Gotham Book" w:eastAsia="Times New Roman" w:hAnsi="Gotham Book" w:cstheme="majorHAnsi"/>
          <w:b/>
          <w:color w:val="000000"/>
        </w:rPr>
      </w:pPr>
      <w:r w:rsidRPr="006B5455">
        <w:rPr>
          <w:rFonts w:ascii="Gotham Book" w:eastAsia="Times New Roman" w:hAnsi="Gotham Book" w:cstheme="majorHAnsi"/>
          <w:b/>
          <w:color w:val="000000"/>
        </w:rPr>
        <w:t>Lesson Topics</w:t>
      </w:r>
    </w:p>
    <w:p w14:paraId="2C7E8CBA" w14:textId="77777777" w:rsidR="00596803" w:rsidRPr="006B5455" w:rsidRDefault="00596803" w:rsidP="00596803">
      <w:pPr>
        <w:rPr>
          <w:rFonts w:ascii="Gotham Book" w:eastAsia="Times New Roman" w:hAnsi="Gotham Book" w:cstheme="majorHAnsi"/>
          <w:bCs/>
          <w:color w:val="000000"/>
        </w:rPr>
      </w:pPr>
      <w:r w:rsidRPr="006B5455">
        <w:rPr>
          <w:rFonts w:ascii="Gotham Book" w:eastAsia="Times New Roman" w:hAnsi="Gotham Book" w:cstheme="majorHAnsi"/>
          <w:bCs/>
          <w:color w:val="000000"/>
        </w:rPr>
        <w:t>•</w:t>
      </w:r>
      <w:r w:rsidRPr="006B5455">
        <w:rPr>
          <w:rFonts w:ascii="Gotham Book" w:eastAsia="Times New Roman" w:hAnsi="Gotham Book" w:cstheme="majorHAnsi"/>
          <w:bCs/>
          <w:color w:val="000000"/>
        </w:rPr>
        <w:tab/>
        <w:t xml:space="preserve">Presidential Reconstruction, Re-Admission </w:t>
      </w:r>
    </w:p>
    <w:p w14:paraId="0DE99304" w14:textId="0A2782D6" w:rsidR="00596803" w:rsidRPr="006B5455" w:rsidRDefault="00596803" w:rsidP="00596803">
      <w:pPr>
        <w:rPr>
          <w:rFonts w:ascii="Gotham Book" w:eastAsia="Times New Roman" w:hAnsi="Gotham Book" w:cstheme="majorHAnsi"/>
          <w:bCs/>
          <w:color w:val="000000"/>
        </w:rPr>
      </w:pPr>
      <w:r w:rsidRPr="006B5455">
        <w:rPr>
          <w:rFonts w:ascii="Gotham Book" w:eastAsia="Times New Roman" w:hAnsi="Gotham Book" w:cstheme="majorHAnsi"/>
          <w:bCs/>
          <w:color w:val="000000"/>
        </w:rPr>
        <w:t>•</w:t>
      </w:r>
      <w:r w:rsidRPr="006B5455">
        <w:rPr>
          <w:rFonts w:ascii="Gotham Book" w:eastAsia="Times New Roman" w:hAnsi="Gotham Book" w:cstheme="majorHAnsi"/>
          <w:bCs/>
          <w:color w:val="000000"/>
        </w:rPr>
        <w:tab/>
        <w:t xml:space="preserve">Challenges with Reunification  </w:t>
      </w:r>
    </w:p>
    <w:p w14:paraId="54B9B2F4" w14:textId="77777777" w:rsidR="00596803" w:rsidRPr="006B5455" w:rsidRDefault="00596803" w:rsidP="00596803">
      <w:pPr>
        <w:rPr>
          <w:rFonts w:ascii="Gotham Book" w:eastAsia="Times New Roman" w:hAnsi="Gotham Book" w:cstheme="majorHAnsi"/>
          <w:bCs/>
          <w:color w:val="000000"/>
        </w:rPr>
      </w:pPr>
      <w:r w:rsidRPr="006B5455">
        <w:rPr>
          <w:rFonts w:ascii="Gotham Book" w:eastAsia="Times New Roman" w:hAnsi="Gotham Book" w:cstheme="majorHAnsi"/>
          <w:bCs/>
          <w:color w:val="000000"/>
        </w:rPr>
        <w:t>•</w:t>
      </w:r>
      <w:r w:rsidRPr="006B5455">
        <w:rPr>
          <w:rFonts w:ascii="Gotham Book" w:eastAsia="Times New Roman" w:hAnsi="Gotham Book" w:cstheme="majorHAnsi"/>
          <w:bCs/>
          <w:color w:val="000000"/>
        </w:rPr>
        <w:tab/>
        <w:t xml:space="preserve">Radical Reconstruction </w:t>
      </w:r>
    </w:p>
    <w:p w14:paraId="731324D0" w14:textId="77777777" w:rsidR="00596803" w:rsidRPr="006B5455" w:rsidRDefault="00596803" w:rsidP="00596803">
      <w:pPr>
        <w:rPr>
          <w:rFonts w:ascii="Gotham Book" w:eastAsia="Times New Roman" w:hAnsi="Gotham Book" w:cstheme="majorHAnsi"/>
          <w:bCs/>
          <w:color w:val="000000"/>
        </w:rPr>
      </w:pPr>
      <w:r w:rsidRPr="006B5455">
        <w:rPr>
          <w:rFonts w:ascii="Gotham Book" w:eastAsia="Times New Roman" w:hAnsi="Gotham Book" w:cstheme="majorHAnsi"/>
          <w:bCs/>
          <w:color w:val="000000"/>
        </w:rPr>
        <w:t>•</w:t>
      </w:r>
      <w:r w:rsidRPr="006B5455">
        <w:rPr>
          <w:rFonts w:ascii="Gotham Book" w:eastAsia="Times New Roman" w:hAnsi="Gotham Book" w:cstheme="majorHAnsi"/>
          <w:bCs/>
          <w:color w:val="000000"/>
        </w:rPr>
        <w:tab/>
        <w:t>Civil War Amendments</w:t>
      </w:r>
    </w:p>
    <w:p w14:paraId="5B0BD5A3" w14:textId="4078282A" w:rsidR="00596803" w:rsidRPr="006B5455" w:rsidRDefault="00596803" w:rsidP="00596803">
      <w:pPr>
        <w:rPr>
          <w:rFonts w:ascii="Gotham Book" w:eastAsia="Times New Roman" w:hAnsi="Gotham Book" w:cstheme="majorHAnsi"/>
          <w:bCs/>
          <w:color w:val="000000"/>
        </w:rPr>
      </w:pPr>
      <w:r w:rsidRPr="006B5455">
        <w:rPr>
          <w:rFonts w:ascii="Gotham Book" w:eastAsia="Times New Roman" w:hAnsi="Gotham Book" w:cstheme="majorHAnsi"/>
          <w:bCs/>
          <w:color w:val="000000"/>
        </w:rPr>
        <w:t>•</w:t>
      </w:r>
      <w:r w:rsidRPr="006B5455">
        <w:rPr>
          <w:rFonts w:ascii="Gotham Book" w:eastAsia="Times New Roman" w:hAnsi="Gotham Book" w:cstheme="majorHAnsi"/>
          <w:bCs/>
          <w:color w:val="000000"/>
        </w:rPr>
        <w:tab/>
        <w:t>Convention of 1868-1869</w:t>
      </w:r>
    </w:p>
    <w:p w14:paraId="68AD0BE1" w14:textId="4C5E3883" w:rsidR="00D947B3" w:rsidRPr="006B5455" w:rsidRDefault="00B138DC" w:rsidP="00D947B3">
      <w:pPr>
        <w:rPr>
          <w:rFonts w:ascii="Gotham Book" w:hAnsi="Gotham Book"/>
        </w:rPr>
      </w:pPr>
      <w:r w:rsidRPr="006B5455">
        <w:rPr>
          <w:rFonts w:ascii="Gotham Book" w:hAnsi="Gotham Book"/>
        </w:rPr>
        <w:t xml:space="preserve"> </w:t>
      </w:r>
    </w:p>
    <w:p w14:paraId="4C4B497C" w14:textId="77777777" w:rsidR="00D947B3" w:rsidRPr="006B5455" w:rsidRDefault="00D947B3" w:rsidP="00D947B3">
      <w:pPr>
        <w:pStyle w:val="Heading3"/>
        <w:rPr>
          <w:rFonts w:ascii="Gotham Book" w:hAnsi="Gotham Book"/>
          <w:b/>
          <w:color w:val="auto"/>
        </w:rPr>
      </w:pPr>
      <w:r w:rsidRPr="006B5455">
        <w:rPr>
          <w:rFonts w:ascii="Gotham Book" w:hAnsi="Gotham Book"/>
          <w:b/>
          <w:color w:val="auto"/>
        </w:rPr>
        <w:t>Essential Questions</w:t>
      </w:r>
    </w:p>
    <w:p w14:paraId="241FC883" w14:textId="5FAE08A9" w:rsidR="00B91D20" w:rsidRPr="006B5455" w:rsidRDefault="00596803" w:rsidP="00D264B7">
      <w:pPr>
        <w:pStyle w:val="ListParagraph"/>
        <w:widowControl w:val="0"/>
        <w:numPr>
          <w:ilvl w:val="0"/>
          <w:numId w:val="11"/>
        </w:numPr>
        <w:spacing w:before="200"/>
        <w:rPr>
          <w:rFonts w:ascii="Gotham Book" w:hAnsi="Gotham Book"/>
        </w:rPr>
      </w:pPr>
      <w:r w:rsidRPr="006B5455">
        <w:rPr>
          <w:rFonts w:ascii="Gotham Book" w:eastAsia="Times New Roman" w:hAnsi="Gotham Book" w:cstheme="majorHAnsi"/>
          <w:color w:val="0E101A"/>
        </w:rPr>
        <w:t>How would you define the period known as Reconstruction</w:t>
      </w:r>
      <w:r w:rsidR="00B91D20" w:rsidRPr="006B5455">
        <w:rPr>
          <w:rFonts w:ascii="Gotham Book" w:hAnsi="Gotham Book"/>
        </w:rPr>
        <w:t>?</w:t>
      </w:r>
    </w:p>
    <w:p w14:paraId="392A28E5" w14:textId="443EC8D9" w:rsidR="00E34791" w:rsidRPr="006B5455" w:rsidRDefault="00596803" w:rsidP="00D264B7">
      <w:pPr>
        <w:pStyle w:val="ListParagraph"/>
        <w:widowControl w:val="0"/>
        <w:numPr>
          <w:ilvl w:val="0"/>
          <w:numId w:val="11"/>
        </w:numPr>
        <w:spacing w:before="200"/>
        <w:rPr>
          <w:rFonts w:ascii="Gotham Book" w:hAnsi="Gotham Book"/>
        </w:rPr>
      </w:pPr>
      <w:r w:rsidRPr="006B5455">
        <w:rPr>
          <w:rFonts w:ascii="Gotham Book" w:eastAsia="Times New Roman" w:hAnsi="Gotham Book" w:cstheme="majorHAnsi"/>
          <w:color w:val="0E101A"/>
        </w:rPr>
        <w:t>What were some of key differences in the policies of Reconstruction</w:t>
      </w:r>
      <w:r w:rsidR="00E34791" w:rsidRPr="006B5455">
        <w:rPr>
          <w:rFonts w:ascii="Gotham Book" w:eastAsia="Times New Roman" w:hAnsi="Gotham Book" w:cstheme="majorHAnsi"/>
          <w:color w:val="0E101A"/>
        </w:rPr>
        <w:t>?</w:t>
      </w:r>
    </w:p>
    <w:p w14:paraId="6A936608" w14:textId="3F50D898" w:rsidR="00E34791" w:rsidRPr="006B5455" w:rsidRDefault="00596803" w:rsidP="00D264B7">
      <w:pPr>
        <w:pStyle w:val="ListParagraph"/>
        <w:widowControl w:val="0"/>
        <w:numPr>
          <w:ilvl w:val="0"/>
          <w:numId w:val="11"/>
        </w:numPr>
        <w:spacing w:before="200"/>
        <w:rPr>
          <w:rFonts w:ascii="Gotham Book" w:hAnsi="Gotham Book"/>
        </w:rPr>
      </w:pPr>
      <w:r w:rsidRPr="006B5455">
        <w:rPr>
          <w:rFonts w:ascii="Gotham Book" w:eastAsia="Times New Roman" w:hAnsi="Gotham Book" w:cstheme="majorHAnsi"/>
          <w:color w:val="0E101A"/>
        </w:rPr>
        <w:t>How did Reconstruction policies impact the newly freed people</w:t>
      </w:r>
      <w:r w:rsidR="00E34791" w:rsidRPr="006B5455">
        <w:rPr>
          <w:rFonts w:ascii="Gotham Book" w:eastAsia="Times New Roman" w:hAnsi="Gotham Book" w:cstheme="majorHAnsi"/>
          <w:color w:val="0E101A"/>
        </w:rPr>
        <w:t>?</w:t>
      </w:r>
    </w:p>
    <w:p w14:paraId="725C1065" w14:textId="77777777" w:rsidR="00B91D20" w:rsidRPr="006B5455" w:rsidRDefault="00B91D20" w:rsidP="00B91D20">
      <w:pPr>
        <w:pStyle w:val="NoSpacing"/>
        <w:rPr>
          <w:rFonts w:ascii="Gotham Book" w:hAnsi="Gotham Book"/>
          <w:sz w:val="24"/>
          <w:szCs w:val="24"/>
        </w:rPr>
      </w:pPr>
    </w:p>
    <w:p w14:paraId="44055288" w14:textId="77777777" w:rsidR="00D264B7" w:rsidRPr="006B5455" w:rsidRDefault="00D264B7" w:rsidP="00B91D20">
      <w:pPr>
        <w:pStyle w:val="NoSpacing"/>
        <w:rPr>
          <w:rFonts w:ascii="Gotham Book" w:hAnsi="Gotham Book"/>
          <w:sz w:val="24"/>
          <w:szCs w:val="24"/>
        </w:rPr>
      </w:pPr>
      <w:r w:rsidRPr="006B5455">
        <w:rPr>
          <w:rFonts w:ascii="Gotham Book" w:hAnsi="Gotham Book"/>
          <w:b/>
          <w:sz w:val="24"/>
          <w:szCs w:val="24"/>
        </w:rPr>
        <w:t>Students will know the following information based on previous TEKS standards</w:t>
      </w:r>
      <w:r w:rsidRPr="006B5455">
        <w:rPr>
          <w:rFonts w:ascii="Gotham Book" w:hAnsi="Gotham Book"/>
          <w:sz w:val="24"/>
          <w:szCs w:val="24"/>
        </w:rPr>
        <w:t>:</w:t>
      </w:r>
    </w:p>
    <w:p w14:paraId="67436356" w14:textId="77777777" w:rsidR="00D264B7" w:rsidRPr="006B5455" w:rsidRDefault="00D264B7" w:rsidP="00B91D20">
      <w:pPr>
        <w:pStyle w:val="NoSpacing"/>
        <w:rPr>
          <w:rFonts w:ascii="Gotham Book" w:hAnsi="Gotham Book"/>
          <w:sz w:val="24"/>
          <w:szCs w:val="24"/>
        </w:rPr>
      </w:pPr>
    </w:p>
    <w:p w14:paraId="50EDE57B" w14:textId="510B66B6" w:rsidR="00B91D20" w:rsidRPr="006B5455" w:rsidRDefault="00E34791" w:rsidP="00B91D20">
      <w:pPr>
        <w:pStyle w:val="NoSpacing"/>
        <w:rPr>
          <w:rFonts w:ascii="Gotham Book" w:hAnsi="Gotham Book"/>
          <w:sz w:val="24"/>
          <w:szCs w:val="24"/>
        </w:rPr>
      </w:pPr>
      <w:r w:rsidRPr="006B5455">
        <w:rPr>
          <w:rFonts w:ascii="Gotham Book" w:hAnsi="Gotham Book"/>
          <w:sz w:val="24"/>
          <w:szCs w:val="24"/>
        </w:rPr>
        <w:t xml:space="preserve">Explain the political, economic, and social effects of </w:t>
      </w:r>
      <w:r w:rsidR="009702D0" w:rsidRPr="006B5455">
        <w:rPr>
          <w:rFonts w:ascii="Gotham Book" w:hAnsi="Gotham Book"/>
          <w:sz w:val="24"/>
          <w:szCs w:val="24"/>
        </w:rPr>
        <w:t xml:space="preserve">Civil War and </w:t>
      </w:r>
      <w:r w:rsidRPr="006B5455">
        <w:rPr>
          <w:rFonts w:ascii="Gotham Book" w:hAnsi="Gotham Book"/>
          <w:sz w:val="24"/>
          <w:szCs w:val="24"/>
        </w:rPr>
        <w:t>Reconstruction in Texas</w:t>
      </w:r>
      <w:r w:rsidR="00B91D20" w:rsidRPr="006B5455">
        <w:rPr>
          <w:rFonts w:ascii="Gotham Book" w:hAnsi="Gotham Book"/>
          <w:sz w:val="24"/>
          <w:szCs w:val="24"/>
        </w:rPr>
        <w:t>.</w:t>
      </w:r>
    </w:p>
    <w:p w14:paraId="7E32B18B" w14:textId="26B5E223" w:rsidR="00A7099B" w:rsidRPr="006B5455" w:rsidRDefault="00A7099B" w:rsidP="00B91D20">
      <w:pPr>
        <w:pStyle w:val="NoSpacing"/>
        <w:rPr>
          <w:rFonts w:ascii="Gotham Book" w:hAnsi="Gotham Book"/>
          <w:sz w:val="24"/>
          <w:szCs w:val="24"/>
        </w:rPr>
      </w:pPr>
      <w:r w:rsidRPr="006B5455">
        <w:rPr>
          <w:rFonts w:ascii="Gotham Book" w:hAnsi="Gotham Book"/>
          <w:sz w:val="24"/>
          <w:szCs w:val="24"/>
        </w:rPr>
        <w:t xml:space="preserve">Explain how the diversity of Texas is reflected in a variety of cultural activities and celebrations.  </w:t>
      </w:r>
    </w:p>
    <w:p w14:paraId="51898403" w14:textId="77777777" w:rsidR="00B91D20" w:rsidRPr="006B5455" w:rsidRDefault="00B91D20" w:rsidP="00B91D20">
      <w:pPr>
        <w:pStyle w:val="NoSpacing"/>
        <w:rPr>
          <w:rFonts w:ascii="Gotham Book" w:hAnsi="Gotham Book"/>
          <w:sz w:val="24"/>
          <w:szCs w:val="24"/>
        </w:rPr>
      </w:pPr>
    </w:p>
    <w:p w14:paraId="239A493F" w14:textId="77777777" w:rsidR="00B91D20" w:rsidRPr="006B5455" w:rsidRDefault="00B91D20" w:rsidP="00B91D20">
      <w:pPr>
        <w:pStyle w:val="NoSpacing"/>
        <w:rPr>
          <w:rFonts w:ascii="Gotham Book" w:hAnsi="Gotham Book"/>
          <w:sz w:val="24"/>
          <w:szCs w:val="24"/>
        </w:rPr>
      </w:pPr>
      <w:r w:rsidRPr="006B5455">
        <w:rPr>
          <w:rFonts w:ascii="Gotham Book" w:hAnsi="Gotham Book"/>
          <w:b/>
          <w:sz w:val="24"/>
          <w:szCs w:val="24"/>
        </w:rPr>
        <w:t>Students will develop the following skills during this unit based on the TEKS standards</w:t>
      </w:r>
      <w:r w:rsidRPr="006B5455">
        <w:rPr>
          <w:rFonts w:ascii="Gotham Book" w:hAnsi="Gotham Book"/>
          <w:sz w:val="24"/>
          <w:szCs w:val="24"/>
        </w:rPr>
        <w:t>:</w:t>
      </w:r>
    </w:p>
    <w:p w14:paraId="70F8CDC6" w14:textId="77777777" w:rsidR="00B91D20" w:rsidRPr="006B5455" w:rsidRDefault="00B91D20" w:rsidP="00B91D20">
      <w:pPr>
        <w:pStyle w:val="NoSpacing"/>
        <w:rPr>
          <w:rFonts w:ascii="Gotham Book" w:hAnsi="Gotham Book"/>
          <w:sz w:val="24"/>
          <w:szCs w:val="24"/>
        </w:rPr>
      </w:pPr>
    </w:p>
    <w:p w14:paraId="6D26260F" w14:textId="4F014013" w:rsidR="009702D0" w:rsidRPr="006B5455" w:rsidRDefault="009702D0" w:rsidP="00B91D20">
      <w:pPr>
        <w:pStyle w:val="NoSpacing"/>
        <w:rPr>
          <w:rFonts w:ascii="Gotham Book" w:hAnsi="Gotham Book"/>
          <w:sz w:val="24"/>
          <w:szCs w:val="24"/>
        </w:rPr>
      </w:pPr>
      <w:r w:rsidRPr="006B5455">
        <w:rPr>
          <w:rFonts w:ascii="Gotham Book" w:hAnsi="Gotham Book"/>
          <w:sz w:val="24"/>
          <w:szCs w:val="24"/>
        </w:rPr>
        <w:t>Analyze information by applying absolute and relative chronology, sequencing, categorizing, identifying cause-and-effect relationships, comparing, contrasting, finding the main idea, summarizing, making generalizations and predictions, and drawing inferences and conclusions.</w:t>
      </w:r>
    </w:p>
    <w:p w14:paraId="05863201" w14:textId="177135B5" w:rsidR="00A7099B" w:rsidRPr="006B5455" w:rsidRDefault="00A7099B" w:rsidP="00B91D20">
      <w:pPr>
        <w:pStyle w:val="NoSpacing"/>
        <w:rPr>
          <w:rFonts w:ascii="Gotham Book" w:hAnsi="Gotham Book"/>
          <w:sz w:val="24"/>
          <w:szCs w:val="24"/>
        </w:rPr>
      </w:pPr>
      <w:r w:rsidRPr="006B5455">
        <w:rPr>
          <w:rFonts w:ascii="Gotham Book" w:hAnsi="Gotham Book"/>
          <w:sz w:val="24"/>
          <w:szCs w:val="24"/>
        </w:rPr>
        <w:t>Use social studies terminology correctly.</w:t>
      </w:r>
    </w:p>
    <w:p w14:paraId="32D48DEC" w14:textId="32F89558" w:rsidR="00B91D20" w:rsidRPr="006B5455" w:rsidRDefault="00A7099B" w:rsidP="00B91D20">
      <w:pPr>
        <w:pStyle w:val="NoSpacing"/>
        <w:rPr>
          <w:rFonts w:ascii="Gotham Book" w:hAnsi="Gotham Book"/>
          <w:sz w:val="24"/>
          <w:szCs w:val="24"/>
        </w:rPr>
      </w:pPr>
      <w:r w:rsidRPr="006B5455">
        <w:rPr>
          <w:rFonts w:ascii="Gotham Book" w:hAnsi="Gotham Book"/>
          <w:sz w:val="24"/>
          <w:szCs w:val="24"/>
        </w:rPr>
        <w:t>Identify bias and points of view from the historical context surrounding an event that influenced the participants</w:t>
      </w:r>
      <w:r w:rsidR="00B91D20" w:rsidRPr="006B5455">
        <w:rPr>
          <w:rFonts w:ascii="Gotham Book" w:hAnsi="Gotham Book"/>
          <w:sz w:val="24"/>
          <w:szCs w:val="24"/>
        </w:rPr>
        <w:t>.</w:t>
      </w:r>
    </w:p>
    <w:p w14:paraId="299EE22A" w14:textId="06F8EE20" w:rsidR="00B91D20" w:rsidRPr="006B5455" w:rsidRDefault="00B91D20" w:rsidP="00B91D20">
      <w:pPr>
        <w:pStyle w:val="NoSpacing"/>
        <w:rPr>
          <w:rFonts w:ascii="Gotham Book" w:hAnsi="Gotham Book"/>
          <w:sz w:val="24"/>
          <w:szCs w:val="24"/>
        </w:rPr>
      </w:pPr>
    </w:p>
    <w:p w14:paraId="16D3FD32" w14:textId="5DA52A26" w:rsidR="00A7099B" w:rsidRPr="006B5455" w:rsidRDefault="00A7099B" w:rsidP="00B91D20">
      <w:pPr>
        <w:pStyle w:val="NoSpacing"/>
        <w:rPr>
          <w:rFonts w:ascii="Gotham Book" w:hAnsi="Gotham Book"/>
          <w:sz w:val="24"/>
          <w:szCs w:val="24"/>
        </w:rPr>
      </w:pPr>
    </w:p>
    <w:p w14:paraId="244EDC7B" w14:textId="006D2B03" w:rsidR="00A7099B" w:rsidRPr="006B5455" w:rsidRDefault="00A7099B" w:rsidP="00B91D20">
      <w:pPr>
        <w:pStyle w:val="NoSpacing"/>
        <w:rPr>
          <w:rFonts w:ascii="Gotham Book" w:hAnsi="Gotham Book"/>
          <w:sz w:val="24"/>
          <w:szCs w:val="24"/>
        </w:rPr>
      </w:pPr>
    </w:p>
    <w:p w14:paraId="7717BAC6" w14:textId="64652FF8" w:rsidR="00A7099B" w:rsidRPr="006B5455" w:rsidRDefault="00A7099B" w:rsidP="00B91D20">
      <w:pPr>
        <w:pStyle w:val="NoSpacing"/>
        <w:rPr>
          <w:rFonts w:ascii="Gotham Book" w:hAnsi="Gotham Book"/>
          <w:sz w:val="24"/>
          <w:szCs w:val="24"/>
        </w:rPr>
      </w:pPr>
    </w:p>
    <w:p w14:paraId="18EE3402" w14:textId="77777777" w:rsidR="00A7099B" w:rsidRPr="006B5455" w:rsidRDefault="00A7099B" w:rsidP="00B91D20">
      <w:pPr>
        <w:pStyle w:val="NoSpacing"/>
        <w:rPr>
          <w:rFonts w:ascii="Gotham Book" w:hAnsi="Gotham Book"/>
          <w:sz w:val="24"/>
          <w:szCs w:val="24"/>
        </w:rPr>
      </w:pPr>
    </w:p>
    <w:p w14:paraId="160854EF" w14:textId="1FCD8FF6" w:rsidR="00D947B3" w:rsidRPr="006B5455" w:rsidRDefault="00D947B3" w:rsidP="00B91D20">
      <w:pPr>
        <w:pStyle w:val="NoSpacing"/>
        <w:rPr>
          <w:rFonts w:ascii="Gotham Book" w:hAnsi="Gotham Book"/>
          <w:i/>
          <w:sz w:val="24"/>
          <w:szCs w:val="24"/>
        </w:rPr>
      </w:pPr>
      <w:r w:rsidRPr="006B5455">
        <w:rPr>
          <w:rFonts w:ascii="Gotham Book" w:hAnsi="Gotham Book"/>
          <w:i/>
          <w:sz w:val="24"/>
          <w:szCs w:val="24"/>
        </w:rPr>
        <w:t xml:space="preserve">Table </w:t>
      </w:r>
      <w:r w:rsidRPr="006B5455">
        <w:rPr>
          <w:rFonts w:ascii="Gotham Book" w:hAnsi="Gotham Book"/>
          <w:i/>
          <w:sz w:val="24"/>
          <w:szCs w:val="24"/>
        </w:rPr>
        <w:fldChar w:fldCharType="begin"/>
      </w:r>
      <w:r w:rsidRPr="006B5455">
        <w:rPr>
          <w:rFonts w:ascii="Gotham Book" w:hAnsi="Gotham Book"/>
          <w:i/>
          <w:sz w:val="24"/>
          <w:szCs w:val="24"/>
        </w:rPr>
        <w:instrText xml:space="preserve"> SEQ Table \* ARABIC </w:instrText>
      </w:r>
      <w:r w:rsidRPr="006B5455">
        <w:rPr>
          <w:rFonts w:ascii="Gotham Book" w:hAnsi="Gotham Book"/>
          <w:i/>
          <w:sz w:val="24"/>
          <w:szCs w:val="24"/>
        </w:rPr>
        <w:fldChar w:fldCharType="separate"/>
      </w:r>
      <w:r w:rsidR="00C1363C" w:rsidRPr="006B5455">
        <w:rPr>
          <w:rFonts w:ascii="Gotham Book" w:hAnsi="Gotham Book"/>
          <w:i/>
          <w:noProof/>
          <w:sz w:val="24"/>
          <w:szCs w:val="24"/>
        </w:rPr>
        <w:t>1</w:t>
      </w:r>
      <w:r w:rsidRPr="006B5455">
        <w:rPr>
          <w:rFonts w:ascii="Gotham Book" w:hAnsi="Gotham Book"/>
          <w:i/>
          <w:noProof/>
          <w:sz w:val="24"/>
          <w:szCs w:val="24"/>
        </w:rPr>
        <w:fldChar w:fldCharType="end"/>
      </w:r>
      <w:r w:rsidRPr="006B5455">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6B5455" w14:paraId="4C79D47A" w14:textId="77777777" w:rsidTr="00D45EE9">
        <w:trPr>
          <w:cantSplit/>
          <w:trHeight w:val="630"/>
          <w:tblHeader/>
        </w:trPr>
        <w:tc>
          <w:tcPr>
            <w:tcW w:w="1166" w:type="pct"/>
            <w:vAlign w:val="center"/>
          </w:tcPr>
          <w:p w14:paraId="58AF22AC" w14:textId="77777777" w:rsidR="00D947B3" w:rsidRPr="006B5455"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6B5455">
              <w:rPr>
                <w:rFonts w:ascii="Gotham Book" w:hAnsi="Gotham Book"/>
                <w:b/>
                <w:color w:val="auto"/>
                <w:sz w:val="24"/>
                <w:szCs w:val="24"/>
              </w:rPr>
              <w:t>Printable Lesson Materials</w:t>
            </w:r>
          </w:p>
        </w:tc>
        <w:tc>
          <w:tcPr>
            <w:tcW w:w="2345" w:type="pct"/>
            <w:vAlign w:val="center"/>
          </w:tcPr>
          <w:p w14:paraId="51D2161F" w14:textId="77777777" w:rsidR="00D947B3" w:rsidRPr="006B5455" w:rsidRDefault="00D947B3" w:rsidP="007403F0">
            <w:pPr>
              <w:jc w:val="center"/>
              <w:rPr>
                <w:rFonts w:ascii="Gotham Book" w:hAnsi="Gotham Book"/>
                <w:b/>
                <w:color w:val="auto"/>
                <w:sz w:val="24"/>
                <w:szCs w:val="24"/>
              </w:rPr>
            </w:pPr>
            <w:r w:rsidRPr="006B5455">
              <w:rPr>
                <w:rFonts w:ascii="Gotham Book" w:hAnsi="Gotham Book"/>
                <w:b/>
                <w:color w:val="auto"/>
                <w:sz w:val="24"/>
                <w:szCs w:val="24"/>
              </w:rPr>
              <w:t>Material Description</w:t>
            </w:r>
          </w:p>
        </w:tc>
        <w:tc>
          <w:tcPr>
            <w:tcW w:w="1489" w:type="pct"/>
            <w:vAlign w:val="center"/>
          </w:tcPr>
          <w:p w14:paraId="03A783D9" w14:textId="77777777" w:rsidR="00D947B3" w:rsidRPr="006B5455" w:rsidRDefault="00D947B3" w:rsidP="007403F0">
            <w:pPr>
              <w:jc w:val="center"/>
              <w:rPr>
                <w:rFonts w:ascii="Gotham Book" w:hAnsi="Gotham Book"/>
                <w:b/>
                <w:color w:val="auto"/>
                <w:sz w:val="24"/>
                <w:szCs w:val="24"/>
              </w:rPr>
            </w:pPr>
            <w:r w:rsidRPr="006B5455">
              <w:rPr>
                <w:rFonts w:ascii="Gotham Book" w:hAnsi="Gotham Book"/>
                <w:b/>
                <w:color w:val="auto"/>
                <w:sz w:val="24"/>
                <w:szCs w:val="24"/>
              </w:rPr>
              <w:t>Lesson Specific TEKS</w:t>
            </w:r>
          </w:p>
        </w:tc>
      </w:tr>
      <w:tr w:rsidR="00D947B3" w:rsidRPr="006B5455" w14:paraId="5D8D75C0" w14:textId="77777777" w:rsidTr="00D45EE9">
        <w:trPr>
          <w:trHeight w:val="440"/>
        </w:trPr>
        <w:tc>
          <w:tcPr>
            <w:tcW w:w="1166" w:type="pct"/>
          </w:tcPr>
          <w:p w14:paraId="78D93272" w14:textId="517C4B65" w:rsidR="00D947B3" w:rsidRPr="006B5455" w:rsidRDefault="00D947B3" w:rsidP="007403F0">
            <w:pPr>
              <w:rPr>
                <w:rFonts w:ascii="Gotham Book" w:hAnsi="Gotham Book"/>
                <w:b/>
                <w:color w:val="auto"/>
                <w:sz w:val="24"/>
                <w:szCs w:val="24"/>
              </w:rPr>
            </w:pPr>
            <w:r w:rsidRPr="006B5455">
              <w:rPr>
                <w:rFonts w:ascii="Gotham Book" w:hAnsi="Gotham Book"/>
                <w:b/>
                <w:color w:val="auto"/>
                <w:sz w:val="24"/>
                <w:szCs w:val="24"/>
              </w:rPr>
              <w:t xml:space="preserve">Hook Exercise </w:t>
            </w:r>
          </w:p>
        </w:tc>
        <w:tc>
          <w:tcPr>
            <w:tcW w:w="2345" w:type="pct"/>
          </w:tcPr>
          <w:p w14:paraId="7C92ED26" w14:textId="6CD51DF6" w:rsidR="00D264B7" w:rsidRPr="006B5455" w:rsidRDefault="009702D0" w:rsidP="00A7099B">
            <w:pPr>
              <w:rPr>
                <w:rFonts w:ascii="Gotham Book" w:hAnsi="Gotham Book"/>
                <w:i/>
                <w:color w:val="auto"/>
                <w:sz w:val="20"/>
                <w:szCs w:val="20"/>
              </w:rPr>
            </w:pPr>
            <w:r w:rsidRPr="006B5455">
              <w:rPr>
                <w:rFonts w:ascii="Gotham Book" w:eastAsia="Times New Roman" w:hAnsi="Gotham Book" w:cs="Times New Roman"/>
                <w:color w:val="000000"/>
                <w:sz w:val="24"/>
                <w:szCs w:val="24"/>
              </w:rPr>
              <w:t>This printable hook exercise focuses on the term reconstruction and the possible areas that needed to be rebuilt in Texas following the Civil War</w:t>
            </w:r>
            <w:r w:rsidR="00B91D20" w:rsidRPr="006B5455">
              <w:rPr>
                <w:rFonts w:ascii="Gotham Book" w:hAnsi="Gotham Book"/>
                <w:i/>
                <w:color w:val="auto"/>
                <w:sz w:val="24"/>
                <w:szCs w:val="24"/>
              </w:rPr>
              <w:t>.</w:t>
            </w:r>
            <w:r w:rsidR="00D264B7" w:rsidRPr="006B5455">
              <w:rPr>
                <w:rFonts w:ascii="Gotham Book" w:hAnsi="Gotham Book"/>
                <w:i/>
                <w:color w:val="auto"/>
                <w:sz w:val="20"/>
                <w:szCs w:val="20"/>
              </w:rPr>
              <w:t xml:space="preserve"> </w:t>
            </w:r>
          </w:p>
          <w:p w14:paraId="4FEF9C33" w14:textId="77777777" w:rsidR="00D264B7" w:rsidRPr="006B5455" w:rsidRDefault="00D264B7" w:rsidP="00D264B7">
            <w:pPr>
              <w:rPr>
                <w:rFonts w:ascii="Gotham Book" w:hAnsi="Gotham Book"/>
                <w:i/>
                <w:color w:val="auto"/>
                <w:sz w:val="20"/>
                <w:szCs w:val="20"/>
              </w:rPr>
            </w:pPr>
          </w:p>
          <w:p w14:paraId="54EF2365" w14:textId="2BA0B940" w:rsidR="00D947B3" w:rsidRPr="006B5455" w:rsidRDefault="00D947B3" w:rsidP="00D264B7">
            <w:pPr>
              <w:rPr>
                <w:rFonts w:ascii="Gotham Book" w:hAnsi="Gotham Book"/>
                <w:i/>
                <w:color w:val="auto"/>
                <w:sz w:val="20"/>
                <w:szCs w:val="20"/>
              </w:rPr>
            </w:pPr>
            <w:r w:rsidRPr="006B5455">
              <w:rPr>
                <w:rFonts w:ascii="Gotham Book" w:hAnsi="Gotham Book"/>
                <w:i/>
                <w:color w:val="auto"/>
                <w:sz w:val="20"/>
                <w:szCs w:val="20"/>
              </w:rPr>
              <w:t>Suggested printing: 1 per student</w:t>
            </w:r>
          </w:p>
        </w:tc>
        <w:tc>
          <w:tcPr>
            <w:tcW w:w="1489" w:type="pct"/>
          </w:tcPr>
          <w:p w14:paraId="25C3610A" w14:textId="52974904" w:rsidR="00A7099B" w:rsidRPr="006B5455" w:rsidRDefault="00D947B3" w:rsidP="00D947B3">
            <w:pPr>
              <w:rPr>
                <w:rFonts w:ascii="Gotham Book" w:hAnsi="Gotham Book"/>
                <w:color w:val="auto"/>
                <w:sz w:val="24"/>
                <w:szCs w:val="24"/>
              </w:rPr>
            </w:pPr>
            <w:r w:rsidRPr="006B5455">
              <w:rPr>
                <w:rFonts w:ascii="Gotham Book" w:hAnsi="Gotham Book"/>
                <w:color w:val="auto"/>
                <w:sz w:val="24"/>
                <w:szCs w:val="24"/>
              </w:rPr>
              <w:t>7.</w:t>
            </w:r>
            <w:r w:rsidR="009702D0" w:rsidRPr="006B5455">
              <w:rPr>
                <w:rFonts w:ascii="Gotham Book" w:hAnsi="Gotham Book"/>
                <w:color w:val="auto"/>
                <w:sz w:val="24"/>
                <w:szCs w:val="24"/>
              </w:rPr>
              <w:t>5</w:t>
            </w:r>
            <w:r w:rsidR="00B91D20" w:rsidRPr="006B5455">
              <w:rPr>
                <w:rFonts w:ascii="Gotham Book" w:hAnsi="Gotham Book"/>
                <w:color w:val="auto"/>
                <w:sz w:val="24"/>
                <w:szCs w:val="24"/>
              </w:rPr>
              <w:t>(</w:t>
            </w:r>
            <w:r w:rsidR="009702D0" w:rsidRPr="006B5455">
              <w:rPr>
                <w:rFonts w:ascii="Gotham Book" w:hAnsi="Gotham Book"/>
                <w:color w:val="auto"/>
                <w:sz w:val="24"/>
                <w:szCs w:val="24"/>
              </w:rPr>
              <w:t>C</w:t>
            </w:r>
            <w:r w:rsidR="00B91D20" w:rsidRPr="006B5455">
              <w:rPr>
                <w:rFonts w:ascii="Gotham Book" w:hAnsi="Gotham Book"/>
                <w:color w:val="auto"/>
                <w:sz w:val="24"/>
                <w:szCs w:val="24"/>
              </w:rPr>
              <w:t>)</w:t>
            </w:r>
          </w:p>
          <w:p w14:paraId="20EAB38C" w14:textId="710D2E14" w:rsidR="00A7099B" w:rsidRPr="006B5455" w:rsidRDefault="00A7099B" w:rsidP="00A7099B">
            <w:pPr>
              <w:rPr>
                <w:rFonts w:ascii="Gotham Book" w:hAnsi="Gotham Book"/>
                <w:color w:val="auto"/>
                <w:sz w:val="24"/>
                <w:szCs w:val="24"/>
                <w:lang w:val="es-419"/>
              </w:rPr>
            </w:pPr>
            <w:r w:rsidRPr="006B5455">
              <w:rPr>
                <w:rFonts w:ascii="Gotham Book" w:hAnsi="Gotham Book"/>
                <w:color w:val="auto"/>
                <w:sz w:val="24"/>
                <w:szCs w:val="24"/>
                <w:lang w:val="es-419"/>
              </w:rPr>
              <w:t>7.2</w:t>
            </w:r>
            <w:r w:rsidR="009702D0" w:rsidRPr="006B5455">
              <w:rPr>
                <w:rFonts w:ascii="Gotham Book" w:hAnsi="Gotham Book"/>
                <w:color w:val="auto"/>
                <w:sz w:val="24"/>
                <w:szCs w:val="24"/>
                <w:lang w:val="es-419"/>
              </w:rPr>
              <w:t>2</w:t>
            </w:r>
            <w:r w:rsidRPr="006B5455">
              <w:rPr>
                <w:rFonts w:ascii="Gotham Book" w:hAnsi="Gotham Book"/>
                <w:color w:val="auto"/>
                <w:sz w:val="24"/>
                <w:szCs w:val="24"/>
                <w:lang w:val="es-419"/>
              </w:rPr>
              <w:t>(</w:t>
            </w:r>
            <w:r w:rsidR="009702D0" w:rsidRPr="006B5455">
              <w:rPr>
                <w:rFonts w:ascii="Gotham Book" w:hAnsi="Gotham Book"/>
                <w:color w:val="auto"/>
                <w:sz w:val="24"/>
                <w:szCs w:val="24"/>
                <w:lang w:val="es-419"/>
              </w:rPr>
              <w:t>A</w:t>
            </w:r>
            <w:r w:rsidRPr="006B5455">
              <w:rPr>
                <w:rFonts w:ascii="Gotham Book" w:hAnsi="Gotham Book"/>
                <w:color w:val="auto"/>
                <w:sz w:val="24"/>
                <w:szCs w:val="24"/>
                <w:lang w:val="es-419"/>
              </w:rPr>
              <w:t xml:space="preserve">) </w:t>
            </w:r>
          </w:p>
          <w:p w14:paraId="197CA332" w14:textId="18B633B7" w:rsidR="00D947B3" w:rsidRPr="006B5455" w:rsidRDefault="00D947B3" w:rsidP="00D947B3">
            <w:pPr>
              <w:rPr>
                <w:rFonts w:ascii="Gotham Book" w:hAnsi="Gotham Book"/>
                <w:color w:val="auto"/>
                <w:sz w:val="24"/>
                <w:szCs w:val="24"/>
              </w:rPr>
            </w:pPr>
          </w:p>
        </w:tc>
      </w:tr>
      <w:tr w:rsidR="00D947B3" w:rsidRPr="006B5455" w14:paraId="539893F3" w14:textId="77777777" w:rsidTr="00D45EE9">
        <w:trPr>
          <w:cantSplit/>
          <w:trHeight w:val="440"/>
        </w:trPr>
        <w:tc>
          <w:tcPr>
            <w:tcW w:w="1166" w:type="pct"/>
          </w:tcPr>
          <w:p w14:paraId="16EB369F" w14:textId="59F3B4DE" w:rsidR="00D947B3" w:rsidRPr="006B5455" w:rsidRDefault="006B5455" w:rsidP="007403F0">
            <w:pPr>
              <w:rPr>
                <w:rFonts w:ascii="Gotham Book" w:hAnsi="Gotham Book"/>
                <w:b/>
                <w:color w:val="auto"/>
                <w:sz w:val="24"/>
                <w:szCs w:val="24"/>
              </w:rPr>
            </w:pPr>
            <w:hyperlink r:id="rId10">
              <w:r w:rsidR="00A44C73" w:rsidRPr="006B5455">
                <w:rPr>
                  <w:rFonts w:ascii="Gotham Book" w:hAnsi="Gotham Book"/>
                  <w:b/>
                  <w:color w:val="auto"/>
                  <w:sz w:val="24"/>
                  <w:szCs w:val="24"/>
                </w:rPr>
                <w:t>Slideshow</w:t>
              </w:r>
            </w:hyperlink>
          </w:p>
          <w:p w14:paraId="589B2C81" w14:textId="4F0B5DAE" w:rsidR="00D947B3" w:rsidRPr="006B5455" w:rsidRDefault="00D947B3" w:rsidP="007403F0">
            <w:pPr>
              <w:rPr>
                <w:rFonts w:ascii="Gotham Book" w:hAnsi="Gotham Book"/>
                <w:b/>
                <w:color w:val="auto"/>
                <w:sz w:val="24"/>
                <w:szCs w:val="24"/>
                <w:u w:val="single"/>
              </w:rPr>
            </w:pPr>
            <w:r w:rsidRPr="006B5455">
              <w:rPr>
                <w:rFonts w:ascii="Gotham Book" w:hAnsi="Gotham Book"/>
                <w:b/>
                <w:color w:val="auto"/>
                <w:sz w:val="24"/>
                <w:szCs w:val="24"/>
              </w:rPr>
              <w:t>presentation</w:t>
            </w:r>
            <w:r w:rsidRPr="006B5455">
              <w:rPr>
                <w:rFonts w:ascii="Gotham Book" w:hAnsi="Gotham Book"/>
                <w:b/>
                <w:color w:val="auto"/>
                <w:sz w:val="24"/>
                <w:szCs w:val="24"/>
                <w:u w:val="single"/>
              </w:rPr>
              <w:t xml:space="preserve"> </w:t>
            </w:r>
          </w:p>
        </w:tc>
        <w:tc>
          <w:tcPr>
            <w:tcW w:w="2345" w:type="pct"/>
          </w:tcPr>
          <w:p w14:paraId="5A3F1BC4" w14:textId="0732CC59" w:rsidR="00D264B7" w:rsidRPr="006B5455" w:rsidRDefault="009702D0" w:rsidP="00A7099B">
            <w:pPr>
              <w:rPr>
                <w:rFonts w:ascii="Gotham Book" w:hAnsi="Gotham Book"/>
                <w:i/>
                <w:color w:val="auto"/>
                <w:sz w:val="20"/>
                <w:szCs w:val="20"/>
              </w:rPr>
            </w:pPr>
            <w:r w:rsidRPr="006B5455">
              <w:rPr>
                <w:rFonts w:ascii="Gotham Book" w:eastAsia="Times New Roman" w:hAnsi="Gotham Book" w:cs="Times New Roman"/>
                <w:color w:val="000000"/>
                <w:sz w:val="24"/>
                <w:szCs w:val="24"/>
              </w:rPr>
              <w:t xml:space="preserve">This ready to use classroom presentation contains essential questions, a timeline of events beginning with Lincoln’s Reconstruction Plan to the end of the Reconstruction era, </w:t>
            </w:r>
            <w:r w:rsidRPr="006B5455">
              <w:rPr>
                <w:rFonts w:ascii="Gotham Book" w:eastAsia="Times New Roman" w:hAnsi="Gotham Book" w:cs="Times New Roman"/>
                <w:color w:val="212121"/>
                <w:sz w:val="24"/>
                <w:szCs w:val="24"/>
              </w:rPr>
              <w:t>and</w:t>
            </w:r>
            <w:r w:rsidRPr="006B5455">
              <w:rPr>
                <w:rFonts w:ascii="Gotham Book" w:eastAsia="Times New Roman" w:hAnsi="Gotham Book" w:cs="Times New Roman"/>
                <w:color w:val="000000"/>
                <w:sz w:val="24"/>
                <w:szCs w:val="24"/>
              </w:rPr>
              <w:t xml:space="preserve"> two primary source documents with guided questions to promote discussion among students </w:t>
            </w:r>
            <w:r w:rsidR="00A7099B" w:rsidRPr="006B5455">
              <w:rPr>
                <w:rFonts w:ascii="Gotham Book" w:hAnsi="Gotham Book"/>
                <w:color w:val="auto"/>
                <w:sz w:val="24"/>
                <w:szCs w:val="24"/>
              </w:rPr>
              <w:t>(see lecture notes within the slides for specific details).</w:t>
            </w:r>
            <w:r w:rsidR="00D264B7" w:rsidRPr="006B5455">
              <w:rPr>
                <w:rFonts w:ascii="Gotham Book" w:hAnsi="Gotham Book"/>
                <w:i/>
                <w:color w:val="auto"/>
                <w:sz w:val="20"/>
                <w:szCs w:val="20"/>
              </w:rPr>
              <w:t xml:space="preserve"> </w:t>
            </w:r>
          </w:p>
          <w:p w14:paraId="6344BC71" w14:textId="77777777" w:rsidR="00D264B7" w:rsidRPr="006B5455" w:rsidRDefault="00D264B7" w:rsidP="00D264B7">
            <w:pPr>
              <w:rPr>
                <w:rFonts w:ascii="Gotham Book" w:hAnsi="Gotham Book"/>
                <w:i/>
                <w:color w:val="auto"/>
                <w:sz w:val="20"/>
                <w:szCs w:val="20"/>
              </w:rPr>
            </w:pPr>
          </w:p>
          <w:p w14:paraId="54073A49" w14:textId="586CDC1A" w:rsidR="00D947B3" w:rsidRPr="006B5455" w:rsidRDefault="00D45EE9" w:rsidP="00D264B7">
            <w:pPr>
              <w:rPr>
                <w:rFonts w:ascii="Gotham Book" w:eastAsia="Actor" w:hAnsi="Gotham Book" w:cs="Actor"/>
                <w:b/>
                <w:i/>
                <w:color w:val="auto"/>
                <w:sz w:val="20"/>
                <w:szCs w:val="20"/>
              </w:rPr>
            </w:pPr>
            <w:r w:rsidRPr="006B5455">
              <w:rPr>
                <w:rFonts w:ascii="Gotham Book" w:hAnsi="Gotham Book"/>
                <w:i/>
                <w:color w:val="auto"/>
                <w:sz w:val="20"/>
                <w:szCs w:val="20"/>
              </w:rPr>
              <w:t>Suggested printing: 1 per student as needed for note taking accommodations</w:t>
            </w:r>
          </w:p>
        </w:tc>
        <w:tc>
          <w:tcPr>
            <w:tcW w:w="1489" w:type="pct"/>
          </w:tcPr>
          <w:p w14:paraId="12A1F4B8" w14:textId="1D5FD1AB" w:rsidR="00D84EE7" w:rsidRPr="006B5455" w:rsidRDefault="009A6893" w:rsidP="00D84EE7">
            <w:pPr>
              <w:rPr>
                <w:rFonts w:ascii="Gotham Book" w:hAnsi="Gotham Book"/>
                <w:color w:val="auto"/>
                <w:sz w:val="24"/>
                <w:szCs w:val="24"/>
                <w:lang w:val="es-419"/>
              </w:rPr>
            </w:pPr>
            <w:r w:rsidRPr="006B5455">
              <w:rPr>
                <w:rFonts w:ascii="Gotham Book" w:hAnsi="Gotham Book"/>
                <w:color w:val="auto"/>
                <w:sz w:val="24"/>
                <w:szCs w:val="24"/>
                <w:lang w:val="es-419"/>
              </w:rPr>
              <w:t>7.</w:t>
            </w:r>
            <w:r w:rsidR="006E66E6" w:rsidRPr="006B5455">
              <w:rPr>
                <w:rFonts w:ascii="Gotham Book" w:hAnsi="Gotham Book"/>
                <w:color w:val="auto"/>
                <w:sz w:val="24"/>
                <w:szCs w:val="24"/>
                <w:lang w:val="es-419"/>
              </w:rPr>
              <w:t>5</w:t>
            </w:r>
            <w:r w:rsidR="00D84EE7" w:rsidRPr="006B5455">
              <w:rPr>
                <w:rFonts w:ascii="Gotham Book" w:hAnsi="Gotham Book"/>
                <w:color w:val="auto"/>
                <w:sz w:val="24"/>
                <w:szCs w:val="24"/>
                <w:lang w:val="es-419"/>
              </w:rPr>
              <w:t>(C)</w:t>
            </w:r>
          </w:p>
          <w:p w14:paraId="3629B7BC" w14:textId="5C2CD25F" w:rsidR="00D84EE7" w:rsidRPr="006B5455" w:rsidRDefault="00D84EE7" w:rsidP="00D84EE7">
            <w:pPr>
              <w:rPr>
                <w:rFonts w:ascii="Gotham Book" w:hAnsi="Gotham Book"/>
                <w:color w:val="auto"/>
                <w:sz w:val="24"/>
                <w:szCs w:val="24"/>
                <w:lang w:val="es-419"/>
              </w:rPr>
            </w:pPr>
            <w:r w:rsidRPr="006B5455">
              <w:rPr>
                <w:rFonts w:ascii="Gotham Book" w:hAnsi="Gotham Book"/>
                <w:color w:val="auto"/>
                <w:sz w:val="24"/>
                <w:szCs w:val="24"/>
                <w:lang w:val="es-419"/>
              </w:rPr>
              <w:t>7.</w:t>
            </w:r>
            <w:r w:rsidR="005A7C3A" w:rsidRPr="006B5455">
              <w:rPr>
                <w:rFonts w:ascii="Gotham Book" w:hAnsi="Gotham Book"/>
                <w:color w:val="auto"/>
                <w:sz w:val="24"/>
                <w:szCs w:val="24"/>
                <w:lang w:val="es-419"/>
              </w:rPr>
              <w:t>22</w:t>
            </w:r>
            <w:r w:rsidRPr="006B5455">
              <w:rPr>
                <w:rFonts w:ascii="Gotham Book" w:hAnsi="Gotham Book"/>
                <w:color w:val="auto"/>
                <w:sz w:val="24"/>
                <w:szCs w:val="24"/>
                <w:lang w:val="es-419"/>
              </w:rPr>
              <w:t>(A)</w:t>
            </w:r>
          </w:p>
          <w:p w14:paraId="78C90A2F" w14:textId="183A3DF1" w:rsidR="00D947B3" w:rsidRPr="006B5455" w:rsidRDefault="00D947B3" w:rsidP="006E66E6">
            <w:pPr>
              <w:rPr>
                <w:rFonts w:ascii="Gotham Book" w:hAnsi="Gotham Book"/>
                <w:color w:val="auto"/>
                <w:sz w:val="24"/>
                <w:szCs w:val="24"/>
              </w:rPr>
            </w:pPr>
          </w:p>
        </w:tc>
      </w:tr>
      <w:tr w:rsidR="00D947B3" w:rsidRPr="006B5455" w14:paraId="50F38BBD" w14:textId="77777777" w:rsidTr="00D45EE9">
        <w:trPr>
          <w:cantSplit/>
          <w:trHeight w:val="440"/>
        </w:trPr>
        <w:tc>
          <w:tcPr>
            <w:tcW w:w="1166" w:type="pct"/>
          </w:tcPr>
          <w:p w14:paraId="1F70BA41" w14:textId="0825B470" w:rsidR="00D947B3" w:rsidRPr="006B5455" w:rsidRDefault="002671F7" w:rsidP="007403F0">
            <w:pPr>
              <w:rPr>
                <w:rFonts w:ascii="Gotham Book" w:hAnsi="Gotham Book"/>
                <w:b/>
                <w:color w:val="auto"/>
                <w:sz w:val="24"/>
                <w:szCs w:val="24"/>
              </w:rPr>
            </w:pPr>
            <w:r w:rsidRPr="006B5455">
              <w:rPr>
                <w:rFonts w:ascii="Gotham Book" w:hAnsi="Gotham Book"/>
                <w:b/>
                <w:color w:val="auto"/>
                <w:sz w:val="24"/>
                <w:szCs w:val="24"/>
              </w:rPr>
              <w:t>Guided Notes</w:t>
            </w:r>
            <w:r w:rsidR="00D947B3" w:rsidRPr="006B5455">
              <w:rPr>
                <w:rFonts w:ascii="Gotham Book" w:hAnsi="Gotham Book"/>
                <w:b/>
                <w:color w:val="auto"/>
                <w:sz w:val="24"/>
                <w:szCs w:val="24"/>
              </w:rPr>
              <w:t xml:space="preserve"> </w:t>
            </w:r>
          </w:p>
        </w:tc>
        <w:tc>
          <w:tcPr>
            <w:tcW w:w="2345" w:type="pct"/>
          </w:tcPr>
          <w:p w14:paraId="7681F85B" w14:textId="5028A537" w:rsidR="00D45EE9" w:rsidRPr="006B5455" w:rsidRDefault="009702D0" w:rsidP="006E66E6">
            <w:pPr>
              <w:rPr>
                <w:rFonts w:ascii="Gotham Book" w:hAnsi="Gotham Book"/>
                <w:color w:val="auto"/>
                <w:sz w:val="24"/>
                <w:szCs w:val="24"/>
              </w:rPr>
            </w:pPr>
            <w:r w:rsidRPr="006B5455">
              <w:rPr>
                <w:rFonts w:ascii="Gotham Book" w:hAnsi="Gotham Book"/>
                <w:color w:val="auto"/>
                <w:sz w:val="24"/>
                <w:szCs w:val="24"/>
              </w:rPr>
              <w:t>Th</w:t>
            </w:r>
            <w:r w:rsidR="00B0235B" w:rsidRPr="006B5455">
              <w:rPr>
                <w:rFonts w:ascii="Gotham Book" w:hAnsi="Gotham Book"/>
                <w:color w:val="auto"/>
                <w:sz w:val="24"/>
                <w:szCs w:val="24"/>
              </w:rPr>
              <w:t>e</w:t>
            </w:r>
            <w:r w:rsidRPr="006B5455">
              <w:rPr>
                <w:rFonts w:ascii="Gotham Book" w:hAnsi="Gotham Book"/>
                <w:color w:val="auto"/>
                <w:sz w:val="24"/>
                <w:szCs w:val="24"/>
              </w:rPr>
              <w:t xml:space="preserve"> printable </w:t>
            </w:r>
            <w:r w:rsidR="002671F7" w:rsidRPr="006B5455">
              <w:rPr>
                <w:rFonts w:ascii="Gotham Book" w:hAnsi="Gotham Book"/>
                <w:color w:val="auto"/>
                <w:sz w:val="24"/>
                <w:szCs w:val="24"/>
              </w:rPr>
              <w:t>guided notes</w:t>
            </w:r>
            <w:r w:rsidRPr="006B5455">
              <w:rPr>
                <w:rFonts w:ascii="Gotham Book" w:hAnsi="Gotham Book"/>
                <w:color w:val="auto"/>
                <w:sz w:val="24"/>
                <w:szCs w:val="24"/>
              </w:rPr>
              <w:t xml:space="preserve"> w</w:t>
            </w:r>
            <w:r w:rsidR="00B0235B" w:rsidRPr="006B5455">
              <w:rPr>
                <w:rFonts w:ascii="Gotham Book" w:hAnsi="Gotham Book"/>
                <w:color w:val="auto"/>
                <w:sz w:val="24"/>
                <w:szCs w:val="24"/>
              </w:rPr>
              <w:t>ere</w:t>
            </w:r>
            <w:r w:rsidRPr="006B5455">
              <w:rPr>
                <w:rFonts w:ascii="Gotham Book" w:hAnsi="Gotham Book"/>
                <w:color w:val="auto"/>
                <w:sz w:val="24"/>
                <w:szCs w:val="24"/>
              </w:rPr>
              <w:t xml:space="preserve"> designed to be used in conjunction with the presentation. Students will use the graphic organizer to create a timeline of events </w:t>
            </w:r>
            <w:r w:rsidR="005A7C3A" w:rsidRPr="006B5455">
              <w:rPr>
                <w:rFonts w:ascii="Gotham Book" w:hAnsi="Gotham Book"/>
                <w:color w:val="auto"/>
                <w:sz w:val="24"/>
                <w:szCs w:val="24"/>
              </w:rPr>
              <w:t>during Reconstruction</w:t>
            </w:r>
            <w:r w:rsidRPr="006B5455">
              <w:rPr>
                <w:rFonts w:ascii="Gotham Book" w:hAnsi="Gotham Book"/>
                <w:color w:val="auto"/>
                <w:sz w:val="24"/>
                <w:szCs w:val="24"/>
              </w:rPr>
              <w:t xml:space="preserve"> and interact with the primary source documents</w:t>
            </w:r>
            <w:r w:rsidR="00D45EE9" w:rsidRPr="006B5455">
              <w:rPr>
                <w:rFonts w:ascii="Gotham Book" w:hAnsi="Gotham Book"/>
                <w:color w:val="auto"/>
                <w:sz w:val="24"/>
                <w:szCs w:val="24"/>
              </w:rPr>
              <w:t xml:space="preserve">. </w:t>
            </w:r>
          </w:p>
          <w:p w14:paraId="7321A5D4" w14:textId="77777777" w:rsidR="00D45EE9" w:rsidRPr="006B5455" w:rsidRDefault="00D45EE9" w:rsidP="00D45EE9">
            <w:pPr>
              <w:rPr>
                <w:rFonts w:ascii="Gotham Book" w:hAnsi="Gotham Book"/>
                <w:color w:val="auto"/>
                <w:sz w:val="24"/>
                <w:szCs w:val="24"/>
              </w:rPr>
            </w:pPr>
          </w:p>
          <w:p w14:paraId="78919B57" w14:textId="5C5CE87A" w:rsidR="00D947B3" w:rsidRPr="006B5455" w:rsidRDefault="00D45EE9" w:rsidP="00D45EE9">
            <w:pPr>
              <w:rPr>
                <w:rFonts w:ascii="Gotham Book" w:hAnsi="Gotham Book"/>
                <w:i/>
                <w:color w:val="auto"/>
                <w:sz w:val="20"/>
                <w:szCs w:val="20"/>
              </w:rPr>
            </w:pPr>
            <w:r w:rsidRPr="006B5455">
              <w:rPr>
                <w:rFonts w:ascii="Gotham Book" w:hAnsi="Gotham Book"/>
                <w:i/>
                <w:color w:val="auto"/>
                <w:sz w:val="20"/>
                <w:szCs w:val="20"/>
              </w:rPr>
              <w:t>Su</w:t>
            </w:r>
            <w:r w:rsidR="00D947B3" w:rsidRPr="006B5455">
              <w:rPr>
                <w:rFonts w:ascii="Gotham Book" w:hAnsi="Gotham Book"/>
                <w:i/>
                <w:color w:val="auto"/>
                <w:sz w:val="20"/>
                <w:szCs w:val="20"/>
              </w:rPr>
              <w:t>ggested printing: 1 per student</w:t>
            </w:r>
            <w:r w:rsidRPr="006B5455">
              <w:rPr>
                <w:rFonts w:ascii="Gotham Book" w:hAnsi="Gotham Book"/>
                <w:i/>
                <w:color w:val="auto"/>
                <w:sz w:val="20"/>
                <w:szCs w:val="20"/>
              </w:rPr>
              <w:t xml:space="preserve"> or </w:t>
            </w:r>
            <w:r w:rsidR="002E10BD" w:rsidRPr="006B5455">
              <w:rPr>
                <w:rFonts w:ascii="Gotham Book" w:hAnsi="Gotham Book"/>
                <w:i/>
                <w:color w:val="auto"/>
                <w:sz w:val="20"/>
                <w:szCs w:val="20"/>
              </w:rPr>
              <w:t>allow students to create a three-column chart of their own</w:t>
            </w:r>
          </w:p>
        </w:tc>
        <w:tc>
          <w:tcPr>
            <w:tcW w:w="1489" w:type="pct"/>
          </w:tcPr>
          <w:p w14:paraId="057FCA3C" w14:textId="49B0ECAB" w:rsidR="00D45EE9" w:rsidRPr="006B5455" w:rsidRDefault="00D45EE9" w:rsidP="00D45EE9">
            <w:pPr>
              <w:rPr>
                <w:rFonts w:ascii="Gotham Book" w:hAnsi="Gotham Book"/>
                <w:color w:val="auto"/>
                <w:sz w:val="24"/>
                <w:szCs w:val="24"/>
                <w:lang w:val="es-419"/>
              </w:rPr>
            </w:pPr>
            <w:r w:rsidRPr="006B5455">
              <w:rPr>
                <w:rFonts w:ascii="Gotham Book" w:hAnsi="Gotham Book"/>
                <w:color w:val="auto"/>
                <w:sz w:val="24"/>
                <w:szCs w:val="24"/>
                <w:lang w:val="es-419"/>
              </w:rPr>
              <w:t>7.5(</w:t>
            </w:r>
            <w:r w:rsidR="002E10BD" w:rsidRPr="006B5455">
              <w:rPr>
                <w:rFonts w:ascii="Gotham Book" w:hAnsi="Gotham Book"/>
                <w:color w:val="auto"/>
                <w:sz w:val="24"/>
                <w:szCs w:val="24"/>
                <w:lang w:val="es-419"/>
              </w:rPr>
              <w:t>C</w:t>
            </w:r>
            <w:r w:rsidRPr="006B5455">
              <w:rPr>
                <w:rFonts w:ascii="Gotham Book" w:hAnsi="Gotham Book"/>
                <w:color w:val="auto"/>
                <w:sz w:val="24"/>
                <w:szCs w:val="24"/>
                <w:lang w:val="es-419"/>
              </w:rPr>
              <w:t>)</w:t>
            </w:r>
          </w:p>
          <w:p w14:paraId="364BC16C" w14:textId="77777777" w:rsidR="005A7C3A" w:rsidRPr="006B5455" w:rsidRDefault="005A7C3A" w:rsidP="005A7C3A">
            <w:pPr>
              <w:rPr>
                <w:rFonts w:ascii="Gotham Book" w:hAnsi="Gotham Book"/>
                <w:color w:val="auto"/>
                <w:sz w:val="24"/>
                <w:szCs w:val="24"/>
                <w:lang w:val="es-419"/>
              </w:rPr>
            </w:pPr>
            <w:r w:rsidRPr="006B5455">
              <w:rPr>
                <w:rFonts w:ascii="Gotham Book" w:hAnsi="Gotham Book"/>
                <w:color w:val="auto"/>
                <w:sz w:val="24"/>
                <w:szCs w:val="24"/>
                <w:lang w:val="es-419"/>
              </w:rPr>
              <w:t>7.22(A)</w:t>
            </w:r>
          </w:p>
          <w:p w14:paraId="125E9129" w14:textId="77FD99B9" w:rsidR="00D947B3" w:rsidRPr="006B5455" w:rsidRDefault="00D947B3" w:rsidP="002E10BD">
            <w:pPr>
              <w:rPr>
                <w:rFonts w:ascii="Gotham Book" w:hAnsi="Gotham Book"/>
                <w:color w:val="auto"/>
                <w:sz w:val="24"/>
                <w:szCs w:val="24"/>
                <w:lang w:val="es-419"/>
              </w:rPr>
            </w:pPr>
          </w:p>
        </w:tc>
      </w:tr>
      <w:tr w:rsidR="00D947B3" w:rsidRPr="006B5455" w14:paraId="459ED9BA" w14:textId="77777777" w:rsidTr="00D45EE9">
        <w:trPr>
          <w:cantSplit/>
          <w:trHeight w:val="440"/>
        </w:trPr>
        <w:tc>
          <w:tcPr>
            <w:tcW w:w="1166" w:type="pct"/>
          </w:tcPr>
          <w:p w14:paraId="2A44B431" w14:textId="194154B1" w:rsidR="00D947B3" w:rsidRPr="006B5455" w:rsidRDefault="005A7C3A" w:rsidP="007403F0">
            <w:pPr>
              <w:rPr>
                <w:rFonts w:ascii="Gotham Book" w:hAnsi="Gotham Book"/>
                <w:b/>
                <w:color w:val="auto"/>
                <w:sz w:val="24"/>
                <w:szCs w:val="24"/>
              </w:rPr>
            </w:pPr>
            <w:r w:rsidRPr="006B5455">
              <w:rPr>
                <w:rFonts w:ascii="Gotham Book" w:hAnsi="Gotham Book"/>
                <w:b/>
                <w:color w:val="auto"/>
                <w:sz w:val="24"/>
                <w:szCs w:val="24"/>
              </w:rPr>
              <w:lastRenderedPageBreak/>
              <w:t>Texas Black Codes</w:t>
            </w:r>
            <w:r w:rsidR="00D45EE9" w:rsidRPr="006B5455">
              <w:rPr>
                <w:rFonts w:ascii="Gotham Book" w:hAnsi="Gotham Book"/>
                <w:b/>
                <w:color w:val="auto"/>
                <w:sz w:val="24"/>
                <w:szCs w:val="24"/>
              </w:rPr>
              <w:t xml:space="preserve"> </w:t>
            </w:r>
          </w:p>
        </w:tc>
        <w:tc>
          <w:tcPr>
            <w:tcW w:w="2345" w:type="pct"/>
          </w:tcPr>
          <w:p w14:paraId="3083DAD1" w14:textId="4BF97BDC" w:rsidR="00031623" w:rsidRPr="006B5455" w:rsidRDefault="005A7C3A" w:rsidP="00031623">
            <w:pPr>
              <w:rPr>
                <w:rFonts w:ascii="Gotham Book" w:hAnsi="Gotham Book"/>
                <w:i/>
                <w:color w:val="auto"/>
                <w:sz w:val="20"/>
                <w:szCs w:val="20"/>
              </w:rPr>
            </w:pPr>
            <w:r w:rsidRPr="006B5455">
              <w:rPr>
                <w:rFonts w:ascii="Gotham Book" w:hAnsi="Gotham Book"/>
                <w:color w:val="auto"/>
                <w:sz w:val="24"/>
                <w:szCs w:val="24"/>
              </w:rPr>
              <w:t>This printable primary source document from 1866 may be used in conjunction with the first “Think-Pair-Share” activity from the slideshow presentation (slide 13) or independently as a student activity to provide context for the newly gained rights and restrictions placed on recently freed people</w:t>
            </w:r>
            <w:r w:rsidR="00D947B3" w:rsidRPr="006B5455">
              <w:rPr>
                <w:rFonts w:ascii="Gotham Book" w:hAnsi="Gotham Book"/>
                <w:color w:val="auto"/>
                <w:sz w:val="24"/>
                <w:szCs w:val="24"/>
              </w:rPr>
              <w:t>.</w:t>
            </w:r>
            <w:r w:rsidR="00031623" w:rsidRPr="006B5455">
              <w:rPr>
                <w:rFonts w:ascii="Gotham Book" w:hAnsi="Gotham Book"/>
                <w:i/>
                <w:color w:val="auto"/>
                <w:sz w:val="20"/>
                <w:szCs w:val="20"/>
              </w:rPr>
              <w:t xml:space="preserve"> </w:t>
            </w:r>
          </w:p>
          <w:p w14:paraId="1DBC9DA1" w14:textId="77777777" w:rsidR="00031623" w:rsidRPr="006B5455" w:rsidRDefault="00031623" w:rsidP="00031623">
            <w:pPr>
              <w:rPr>
                <w:rFonts w:ascii="Gotham Book" w:hAnsi="Gotham Book"/>
                <w:i/>
                <w:color w:val="auto"/>
                <w:sz w:val="20"/>
                <w:szCs w:val="20"/>
              </w:rPr>
            </w:pPr>
          </w:p>
          <w:p w14:paraId="24C4AFB1" w14:textId="65071F2B" w:rsidR="00D947B3" w:rsidRPr="006B5455" w:rsidRDefault="00D947B3" w:rsidP="00031623">
            <w:pPr>
              <w:rPr>
                <w:rFonts w:ascii="Gotham Book" w:hAnsi="Gotham Book"/>
                <w:i/>
                <w:color w:val="auto"/>
                <w:sz w:val="20"/>
                <w:szCs w:val="20"/>
              </w:rPr>
            </w:pPr>
            <w:r w:rsidRPr="006B5455">
              <w:rPr>
                <w:rFonts w:ascii="Gotham Book" w:hAnsi="Gotham Book"/>
                <w:i/>
                <w:color w:val="auto"/>
                <w:sz w:val="20"/>
                <w:szCs w:val="20"/>
              </w:rPr>
              <w:t>Suggested printing: 1 per group</w:t>
            </w:r>
          </w:p>
        </w:tc>
        <w:tc>
          <w:tcPr>
            <w:tcW w:w="1489" w:type="pct"/>
          </w:tcPr>
          <w:p w14:paraId="4D27A4BC" w14:textId="20A3FDD5" w:rsidR="00D45EE9" w:rsidRPr="006B5455" w:rsidRDefault="00D45EE9" w:rsidP="00D45EE9">
            <w:pPr>
              <w:rPr>
                <w:rFonts w:ascii="Gotham Book" w:hAnsi="Gotham Book"/>
                <w:color w:val="auto"/>
                <w:sz w:val="24"/>
                <w:szCs w:val="24"/>
                <w:lang w:val="es-419"/>
              </w:rPr>
            </w:pPr>
            <w:r w:rsidRPr="006B5455">
              <w:rPr>
                <w:rFonts w:ascii="Gotham Book" w:hAnsi="Gotham Book"/>
                <w:color w:val="auto"/>
                <w:sz w:val="24"/>
                <w:szCs w:val="24"/>
                <w:lang w:val="es-419"/>
              </w:rPr>
              <w:t>7.20</w:t>
            </w:r>
            <w:r w:rsidR="00B0235B" w:rsidRPr="006B5455">
              <w:rPr>
                <w:rFonts w:ascii="Gotham Book" w:hAnsi="Gotham Book"/>
                <w:color w:val="auto"/>
                <w:sz w:val="24"/>
                <w:szCs w:val="24"/>
                <w:lang w:val="es-419"/>
              </w:rPr>
              <w:t>(</w:t>
            </w:r>
            <w:r w:rsidRPr="006B5455">
              <w:rPr>
                <w:rFonts w:ascii="Gotham Book" w:hAnsi="Gotham Book"/>
                <w:color w:val="auto"/>
                <w:sz w:val="24"/>
                <w:szCs w:val="24"/>
                <w:lang w:val="es-419"/>
              </w:rPr>
              <w:t xml:space="preserve">D) </w:t>
            </w:r>
          </w:p>
          <w:p w14:paraId="04E7AD19" w14:textId="77777777" w:rsidR="00D45EE9" w:rsidRPr="006B5455" w:rsidRDefault="00D45EE9" w:rsidP="00D45EE9">
            <w:pPr>
              <w:rPr>
                <w:rFonts w:ascii="Gotham Book" w:hAnsi="Gotham Book"/>
                <w:color w:val="auto"/>
                <w:sz w:val="24"/>
                <w:szCs w:val="24"/>
                <w:lang w:val="es-419"/>
              </w:rPr>
            </w:pPr>
          </w:p>
          <w:p w14:paraId="76C6D9CF" w14:textId="17DCDB2E" w:rsidR="00D947B3" w:rsidRPr="006B5455" w:rsidRDefault="00D45EE9" w:rsidP="00316337">
            <w:pPr>
              <w:rPr>
                <w:rFonts w:ascii="Gotham Book" w:hAnsi="Gotham Book"/>
                <w:b/>
                <w:color w:val="auto"/>
                <w:sz w:val="24"/>
                <w:szCs w:val="24"/>
                <w:lang w:val="es-419"/>
              </w:rPr>
            </w:pPr>
            <w:r w:rsidRPr="006B5455">
              <w:rPr>
                <w:rFonts w:ascii="Gotham Book" w:hAnsi="Gotham Book"/>
                <w:color w:val="auto"/>
                <w:sz w:val="24"/>
                <w:szCs w:val="24"/>
                <w:lang w:val="es-419"/>
              </w:rPr>
              <w:t>7.6(A)(C) ELA</w:t>
            </w:r>
          </w:p>
        </w:tc>
      </w:tr>
      <w:tr w:rsidR="002E10BD" w:rsidRPr="006B5455" w14:paraId="4A9A8163" w14:textId="77777777" w:rsidTr="00D45EE9">
        <w:trPr>
          <w:cantSplit/>
          <w:trHeight w:val="440"/>
        </w:trPr>
        <w:tc>
          <w:tcPr>
            <w:tcW w:w="1166" w:type="pct"/>
          </w:tcPr>
          <w:p w14:paraId="108644EA" w14:textId="31BBC1F7" w:rsidR="002E10BD" w:rsidRPr="006B5455" w:rsidRDefault="00B413D5" w:rsidP="007403F0">
            <w:pPr>
              <w:rPr>
                <w:rFonts w:ascii="Gotham Book" w:hAnsi="Gotham Book"/>
                <w:b/>
                <w:sz w:val="24"/>
                <w:szCs w:val="24"/>
              </w:rPr>
            </w:pPr>
            <w:r w:rsidRPr="006B5455">
              <w:rPr>
                <w:rFonts w:ascii="Gotham Book" w:hAnsi="Gotham Book"/>
                <w:b/>
                <w:color w:val="auto"/>
                <w:sz w:val="24"/>
                <w:szCs w:val="24"/>
              </w:rPr>
              <w:t>General Gr</w:t>
            </w:r>
            <w:r w:rsidR="005A7C3A" w:rsidRPr="006B5455">
              <w:rPr>
                <w:rFonts w:ascii="Gotham Book" w:hAnsi="Gotham Book"/>
                <w:b/>
                <w:color w:val="auto"/>
                <w:sz w:val="24"/>
                <w:szCs w:val="24"/>
              </w:rPr>
              <w:t>iffin to Governor Throckmorton, 1867</w:t>
            </w:r>
            <w:r w:rsidRPr="006B5455">
              <w:rPr>
                <w:rFonts w:ascii="Gotham Book" w:hAnsi="Gotham Book"/>
                <w:b/>
                <w:color w:val="auto"/>
                <w:sz w:val="24"/>
                <w:szCs w:val="24"/>
              </w:rPr>
              <w:t xml:space="preserve"> </w:t>
            </w:r>
          </w:p>
        </w:tc>
        <w:tc>
          <w:tcPr>
            <w:tcW w:w="2345" w:type="pct"/>
          </w:tcPr>
          <w:p w14:paraId="0FAE8C8C" w14:textId="6DEAD683" w:rsidR="002E10BD" w:rsidRPr="006B5455" w:rsidRDefault="00B413D5" w:rsidP="00031623">
            <w:pPr>
              <w:rPr>
                <w:rFonts w:ascii="Gotham Book" w:hAnsi="Gotham Book"/>
                <w:color w:val="auto"/>
                <w:sz w:val="24"/>
                <w:szCs w:val="24"/>
              </w:rPr>
            </w:pPr>
            <w:r w:rsidRPr="006B5455">
              <w:rPr>
                <w:rFonts w:ascii="Gotham Book" w:hAnsi="Gotham Book"/>
                <w:color w:val="auto"/>
                <w:sz w:val="24"/>
                <w:szCs w:val="24"/>
              </w:rPr>
              <w:t>This printable primary source document should be used in conjunction with the second “Think-Pair-Share” activity in the slideshow (slide 1</w:t>
            </w:r>
            <w:r w:rsidR="005A7C3A" w:rsidRPr="006B5455">
              <w:rPr>
                <w:rFonts w:ascii="Gotham Book" w:hAnsi="Gotham Book"/>
                <w:color w:val="auto"/>
                <w:sz w:val="24"/>
                <w:szCs w:val="24"/>
              </w:rPr>
              <w:t>7</w:t>
            </w:r>
            <w:r w:rsidRPr="006B5455">
              <w:rPr>
                <w:rFonts w:ascii="Gotham Book" w:hAnsi="Gotham Book"/>
                <w:color w:val="auto"/>
                <w:sz w:val="24"/>
                <w:szCs w:val="24"/>
              </w:rPr>
              <w:t>) or independently as a document analysis.</w:t>
            </w:r>
          </w:p>
          <w:p w14:paraId="36527FFF" w14:textId="77777777" w:rsidR="00B413D5" w:rsidRPr="006B5455" w:rsidRDefault="00B413D5" w:rsidP="00B413D5">
            <w:pPr>
              <w:rPr>
                <w:rFonts w:ascii="Gotham Book" w:hAnsi="Gotham Book"/>
                <w:i/>
                <w:color w:val="auto"/>
                <w:sz w:val="20"/>
                <w:szCs w:val="20"/>
              </w:rPr>
            </w:pPr>
          </w:p>
          <w:p w14:paraId="0A0E70D8" w14:textId="344979C9" w:rsidR="00B413D5" w:rsidRPr="006B5455" w:rsidRDefault="00B413D5" w:rsidP="00B413D5">
            <w:pPr>
              <w:rPr>
                <w:rFonts w:ascii="Gotham Book" w:hAnsi="Gotham Book"/>
              </w:rPr>
            </w:pPr>
            <w:r w:rsidRPr="006B5455">
              <w:rPr>
                <w:rFonts w:ascii="Gotham Book" w:hAnsi="Gotham Book"/>
                <w:i/>
                <w:color w:val="auto"/>
                <w:sz w:val="20"/>
                <w:szCs w:val="20"/>
              </w:rPr>
              <w:t>Suggested printing: 1 per student</w:t>
            </w:r>
          </w:p>
        </w:tc>
        <w:tc>
          <w:tcPr>
            <w:tcW w:w="1489" w:type="pct"/>
          </w:tcPr>
          <w:p w14:paraId="0A657BF2" w14:textId="5F7D0A0A" w:rsidR="00B413D5" w:rsidRPr="006B5455" w:rsidRDefault="00B413D5" w:rsidP="00B413D5">
            <w:pPr>
              <w:rPr>
                <w:rFonts w:ascii="Gotham Book" w:hAnsi="Gotham Book"/>
                <w:color w:val="auto"/>
                <w:sz w:val="24"/>
                <w:szCs w:val="24"/>
                <w:lang w:val="es-419"/>
              </w:rPr>
            </w:pPr>
            <w:r w:rsidRPr="006B5455">
              <w:rPr>
                <w:rFonts w:ascii="Gotham Book" w:hAnsi="Gotham Book"/>
                <w:color w:val="auto"/>
                <w:sz w:val="24"/>
                <w:szCs w:val="24"/>
                <w:lang w:val="es-419"/>
              </w:rPr>
              <w:t xml:space="preserve">7.20(D) </w:t>
            </w:r>
          </w:p>
          <w:p w14:paraId="7250B6CC" w14:textId="77777777" w:rsidR="00B413D5" w:rsidRPr="006B5455" w:rsidRDefault="00B413D5" w:rsidP="00B413D5">
            <w:pPr>
              <w:rPr>
                <w:rFonts w:ascii="Gotham Book" w:hAnsi="Gotham Book"/>
                <w:color w:val="auto"/>
                <w:sz w:val="24"/>
                <w:szCs w:val="24"/>
                <w:lang w:val="es-419"/>
              </w:rPr>
            </w:pPr>
          </w:p>
          <w:p w14:paraId="670BCBE8" w14:textId="1D819FAE" w:rsidR="002E10BD" w:rsidRPr="006B5455" w:rsidRDefault="00B413D5" w:rsidP="00B413D5">
            <w:pPr>
              <w:rPr>
                <w:rFonts w:ascii="Gotham Book" w:hAnsi="Gotham Book"/>
                <w:lang w:val="en-US"/>
              </w:rPr>
            </w:pPr>
            <w:r w:rsidRPr="006B5455">
              <w:rPr>
                <w:rFonts w:ascii="Gotham Book" w:hAnsi="Gotham Book"/>
                <w:color w:val="auto"/>
                <w:sz w:val="24"/>
                <w:szCs w:val="24"/>
                <w:lang w:val="es-419"/>
              </w:rPr>
              <w:t>7.6(A)(C) ELA</w:t>
            </w:r>
          </w:p>
        </w:tc>
      </w:tr>
      <w:tr w:rsidR="00D947B3" w:rsidRPr="006B5455" w14:paraId="37E9FFC3" w14:textId="77777777" w:rsidTr="00D45EE9">
        <w:trPr>
          <w:cantSplit/>
          <w:trHeight w:val="440"/>
        </w:trPr>
        <w:tc>
          <w:tcPr>
            <w:tcW w:w="1166" w:type="pct"/>
          </w:tcPr>
          <w:p w14:paraId="01323C99" w14:textId="7DA6F4EE" w:rsidR="00D947B3" w:rsidRPr="006B5455" w:rsidRDefault="00316337" w:rsidP="007403F0">
            <w:pPr>
              <w:rPr>
                <w:rFonts w:ascii="Gotham Book" w:hAnsi="Gotham Book"/>
                <w:b/>
                <w:color w:val="auto"/>
                <w:sz w:val="24"/>
                <w:szCs w:val="24"/>
              </w:rPr>
            </w:pPr>
            <w:r w:rsidRPr="006B5455">
              <w:rPr>
                <w:rFonts w:ascii="Gotham Book" w:hAnsi="Gotham Book"/>
                <w:b/>
                <w:color w:val="auto"/>
                <w:sz w:val="24"/>
                <w:szCs w:val="24"/>
              </w:rPr>
              <w:t>Exit Ticket</w:t>
            </w:r>
          </w:p>
        </w:tc>
        <w:tc>
          <w:tcPr>
            <w:tcW w:w="2345" w:type="pct"/>
          </w:tcPr>
          <w:p w14:paraId="52B833FB" w14:textId="4006BD03" w:rsidR="00042CBD" w:rsidRPr="006B5455" w:rsidRDefault="00E7357E" w:rsidP="007403F0">
            <w:pPr>
              <w:rPr>
                <w:rFonts w:ascii="Gotham Book" w:hAnsi="Gotham Book"/>
                <w:color w:val="auto"/>
                <w:sz w:val="24"/>
                <w:szCs w:val="24"/>
              </w:rPr>
            </w:pPr>
            <w:r w:rsidRPr="006B5455">
              <w:rPr>
                <w:rFonts w:ascii="Gotham Book" w:hAnsi="Gotham Book"/>
                <w:color w:val="auto"/>
                <w:sz w:val="24"/>
                <w:szCs w:val="24"/>
              </w:rPr>
              <w:t xml:space="preserve">This printable exit ticket </w:t>
            </w:r>
            <w:r w:rsidR="005A7C3A" w:rsidRPr="006B5455">
              <w:rPr>
                <w:rFonts w:ascii="Gotham Book" w:hAnsi="Gotham Book"/>
                <w:color w:val="auto"/>
                <w:sz w:val="24"/>
                <w:szCs w:val="24"/>
              </w:rPr>
              <w:t>uses the three essential questions above to provide a formative assessment opportunity at the end of the lesson.</w:t>
            </w:r>
          </w:p>
          <w:p w14:paraId="5D8DFADF" w14:textId="77777777" w:rsidR="005A7C3A" w:rsidRPr="006B5455" w:rsidRDefault="005A7C3A" w:rsidP="007403F0">
            <w:pPr>
              <w:rPr>
                <w:rFonts w:ascii="Gotham Book" w:hAnsi="Gotham Book"/>
                <w:color w:val="auto"/>
                <w:sz w:val="24"/>
                <w:szCs w:val="24"/>
              </w:rPr>
            </w:pPr>
          </w:p>
          <w:p w14:paraId="0CF6DADD" w14:textId="7FAEFB19" w:rsidR="00042CBD" w:rsidRPr="006B5455" w:rsidRDefault="00D947B3" w:rsidP="00042CBD">
            <w:pPr>
              <w:rPr>
                <w:rFonts w:ascii="Gotham Book" w:hAnsi="Gotham Book"/>
                <w:i/>
                <w:color w:val="auto"/>
                <w:sz w:val="20"/>
                <w:szCs w:val="20"/>
              </w:rPr>
            </w:pPr>
            <w:r w:rsidRPr="006B5455">
              <w:rPr>
                <w:rFonts w:ascii="Gotham Book" w:hAnsi="Gotham Book"/>
                <w:i/>
                <w:color w:val="auto"/>
                <w:sz w:val="20"/>
                <w:szCs w:val="20"/>
              </w:rPr>
              <w:t xml:space="preserve">Suggested printing: 1 ticket per student (two tickets per page) </w:t>
            </w:r>
          </w:p>
        </w:tc>
        <w:tc>
          <w:tcPr>
            <w:tcW w:w="1489" w:type="pct"/>
          </w:tcPr>
          <w:p w14:paraId="201003FE" w14:textId="43252C16" w:rsidR="00D45EE9" w:rsidRPr="006B5455" w:rsidRDefault="00D45EE9" w:rsidP="00D45EE9">
            <w:pPr>
              <w:rPr>
                <w:rFonts w:ascii="Gotham Book" w:hAnsi="Gotham Book"/>
                <w:color w:val="auto"/>
                <w:sz w:val="24"/>
                <w:szCs w:val="24"/>
              </w:rPr>
            </w:pPr>
            <w:r w:rsidRPr="006B5455">
              <w:rPr>
                <w:rFonts w:ascii="Gotham Book" w:hAnsi="Gotham Book"/>
                <w:color w:val="auto"/>
                <w:sz w:val="24"/>
                <w:szCs w:val="24"/>
              </w:rPr>
              <w:t>7.</w:t>
            </w:r>
            <w:r w:rsidR="00B413D5" w:rsidRPr="006B5455">
              <w:rPr>
                <w:rFonts w:ascii="Gotham Book" w:hAnsi="Gotham Book"/>
                <w:color w:val="auto"/>
                <w:sz w:val="24"/>
                <w:szCs w:val="24"/>
              </w:rPr>
              <w:t>5</w:t>
            </w:r>
            <w:r w:rsidRPr="006B5455">
              <w:rPr>
                <w:rFonts w:ascii="Gotham Book" w:hAnsi="Gotham Book"/>
                <w:color w:val="auto"/>
                <w:sz w:val="24"/>
                <w:szCs w:val="24"/>
              </w:rPr>
              <w:t>(C)</w:t>
            </w:r>
          </w:p>
          <w:p w14:paraId="64840613" w14:textId="61A55DE5" w:rsidR="00D947B3" w:rsidRPr="006B5455" w:rsidRDefault="00D947B3" w:rsidP="00B413D5">
            <w:pPr>
              <w:rPr>
                <w:rFonts w:ascii="Gotham Book" w:hAnsi="Gotham Book"/>
                <w:b/>
                <w:color w:val="auto"/>
                <w:sz w:val="24"/>
                <w:szCs w:val="24"/>
              </w:rPr>
            </w:pPr>
          </w:p>
        </w:tc>
      </w:tr>
    </w:tbl>
    <w:p w14:paraId="5AF23352" w14:textId="74581DE0" w:rsidR="002211F5" w:rsidRPr="006B5455" w:rsidRDefault="002211F5" w:rsidP="00D947B3">
      <w:pPr>
        <w:pStyle w:val="Heading2"/>
        <w:rPr>
          <w:rFonts w:ascii="Gotham Book" w:hAnsi="Gotham Book"/>
        </w:rPr>
      </w:pPr>
      <w:bookmarkStart w:id="3" w:name="_83p6alrytsd1" w:colFirst="0" w:colLast="0"/>
      <w:bookmarkEnd w:id="3"/>
    </w:p>
    <w:p w14:paraId="7FC13F93" w14:textId="77777777" w:rsidR="00D56329" w:rsidRPr="006B5455" w:rsidRDefault="00D56329" w:rsidP="00D56329">
      <w:pPr>
        <w:pStyle w:val="Heading2"/>
        <w:rPr>
          <w:rFonts w:ascii="Gotham Book" w:hAnsi="Gotham Book"/>
          <w:color w:val="auto"/>
          <w:sz w:val="24"/>
          <w:szCs w:val="24"/>
        </w:rPr>
      </w:pPr>
      <w:r w:rsidRPr="006B5455">
        <w:rPr>
          <w:rFonts w:ascii="Gotham Book" w:hAnsi="Gotham Book"/>
          <w:color w:val="auto"/>
          <w:sz w:val="24"/>
          <w:szCs w:val="24"/>
        </w:rPr>
        <w:t>Primary Source Documents</w:t>
      </w:r>
    </w:p>
    <w:p w14:paraId="33B0E9B5" w14:textId="3975BBD4" w:rsidR="00D56329" w:rsidRPr="006B5455" w:rsidRDefault="00D56329" w:rsidP="00D56329">
      <w:pPr>
        <w:pStyle w:val="Heading3"/>
        <w:rPr>
          <w:rFonts w:ascii="Gotham Book" w:hAnsi="Gotham Book"/>
          <w:color w:val="322E50"/>
        </w:rPr>
      </w:pPr>
    </w:p>
    <w:p w14:paraId="74B38F47" w14:textId="45CEFBE0" w:rsidR="00D56329" w:rsidRPr="006B5455" w:rsidRDefault="006B5455" w:rsidP="00D56329">
      <w:pPr>
        <w:rPr>
          <w:rFonts w:ascii="Gotham Book" w:hAnsi="Gotham Book"/>
        </w:rPr>
      </w:pPr>
      <w:hyperlink r:id="rId11" w:history="1">
        <w:r w:rsidR="00D56329" w:rsidRPr="006B5455">
          <w:rPr>
            <w:rStyle w:val="Hyperlink"/>
            <w:rFonts w:ascii="Gotham Book" w:hAnsi="Gotham Book"/>
          </w:rPr>
          <w:t>Circular No. 20, Bureau of Refugees, Freedmen and Abandoned Lands, Galveston, August 31,1866</w:t>
        </w:r>
      </w:hyperlink>
      <w:r w:rsidR="00D56329" w:rsidRPr="006B5455">
        <w:rPr>
          <w:rFonts w:ascii="Gotham Book" w:hAnsi="Gotham Book"/>
        </w:rPr>
        <w:t>. Texas Adjutant General’s Department Reconstruction Records. TSLAC.</w:t>
      </w:r>
    </w:p>
    <w:p w14:paraId="532878D2" w14:textId="77777777" w:rsidR="00D56329" w:rsidRPr="006B5455" w:rsidRDefault="00D56329" w:rsidP="00D56329">
      <w:pPr>
        <w:rPr>
          <w:rFonts w:ascii="Gotham Book" w:hAnsi="Gotham Book"/>
        </w:rPr>
      </w:pPr>
    </w:p>
    <w:p w14:paraId="737EFF3A" w14:textId="753F204C" w:rsidR="00D56329" w:rsidRPr="006B5455" w:rsidRDefault="006B5455" w:rsidP="00D56329">
      <w:pPr>
        <w:rPr>
          <w:rFonts w:ascii="Gotham Book" w:hAnsi="Gotham Book"/>
        </w:rPr>
      </w:pPr>
      <w:hyperlink r:id="rId12" w:history="1">
        <w:r w:rsidR="00817AFD" w:rsidRPr="006B5455">
          <w:rPr>
            <w:rStyle w:val="Hyperlink"/>
            <w:rFonts w:ascii="Gotham Book" w:hAnsi="Gotham Book"/>
          </w:rPr>
          <w:t>Samuel Q. Richardson to Hamilton, September 1865</w:t>
        </w:r>
      </w:hyperlink>
      <w:r w:rsidR="00817AFD" w:rsidRPr="006B5455">
        <w:rPr>
          <w:rFonts w:ascii="Gotham Book" w:hAnsi="Gotham Book"/>
        </w:rPr>
        <w:t xml:space="preserve">, Records of Andrew Jackson Hamilton, Texas Office of the Governor, Archives and Information Services Division, Texas State Library and Archives Commission. </w:t>
      </w:r>
    </w:p>
    <w:p w14:paraId="3AFEF70F" w14:textId="77777777" w:rsidR="00D264B7" w:rsidRPr="006B5455" w:rsidRDefault="00D264B7" w:rsidP="00D264B7">
      <w:pPr>
        <w:rPr>
          <w:rFonts w:ascii="Gotham Book" w:eastAsia="Times New Roman" w:hAnsi="Gotham Book" w:cs="Times New Roman"/>
          <w:color w:val="000000"/>
        </w:rPr>
      </w:pPr>
    </w:p>
    <w:p w14:paraId="451C5FC4" w14:textId="77777777" w:rsidR="00D24D1B" w:rsidRPr="006B5455" w:rsidRDefault="00D24D1B" w:rsidP="00D947B3">
      <w:pPr>
        <w:rPr>
          <w:rFonts w:ascii="Gotham Book" w:hAnsi="Gotham Book"/>
        </w:rPr>
      </w:pPr>
    </w:p>
    <w:sectPr w:rsidR="00D24D1B" w:rsidRPr="006B5455" w:rsidSect="00FC4245">
      <w:headerReference w:type="default" r:id="rId13"/>
      <w:footerReference w:type="default" r:id="rId1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1AFA" w14:textId="77777777" w:rsidR="00ED5480" w:rsidRDefault="00ED5480" w:rsidP="006D1BC9">
      <w:r>
        <w:separator/>
      </w:r>
    </w:p>
  </w:endnote>
  <w:endnote w:type="continuationSeparator" w:id="0">
    <w:p w14:paraId="07EE7AEA" w14:textId="77777777" w:rsidR="00ED5480" w:rsidRDefault="00ED5480"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3C8F" w14:textId="77777777" w:rsidR="00ED5480" w:rsidRDefault="00ED5480" w:rsidP="006D1BC9">
      <w:r>
        <w:separator/>
      </w:r>
    </w:p>
  </w:footnote>
  <w:footnote w:type="continuationSeparator" w:id="0">
    <w:p w14:paraId="0CE0FF48" w14:textId="77777777" w:rsidR="00ED5480" w:rsidRDefault="00ED5480"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2CBD"/>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87C07"/>
    <w:rsid w:val="001C0F59"/>
    <w:rsid w:val="001E6A60"/>
    <w:rsid w:val="00205BBE"/>
    <w:rsid w:val="002211F5"/>
    <w:rsid w:val="00242B3A"/>
    <w:rsid w:val="002608FD"/>
    <w:rsid w:val="002671F7"/>
    <w:rsid w:val="00270A8E"/>
    <w:rsid w:val="00290A82"/>
    <w:rsid w:val="002B118A"/>
    <w:rsid w:val="002C55B5"/>
    <w:rsid w:val="002D547A"/>
    <w:rsid w:val="002D7917"/>
    <w:rsid w:val="002E10BD"/>
    <w:rsid w:val="003007BC"/>
    <w:rsid w:val="00310D4C"/>
    <w:rsid w:val="00316337"/>
    <w:rsid w:val="0032725B"/>
    <w:rsid w:val="0034467F"/>
    <w:rsid w:val="00351138"/>
    <w:rsid w:val="00353D9A"/>
    <w:rsid w:val="00357E7A"/>
    <w:rsid w:val="0037687D"/>
    <w:rsid w:val="003A6B0A"/>
    <w:rsid w:val="003C70EE"/>
    <w:rsid w:val="003D5AA6"/>
    <w:rsid w:val="004A1101"/>
    <w:rsid w:val="004A4767"/>
    <w:rsid w:val="004C46D9"/>
    <w:rsid w:val="004F181D"/>
    <w:rsid w:val="004F59CD"/>
    <w:rsid w:val="00510DDD"/>
    <w:rsid w:val="0052627A"/>
    <w:rsid w:val="005655EC"/>
    <w:rsid w:val="00582781"/>
    <w:rsid w:val="00596803"/>
    <w:rsid w:val="00597AC5"/>
    <w:rsid w:val="005A7597"/>
    <w:rsid w:val="005A7C3A"/>
    <w:rsid w:val="005C5341"/>
    <w:rsid w:val="006203BD"/>
    <w:rsid w:val="006220B3"/>
    <w:rsid w:val="006270BC"/>
    <w:rsid w:val="00630120"/>
    <w:rsid w:val="00673795"/>
    <w:rsid w:val="006776CA"/>
    <w:rsid w:val="00683607"/>
    <w:rsid w:val="006963CB"/>
    <w:rsid w:val="006B5455"/>
    <w:rsid w:val="006B76C3"/>
    <w:rsid w:val="006D1BC9"/>
    <w:rsid w:val="006E2D34"/>
    <w:rsid w:val="006E66E6"/>
    <w:rsid w:val="006F7E8E"/>
    <w:rsid w:val="0070655F"/>
    <w:rsid w:val="00711078"/>
    <w:rsid w:val="00714361"/>
    <w:rsid w:val="0076787A"/>
    <w:rsid w:val="0077045D"/>
    <w:rsid w:val="00772AAF"/>
    <w:rsid w:val="00777189"/>
    <w:rsid w:val="007C1B72"/>
    <w:rsid w:val="007F59C1"/>
    <w:rsid w:val="008159B8"/>
    <w:rsid w:val="00817AFD"/>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702D0"/>
    <w:rsid w:val="009A6893"/>
    <w:rsid w:val="009A761B"/>
    <w:rsid w:val="009E7A29"/>
    <w:rsid w:val="009F1125"/>
    <w:rsid w:val="009F33CD"/>
    <w:rsid w:val="00A30BEC"/>
    <w:rsid w:val="00A44C73"/>
    <w:rsid w:val="00A526AF"/>
    <w:rsid w:val="00A52B9F"/>
    <w:rsid w:val="00A7099B"/>
    <w:rsid w:val="00A7573D"/>
    <w:rsid w:val="00A834EC"/>
    <w:rsid w:val="00AC54A0"/>
    <w:rsid w:val="00AF265F"/>
    <w:rsid w:val="00B0235B"/>
    <w:rsid w:val="00B07CA0"/>
    <w:rsid w:val="00B138DC"/>
    <w:rsid w:val="00B26A02"/>
    <w:rsid w:val="00B413D5"/>
    <w:rsid w:val="00B74054"/>
    <w:rsid w:val="00B91D20"/>
    <w:rsid w:val="00BE1A72"/>
    <w:rsid w:val="00BF0D65"/>
    <w:rsid w:val="00BF57DD"/>
    <w:rsid w:val="00BF7888"/>
    <w:rsid w:val="00C1363C"/>
    <w:rsid w:val="00C312DF"/>
    <w:rsid w:val="00C3729F"/>
    <w:rsid w:val="00C44C42"/>
    <w:rsid w:val="00C44EC4"/>
    <w:rsid w:val="00C674F6"/>
    <w:rsid w:val="00C85470"/>
    <w:rsid w:val="00C904EB"/>
    <w:rsid w:val="00C942E3"/>
    <w:rsid w:val="00C96C1F"/>
    <w:rsid w:val="00D069EE"/>
    <w:rsid w:val="00D173B7"/>
    <w:rsid w:val="00D24D1B"/>
    <w:rsid w:val="00D264B7"/>
    <w:rsid w:val="00D40CCB"/>
    <w:rsid w:val="00D45EE9"/>
    <w:rsid w:val="00D56329"/>
    <w:rsid w:val="00D57368"/>
    <w:rsid w:val="00D84EE7"/>
    <w:rsid w:val="00D947B3"/>
    <w:rsid w:val="00DA0188"/>
    <w:rsid w:val="00DB49DD"/>
    <w:rsid w:val="00DC5709"/>
    <w:rsid w:val="00DC6D22"/>
    <w:rsid w:val="00E03A30"/>
    <w:rsid w:val="00E138A4"/>
    <w:rsid w:val="00E30847"/>
    <w:rsid w:val="00E34791"/>
    <w:rsid w:val="00E4218F"/>
    <w:rsid w:val="00E449B2"/>
    <w:rsid w:val="00E6015C"/>
    <w:rsid w:val="00E7357E"/>
    <w:rsid w:val="00EA6120"/>
    <w:rsid w:val="00ED5480"/>
    <w:rsid w:val="00F01380"/>
    <w:rsid w:val="00F07558"/>
    <w:rsid w:val="00F46D40"/>
    <w:rsid w:val="00F539B6"/>
    <w:rsid w:val="00F5582D"/>
    <w:rsid w:val="00F711F8"/>
    <w:rsid w:val="00F75DC6"/>
    <w:rsid w:val="00F80DB7"/>
    <w:rsid w:val="00F861BF"/>
    <w:rsid w:val="00FA4F84"/>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0F59"/>
    <w:rPr>
      <w:sz w:val="16"/>
      <w:szCs w:val="16"/>
    </w:rPr>
  </w:style>
  <w:style w:type="paragraph" w:styleId="CommentText">
    <w:name w:val="annotation text"/>
    <w:basedOn w:val="Normal"/>
    <w:link w:val="CommentTextChar"/>
    <w:uiPriority w:val="99"/>
    <w:semiHidden/>
    <w:unhideWhenUsed/>
    <w:rsid w:val="001C0F59"/>
    <w:rPr>
      <w:sz w:val="20"/>
      <w:szCs w:val="20"/>
    </w:rPr>
  </w:style>
  <w:style w:type="character" w:customStyle="1" w:styleId="CommentTextChar">
    <w:name w:val="Comment Text Char"/>
    <w:basedOn w:val="DefaultParagraphFont"/>
    <w:link w:val="CommentText"/>
    <w:uiPriority w:val="99"/>
    <w:semiHidden/>
    <w:rsid w:val="001C0F59"/>
    <w:rPr>
      <w:sz w:val="20"/>
      <w:szCs w:val="20"/>
    </w:rPr>
  </w:style>
  <w:style w:type="paragraph" w:styleId="CommentSubject">
    <w:name w:val="annotation subject"/>
    <w:basedOn w:val="CommentText"/>
    <w:next w:val="CommentText"/>
    <w:link w:val="CommentSubjectChar"/>
    <w:uiPriority w:val="99"/>
    <w:semiHidden/>
    <w:unhideWhenUsed/>
    <w:rsid w:val="001C0F59"/>
    <w:rPr>
      <w:b/>
      <w:bCs/>
    </w:rPr>
  </w:style>
  <w:style w:type="character" w:customStyle="1" w:styleId="CommentSubjectChar">
    <w:name w:val="Comment Subject Char"/>
    <w:basedOn w:val="CommentTextChar"/>
    <w:link w:val="CommentSubject"/>
    <w:uiPriority w:val="99"/>
    <w:semiHidden/>
    <w:rsid w:val="001C0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sl.texas.gov/governors/war/hamilton-freedmen-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l.texas.gov/outofthestacks/freedmens-bureau-records-and-the-history-of-african-american-education-in-tex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s.google.com/presentation/d/123EZtj30pbq6FVEVjSNcKhPWoeYgx3j5B-Plz-MiKAU/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4202</Characters>
  <Application>Microsoft Office Word</Application>
  <DocSecurity>4</DocSecurity>
  <Lines>161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2022-05-02T17:58:00Z</cp:lastPrinted>
  <dcterms:created xsi:type="dcterms:W3CDTF">2022-05-03T19:09:00Z</dcterms:created>
  <dcterms:modified xsi:type="dcterms:W3CDTF">2022-05-03T19:09:00Z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