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3C5B" w14:textId="77777777" w:rsidR="00FD2265" w:rsidRPr="007C6639" w:rsidRDefault="00FD2265">
      <w:pPr>
        <w:rPr>
          <w:sz w:val="12"/>
          <w:szCs w:val="12"/>
        </w:rPr>
      </w:pPr>
    </w:p>
    <w:tbl>
      <w:tblPr>
        <w:tblStyle w:val="TableGrid"/>
        <w:tblW w:w="0" w:type="auto"/>
        <w:tblLook w:val="04A0" w:firstRow="1" w:lastRow="0" w:firstColumn="1" w:lastColumn="0" w:noHBand="0" w:noVBand="1"/>
      </w:tblPr>
      <w:tblGrid>
        <w:gridCol w:w="7195"/>
        <w:gridCol w:w="2155"/>
      </w:tblGrid>
      <w:tr w:rsidR="007C6639" w14:paraId="4EB32400" w14:textId="109DF2C4" w:rsidTr="007C6639">
        <w:trPr>
          <w:trHeight w:val="5255"/>
        </w:trPr>
        <w:tc>
          <w:tcPr>
            <w:tcW w:w="7195" w:type="dxa"/>
          </w:tcPr>
          <w:p w14:paraId="72401594" w14:textId="011CA1B5" w:rsidR="007C6639" w:rsidRPr="007C6639" w:rsidRDefault="007C6639" w:rsidP="007C6639">
            <w:pPr>
              <w:jc w:val="center"/>
              <w:rPr>
                <w:rFonts w:ascii="Gotham Book" w:hAnsi="Gotham Book"/>
                <w:b/>
                <w:bCs/>
                <w:sz w:val="28"/>
                <w:szCs w:val="28"/>
              </w:rPr>
            </w:pPr>
            <w:r>
              <w:rPr>
                <w:rFonts w:ascii="Gotham Book" w:hAnsi="Gotham Book"/>
                <w:b/>
                <w:bCs/>
                <w:sz w:val="28"/>
                <w:szCs w:val="28"/>
              </w:rPr>
              <w:t xml:space="preserve">Primary Source #1: </w:t>
            </w:r>
            <w:r w:rsidRPr="007C6639">
              <w:rPr>
                <w:rFonts w:ascii="Gotham Book" w:hAnsi="Gotham Book"/>
                <w:b/>
                <w:bCs/>
                <w:sz w:val="28"/>
                <w:szCs w:val="28"/>
              </w:rPr>
              <w:t>Cattle Drives</w:t>
            </w:r>
          </w:p>
          <w:p w14:paraId="5E423439" w14:textId="77777777" w:rsidR="007C6639" w:rsidRPr="007C6639" w:rsidRDefault="007C6639" w:rsidP="009A7E44">
            <w:pPr>
              <w:rPr>
                <w:rFonts w:ascii="Kermit Light" w:hAnsi="Kermit Light"/>
                <w:sz w:val="6"/>
                <w:szCs w:val="6"/>
              </w:rPr>
            </w:pPr>
          </w:p>
          <w:p w14:paraId="538D0501" w14:textId="79900F4F" w:rsidR="007C6639" w:rsidRPr="007446AF" w:rsidRDefault="007C6639" w:rsidP="009A7E44">
            <w:pPr>
              <w:rPr>
                <w:rFonts w:ascii="Kermit Light" w:hAnsi="Kermit Light"/>
              </w:rPr>
            </w:pPr>
            <w:r w:rsidRPr="007446AF">
              <w:rPr>
                <w:rFonts w:ascii="Kermit Light" w:hAnsi="Kermit Light"/>
              </w:rPr>
              <w:t xml:space="preserve">“The Cattle Drive. The Coleman county trail is alive with moving </w:t>
            </w:r>
            <w:r w:rsidRPr="007446AF">
              <w:rPr>
                <w:rFonts w:ascii="Kermit Light" w:hAnsi="Kermit Light"/>
                <w:b/>
                <w:bCs/>
                <w:u w:val="single"/>
              </w:rPr>
              <w:t>herds</w:t>
            </w:r>
            <w:r w:rsidRPr="007446AF">
              <w:rPr>
                <w:rFonts w:ascii="Kermit Light" w:hAnsi="Kermit Light"/>
              </w:rPr>
              <w:t xml:space="preserve">. The cattle drive is now in full progress. Some 900 </w:t>
            </w:r>
            <w:proofErr w:type="gramStart"/>
            <w:r w:rsidRPr="007446AF">
              <w:rPr>
                <w:rFonts w:ascii="Kermit Light" w:hAnsi="Kermit Light"/>
                <w:b/>
                <w:bCs/>
                <w:u w:val="single"/>
              </w:rPr>
              <w:t>head</w:t>
            </w:r>
            <w:proofErr w:type="gramEnd"/>
            <w:r w:rsidRPr="007446AF">
              <w:rPr>
                <w:rFonts w:ascii="Kermit Light" w:hAnsi="Kermit Light"/>
                <w:b/>
                <w:bCs/>
                <w:u w:val="single"/>
              </w:rPr>
              <w:t xml:space="preserve"> of cattle</w:t>
            </w:r>
            <w:r w:rsidRPr="007446AF">
              <w:rPr>
                <w:rFonts w:ascii="Kermit Light" w:hAnsi="Kermit Light"/>
              </w:rPr>
              <w:t xml:space="preserve"> passed through this county during the three days ending Tuesday last. It is thought that the old Fort Worth trail will be abandoned after this year owing to the rapid settlement of the country along its route. Hood &amp; Holmsley’s herd started this week for Kansas. </w:t>
            </w:r>
            <w:r w:rsidR="003454AB" w:rsidRPr="007446AF">
              <w:rPr>
                <w:rFonts w:ascii="Kermit Light" w:hAnsi="Kermit Light"/>
              </w:rPr>
              <w:t>Wright</w:t>
            </w:r>
            <w:r w:rsidRPr="007446AF">
              <w:rPr>
                <w:rFonts w:ascii="Kermit Light" w:hAnsi="Kermit Light"/>
              </w:rPr>
              <w:t xml:space="preserve"> &amp; Wilson’s herd will follow in a few days. Mr. Rosencranz’s herd is fast being gathered. He now has 1,100 </w:t>
            </w:r>
            <w:proofErr w:type="gramStart"/>
            <w:r w:rsidRPr="007446AF">
              <w:rPr>
                <w:rFonts w:ascii="Kermit Light" w:hAnsi="Kermit Light"/>
                <w:b/>
                <w:bCs/>
                <w:u w:val="single"/>
              </w:rPr>
              <w:t>branded</w:t>
            </w:r>
            <w:proofErr w:type="gramEnd"/>
            <w:r w:rsidRPr="007446AF">
              <w:rPr>
                <w:rFonts w:ascii="Kermit Light" w:hAnsi="Kermit Light"/>
              </w:rPr>
              <w:t xml:space="preserve">. These cattle will be taken to the panhandle. Frank Wilson left for Caldwell, Kansas yesterday, with 1,800 head of cattle belonging to Wright &amp; </w:t>
            </w:r>
            <w:proofErr w:type="gramStart"/>
            <w:r w:rsidRPr="007446AF">
              <w:rPr>
                <w:rFonts w:ascii="Kermit Light" w:hAnsi="Kermit Light"/>
              </w:rPr>
              <w:t>Wilson.”</w:t>
            </w:r>
            <w:proofErr w:type="gramEnd"/>
          </w:p>
          <w:p w14:paraId="07E85534" w14:textId="77777777" w:rsidR="007C6639" w:rsidRPr="007C6639" w:rsidRDefault="007C6639" w:rsidP="009A7E44">
            <w:pPr>
              <w:rPr>
                <w:rFonts w:ascii="Gotham Book" w:hAnsi="Gotham Book"/>
                <w:sz w:val="10"/>
                <w:szCs w:val="10"/>
              </w:rPr>
            </w:pPr>
          </w:p>
          <w:p w14:paraId="6405D46C" w14:textId="7C821258" w:rsidR="007C6639" w:rsidRPr="007C6639" w:rsidRDefault="007C6639" w:rsidP="007C6639">
            <w:pPr>
              <w:pStyle w:val="ListParagraph"/>
              <w:numPr>
                <w:ilvl w:val="0"/>
                <w:numId w:val="1"/>
              </w:numPr>
              <w:rPr>
                <w:rFonts w:ascii="Gotham Book" w:hAnsi="Gotham Book"/>
              </w:rPr>
            </w:pPr>
            <w:r w:rsidRPr="007C6639">
              <w:rPr>
                <w:rFonts w:ascii="Gotham Book" w:hAnsi="Gotham Book"/>
                <w:sz w:val="20"/>
                <w:szCs w:val="20"/>
              </w:rPr>
              <w:t xml:space="preserve">The Comanche Chief Newspaper, May 14, 1881. </w:t>
            </w:r>
            <w:r>
              <w:rPr>
                <w:rFonts w:ascii="Gotham Book" w:hAnsi="Gotham Book"/>
                <w:sz w:val="20"/>
                <w:szCs w:val="20"/>
              </w:rPr>
              <w:t xml:space="preserve">                                           </w:t>
            </w:r>
            <w:r w:rsidRPr="007C6639">
              <w:rPr>
                <w:rFonts w:ascii="Gotham Book" w:hAnsi="Gotham Book"/>
                <w:sz w:val="20"/>
                <w:szCs w:val="20"/>
              </w:rPr>
              <w:t>The Portal to Texas History</w:t>
            </w:r>
          </w:p>
        </w:tc>
        <w:tc>
          <w:tcPr>
            <w:tcW w:w="2155" w:type="dxa"/>
          </w:tcPr>
          <w:p w14:paraId="3DA07EFC" w14:textId="77777777" w:rsidR="007C6639" w:rsidRDefault="007C6639" w:rsidP="009A7E44">
            <w:pPr>
              <w:rPr>
                <w:rFonts w:ascii="Gotham Book" w:hAnsi="Gotham Book"/>
                <w:sz w:val="20"/>
                <w:szCs w:val="20"/>
              </w:rPr>
            </w:pPr>
          </w:p>
          <w:p w14:paraId="74377054" w14:textId="77777777" w:rsidR="00EF0813" w:rsidRDefault="00EF0813" w:rsidP="009A7E44">
            <w:pPr>
              <w:rPr>
                <w:rFonts w:ascii="Gotham Book" w:hAnsi="Gotham Book"/>
                <w:b/>
                <w:bCs/>
                <w:i/>
                <w:iCs/>
                <w:sz w:val="20"/>
                <w:szCs w:val="20"/>
              </w:rPr>
            </w:pPr>
          </w:p>
          <w:p w14:paraId="3F1D28A8" w14:textId="0DDD2EAB" w:rsidR="007C6639" w:rsidRDefault="007C6639" w:rsidP="009A7E44">
            <w:pPr>
              <w:rPr>
                <w:rFonts w:ascii="Gotham Book" w:hAnsi="Gotham Book"/>
                <w:sz w:val="20"/>
                <w:szCs w:val="20"/>
              </w:rPr>
            </w:pPr>
            <w:r w:rsidRPr="007C6639">
              <w:rPr>
                <w:rFonts w:ascii="Gotham Book" w:hAnsi="Gotham Book"/>
                <w:b/>
                <w:bCs/>
                <w:i/>
                <w:iCs/>
                <w:sz w:val="20"/>
                <w:szCs w:val="20"/>
              </w:rPr>
              <w:t>Herds</w:t>
            </w:r>
            <w:r>
              <w:rPr>
                <w:rFonts w:ascii="Gotham Book" w:hAnsi="Gotham Book"/>
                <w:sz w:val="20"/>
                <w:szCs w:val="20"/>
              </w:rPr>
              <w:t>: Large groups of animals.</w:t>
            </w:r>
          </w:p>
          <w:p w14:paraId="26D662F4" w14:textId="77777777" w:rsidR="007C6639" w:rsidRDefault="007C6639" w:rsidP="009A7E44">
            <w:pPr>
              <w:rPr>
                <w:rFonts w:ascii="Gotham Book" w:hAnsi="Gotham Book"/>
                <w:sz w:val="20"/>
                <w:szCs w:val="20"/>
              </w:rPr>
            </w:pPr>
          </w:p>
          <w:p w14:paraId="3125FAC4" w14:textId="214961C9" w:rsidR="007C6639" w:rsidRPr="007C6639" w:rsidRDefault="007C6639" w:rsidP="009A7E44">
            <w:pPr>
              <w:rPr>
                <w:rFonts w:ascii="Gotham Book" w:hAnsi="Gotham Book"/>
                <w:sz w:val="20"/>
                <w:szCs w:val="20"/>
              </w:rPr>
            </w:pPr>
            <w:r>
              <w:rPr>
                <w:rFonts w:ascii="Gotham Book" w:hAnsi="Gotham Book"/>
                <w:b/>
                <w:bCs/>
                <w:i/>
                <w:iCs/>
                <w:sz w:val="20"/>
                <w:szCs w:val="20"/>
              </w:rPr>
              <w:t xml:space="preserve">Head of Cattle: </w:t>
            </w:r>
            <w:r>
              <w:rPr>
                <w:rFonts w:ascii="Gotham Book" w:hAnsi="Gotham Book"/>
                <w:sz w:val="20"/>
                <w:szCs w:val="20"/>
              </w:rPr>
              <w:t>Numbers of cows</w:t>
            </w:r>
          </w:p>
          <w:p w14:paraId="42C3FABB" w14:textId="77777777" w:rsidR="007C6639" w:rsidRDefault="007C6639" w:rsidP="009A7E44">
            <w:pPr>
              <w:rPr>
                <w:rFonts w:ascii="Gotham Book" w:hAnsi="Gotham Book"/>
                <w:sz w:val="20"/>
                <w:szCs w:val="20"/>
              </w:rPr>
            </w:pPr>
          </w:p>
          <w:p w14:paraId="2AB17490" w14:textId="77777777" w:rsidR="007C6639" w:rsidRDefault="007C6639" w:rsidP="009A7E44">
            <w:pPr>
              <w:rPr>
                <w:rFonts w:ascii="Gotham Book" w:hAnsi="Gotham Book"/>
                <w:sz w:val="20"/>
                <w:szCs w:val="20"/>
              </w:rPr>
            </w:pPr>
          </w:p>
          <w:p w14:paraId="41381C7A" w14:textId="77777777" w:rsidR="007C6639" w:rsidRDefault="007C6639" w:rsidP="009A7E44">
            <w:pPr>
              <w:rPr>
                <w:rFonts w:ascii="Gotham Book" w:hAnsi="Gotham Book"/>
                <w:sz w:val="20"/>
                <w:szCs w:val="20"/>
              </w:rPr>
            </w:pPr>
          </w:p>
          <w:p w14:paraId="2A00A7AC" w14:textId="77777777" w:rsidR="007C6639" w:rsidRDefault="007C6639" w:rsidP="009A7E44">
            <w:pPr>
              <w:rPr>
                <w:rFonts w:ascii="Gotham Book" w:hAnsi="Gotham Book"/>
                <w:sz w:val="20"/>
                <w:szCs w:val="20"/>
              </w:rPr>
            </w:pPr>
          </w:p>
          <w:p w14:paraId="428742A3" w14:textId="77B445FF" w:rsidR="007C6639" w:rsidRPr="007C6639" w:rsidRDefault="007C6639" w:rsidP="009A7E44">
            <w:pPr>
              <w:rPr>
                <w:rFonts w:ascii="Gotham Book" w:hAnsi="Gotham Book"/>
                <w:sz w:val="20"/>
                <w:szCs w:val="20"/>
              </w:rPr>
            </w:pPr>
            <w:r>
              <w:rPr>
                <w:rFonts w:ascii="Gotham Book" w:hAnsi="Gotham Book"/>
                <w:b/>
                <w:bCs/>
                <w:i/>
                <w:iCs/>
                <w:sz w:val="20"/>
                <w:szCs w:val="20"/>
              </w:rPr>
              <w:t xml:space="preserve">Branded: </w:t>
            </w:r>
            <w:r>
              <w:rPr>
                <w:rFonts w:ascii="Gotham Book" w:hAnsi="Gotham Book"/>
                <w:sz w:val="20"/>
                <w:szCs w:val="20"/>
              </w:rPr>
              <w:t>Marking cattle with a specific symbol so people know who they belong to.</w:t>
            </w:r>
          </w:p>
          <w:p w14:paraId="0A03EA8A" w14:textId="77777777" w:rsidR="007C6639" w:rsidRDefault="007C6639" w:rsidP="009A7E44">
            <w:pPr>
              <w:rPr>
                <w:rFonts w:ascii="Gotham Book" w:hAnsi="Gotham Book"/>
                <w:sz w:val="20"/>
                <w:szCs w:val="20"/>
              </w:rPr>
            </w:pPr>
          </w:p>
          <w:p w14:paraId="1676FDCE" w14:textId="7BB09659" w:rsidR="007C6639" w:rsidRPr="007C6639" w:rsidRDefault="007C6639" w:rsidP="009A7E44">
            <w:pPr>
              <w:rPr>
                <w:rFonts w:ascii="Gotham Book" w:hAnsi="Gotham Book"/>
                <w:sz w:val="20"/>
                <w:szCs w:val="20"/>
              </w:rPr>
            </w:pPr>
          </w:p>
        </w:tc>
      </w:tr>
    </w:tbl>
    <w:p w14:paraId="4D5BD518" w14:textId="77777777" w:rsidR="007C6639" w:rsidRPr="007C6639" w:rsidRDefault="007C6639">
      <w:pPr>
        <w:rPr>
          <w:sz w:val="10"/>
          <w:szCs w:val="10"/>
        </w:rPr>
      </w:pPr>
    </w:p>
    <w:tbl>
      <w:tblPr>
        <w:tblStyle w:val="TableGrid"/>
        <w:tblW w:w="0" w:type="auto"/>
        <w:tblLook w:val="04A0" w:firstRow="1" w:lastRow="0" w:firstColumn="1" w:lastColumn="0" w:noHBand="0" w:noVBand="1"/>
      </w:tblPr>
      <w:tblGrid>
        <w:gridCol w:w="7195"/>
        <w:gridCol w:w="2155"/>
      </w:tblGrid>
      <w:tr w:rsidR="007C6639" w14:paraId="1093478C" w14:textId="77777777" w:rsidTr="00D13BBA">
        <w:trPr>
          <w:trHeight w:val="6353"/>
        </w:trPr>
        <w:tc>
          <w:tcPr>
            <w:tcW w:w="7195" w:type="dxa"/>
          </w:tcPr>
          <w:p w14:paraId="12FB2FAF" w14:textId="37F1EEB7" w:rsidR="007C6639" w:rsidRPr="007C6639" w:rsidRDefault="007C6639" w:rsidP="007C6639">
            <w:pPr>
              <w:spacing w:line="276" w:lineRule="auto"/>
              <w:jc w:val="center"/>
              <w:rPr>
                <w:rFonts w:ascii="Gotham Book" w:hAnsi="Gotham Book" w:cs="Cascadia Code Light"/>
                <w:b/>
                <w:bCs/>
                <w:sz w:val="28"/>
                <w:szCs w:val="32"/>
              </w:rPr>
            </w:pPr>
            <w:r w:rsidRPr="007C6639">
              <w:rPr>
                <w:rFonts w:ascii="Gotham Book" w:hAnsi="Gotham Book" w:cs="Cascadia Code Light"/>
                <w:b/>
                <w:bCs/>
                <w:sz w:val="28"/>
                <w:szCs w:val="32"/>
              </w:rPr>
              <w:t>Excerpt #2: Railroads in Texas</w:t>
            </w:r>
          </w:p>
          <w:p w14:paraId="29AAA021" w14:textId="77777777" w:rsidR="007C6639" w:rsidRPr="007C6639" w:rsidRDefault="007C6639" w:rsidP="007C6639">
            <w:pPr>
              <w:spacing w:line="276" w:lineRule="auto"/>
              <w:rPr>
                <w:rFonts w:ascii="Aptos Slab Light" w:hAnsi="Aptos Slab Light" w:cs="Cascadia Code Light"/>
                <w:sz w:val="10"/>
                <w:szCs w:val="10"/>
              </w:rPr>
            </w:pPr>
          </w:p>
          <w:p w14:paraId="4EA4194C" w14:textId="49610286" w:rsidR="007C6639" w:rsidRDefault="007C6639" w:rsidP="007C6639">
            <w:pPr>
              <w:spacing w:line="276" w:lineRule="auto"/>
              <w:rPr>
                <w:rFonts w:ascii="Aptos Slab Light" w:hAnsi="Aptos Slab Light" w:cs="Cascadia Code Light"/>
              </w:rPr>
            </w:pPr>
            <w:r w:rsidRPr="007C6639">
              <w:rPr>
                <w:rFonts w:ascii="Aptos Slab Light" w:hAnsi="Aptos Slab Light" w:cs="Cascadia Code Light"/>
              </w:rPr>
              <w:t xml:space="preserve">“Railroad extension will make the </w:t>
            </w:r>
            <w:r w:rsidRPr="00EF0813">
              <w:rPr>
                <w:rFonts w:ascii="Aptos Slab Light" w:hAnsi="Aptos Slab Light" w:cs="Cascadia Code Light"/>
                <w:b/>
                <w:bCs/>
                <w:u w:val="single"/>
              </w:rPr>
              <w:t>tax rolls</w:t>
            </w:r>
            <w:r w:rsidRPr="007C6639">
              <w:rPr>
                <w:rFonts w:ascii="Aptos Slab Light" w:hAnsi="Aptos Slab Light" w:cs="Cascadia Code Light"/>
              </w:rPr>
              <w:t xml:space="preserve"> of </w:t>
            </w:r>
            <w:proofErr w:type="gramStart"/>
            <w:r w:rsidRPr="007C6639">
              <w:rPr>
                <w:rFonts w:ascii="Aptos Slab Light" w:hAnsi="Aptos Slab Light" w:cs="Cascadia Code Light"/>
              </w:rPr>
              <w:t>McLennan county</w:t>
            </w:r>
            <w:proofErr w:type="gramEnd"/>
            <w:r w:rsidRPr="007C6639">
              <w:rPr>
                <w:rFonts w:ascii="Aptos Slab Light" w:hAnsi="Aptos Slab Light" w:cs="Cascadia Code Light"/>
              </w:rPr>
              <w:t xml:space="preserve"> a million dollars larger in 1882 than they were in 1881. If we take all the railroad construction in the State during the year it will be found that at least $20,000,000 has been added to the taxable values of Texas. This is but a single item. We pass by the millions of dollars paid out in the construction of all these roads; the thousands of men who have found employment, and the millions of dollars set afloat in the State, </w:t>
            </w:r>
            <w:r w:rsidRPr="00EF0813">
              <w:rPr>
                <w:rFonts w:ascii="Aptos Slab Light" w:hAnsi="Aptos Slab Light" w:cs="Cascadia Code Light"/>
                <w:b/>
                <w:bCs/>
                <w:u w:val="single"/>
              </w:rPr>
              <w:t>circulating</w:t>
            </w:r>
            <w:r w:rsidRPr="007C6639">
              <w:rPr>
                <w:rFonts w:ascii="Aptos Slab Light" w:hAnsi="Aptos Slab Light" w:cs="Cascadia Code Light"/>
              </w:rPr>
              <w:t xml:space="preserve"> here and there, a little getting into everybody’s hands. We have laid no stress on the improved facilities for travel and transportation; the new sections of country opened up; the towns that have sprung into existence; the </w:t>
            </w:r>
            <w:r w:rsidRPr="00EF0813">
              <w:rPr>
                <w:rFonts w:ascii="Aptos Slab Light" w:hAnsi="Aptos Slab Light" w:cs="Cascadia Code Light"/>
                <w:b/>
                <w:bCs/>
                <w:u w:val="single"/>
              </w:rPr>
              <w:t>diversified enterprise</w:t>
            </w:r>
            <w:r w:rsidRPr="007C6639">
              <w:rPr>
                <w:rFonts w:ascii="Aptos Slab Light" w:hAnsi="Aptos Slab Light" w:cs="Cascadia Code Light"/>
              </w:rPr>
              <w:t xml:space="preserve">–commercial, </w:t>
            </w:r>
            <w:r w:rsidRPr="00EF0813">
              <w:rPr>
                <w:rFonts w:ascii="Aptos Slab Light" w:hAnsi="Aptos Slab Light" w:cs="Cascadia Code Light"/>
                <w:b/>
                <w:bCs/>
                <w:u w:val="single"/>
              </w:rPr>
              <w:t>industrial</w:t>
            </w:r>
            <w:r w:rsidRPr="007C6639">
              <w:rPr>
                <w:rFonts w:ascii="Aptos Slab Light" w:hAnsi="Aptos Slab Light" w:cs="Cascadia Code Light"/>
              </w:rPr>
              <w:t xml:space="preserve">, and agricultural–born of railroad progress. Were these properly considered we make no doubt the fact would be apparent that railroad, during this year of grace, 1881, have made Texas fifty </w:t>
            </w:r>
            <w:proofErr w:type="gramStart"/>
            <w:r w:rsidRPr="007C6639">
              <w:rPr>
                <w:rFonts w:ascii="Aptos Slab Light" w:hAnsi="Aptos Slab Light" w:cs="Cascadia Code Light"/>
              </w:rPr>
              <w:t>millions</w:t>
            </w:r>
            <w:proofErr w:type="gramEnd"/>
            <w:r w:rsidRPr="007C6639">
              <w:rPr>
                <w:rFonts w:ascii="Aptos Slab Light" w:hAnsi="Aptos Slab Light" w:cs="Cascadia Code Light"/>
              </w:rPr>
              <w:t xml:space="preserve"> of dollars richer.”</w:t>
            </w:r>
          </w:p>
          <w:p w14:paraId="1AEA590F" w14:textId="77777777" w:rsidR="007C6639" w:rsidRPr="007C6639" w:rsidRDefault="007C6639" w:rsidP="007C6639">
            <w:pPr>
              <w:spacing w:line="276" w:lineRule="auto"/>
              <w:rPr>
                <w:rFonts w:ascii="Aptos Slab Light" w:hAnsi="Aptos Slab Light" w:cs="Cascadia Code Light"/>
                <w:sz w:val="6"/>
                <w:szCs w:val="6"/>
              </w:rPr>
            </w:pPr>
          </w:p>
          <w:p w14:paraId="2F0A4521" w14:textId="1850E5D4" w:rsidR="007C6639" w:rsidRPr="007C6639" w:rsidRDefault="007C6639" w:rsidP="007C6639">
            <w:pPr>
              <w:pStyle w:val="ListParagraph"/>
              <w:numPr>
                <w:ilvl w:val="0"/>
                <w:numId w:val="1"/>
              </w:numPr>
              <w:spacing w:line="276" w:lineRule="auto"/>
              <w:rPr>
                <w:rFonts w:ascii="Gotham Book" w:hAnsi="Gotham Book" w:cs="Cascadia Code Light"/>
                <w:sz w:val="20"/>
                <w:szCs w:val="20"/>
              </w:rPr>
            </w:pPr>
            <w:r w:rsidRPr="007C6639">
              <w:rPr>
                <w:rFonts w:ascii="Gotham Book" w:hAnsi="Gotham Book" w:cs="Cascadia Code Light"/>
                <w:sz w:val="20"/>
                <w:szCs w:val="20"/>
              </w:rPr>
              <w:t>The Fort Worth</w:t>
            </w:r>
            <w:r>
              <w:rPr>
                <w:rFonts w:ascii="Gotham Book" w:hAnsi="Gotham Book" w:cs="Cascadia Code Light"/>
                <w:sz w:val="20"/>
                <w:szCs w:val="20"/>
              </w:rPr>
              <w:t xml:space="preserve"> Daily Democrat Advance. Dec. 31, 1881. </w:t>
            </w:r>
            <w:r w:rsidR="00D13BBA">
              <w:rPr>
                <w:rFonts w:ascii="Gotham Book" w:hAnsi="Gotham Book" w:cs="Cascadia Code Light"/>
                <w:sz w:val="20"/>
                <w:szCs w:val="20"/>
              </w:rPr>
              <w:t xml:space="preserve">                            </w:t>
            </w:r>
            <w:r>
              <w:rPr>
                <w:rFonts w:ascii="Gotham Book" w:hAnsi="Gotham Book" w:cs="Cascadia Code Light"/>
                <w:sz w:val="20"/>
                <w:szCs w:val="20"/>
              </w:rPr>
              <w:t>The Portal to Texas History.</w:t>
            </w:r>
          </w:p>
        </w:tc>
        <w:tc>
          <w:tcPr>
            <w:tcW w:w="2155" w:type="dxa"/>
          </w:tcPr>
          <w:p w14:paraId="60366957" w14:textId="77777777" w:rsidR="007C6639" w:rsidRDefault="007C6639"/>
          <w:p w14:paraId="2CDAB03A" w14:textId="77777777" w:rsidR="00EF0813" w:rsidRDefault="00EF0813"/>
          <w:p w14:paraId="1B82C39A" w14:textId="53B757B4" w:rsidR="00EF0813" w:rsidRPr="00EF0813" w:rsidRDefault="00EF0813">
            <w:pPr>
              <w:rPr>
                <w:rFonts w:ascii="Gotham Book" w:hAnsi="Gotham Book"/>
                <w:sz w:val="20"/>
                <w:szCs w:val="20"/>
              </w:rPr>
            </w:pPr>
            <w:r w:rsidRPr="00EF0813">
              <w:rPr>
                <w:rFonts w:ascii="Gotham Book" w:hAnsi="Gotham Book"/>
                <w:b/>
                <w:bCs/>
                <w:i/>
                <w:iCs/>
                <w:sz w:val="20"/>
                <w:szCs w:val="20"/>
              </w:rPr>
              <w:t>Tax rolls</w:t>
            </w:r>
            <w:r>
              <w:rPr>
                <w:rFonts w:ascii="Gotham Book" w:hAnsi="Gotham Book"/>
                <w:b/>
                <w:bCs/>
                <w:i/>
                <w:iCs/>
                <w:sz w:val="20"/>
                <w:szCs w:val="20"/>
              </w:rPr>
              <w:t xml:space="preserve">: </w:t>
            </w:r>
            <w:r>
              <w:rPr>
                <w:rFonts w:ascii="Gotham Book" w:hAnsi="Gotham Book"/>
                <w:sz w:val="20"/>
                <w:szCs w:val="20"/>
              </w:rPr>
              <w:t>The official tax documents</w:t>
            </w:r>
          </w:p>
          <w:p w14:paraId="68B2969C" w14:textId="77777777" w:rsidR="00EF0813" w:rsidRDefault="00EF0813"/>
          <w:p w14:paraId="64BF548E" w14:textId="77777777" w:rsidR="00EF0813" w:rsidRDefault="00EF0813"/>
          <w:p w14:paraId="125D8D77" w14:textId="77777777" w:rsidR="00EF0813" w:rsidRDefault="00EF0813"/>
          <w:p w14:paraId="2F7751D9" w14:textId="77777777" w:rsidR="00EF0813" w:rsidRDefault="00EF0813"/>
          <w:p w14:paraId="3EA816DF" w14:textId="77777777" w:rsidR="00EF0813" w:rsidRDefault="00EF0813"/>
          <w:p w14:paraId="0A9F55A6" w14:textId="17CC9CAD" w:rsidR="00EF0813" w:rsidRDefault="00EF0813">
            <w:pPr>
              <w:rPr>
                <w:rFonts w:ascii="Gotham Book" w:hAnsi="Gotham Book"/>
                <w:sz w:val="20"/>
                <w:szCs w:val="20"/>
              </w:rPr>
            </w:pPr>
            <w:r w:rsidRPr="00EF0813">
              <w:rPr>
                <w:rFonts w:ascii="Gotham Book" w:hAnsi="Gotham Book"/>
                <w:b/>
                <w:bCs/>
                <w:i/>
                <w:iCs/>
                <w:sz w:val="20"/>
                <w:szCs w:val="20"/>
              </w:rPr>
              <w:t>Circulating</w:t>
            </w:r>
            <w:r>
              <w:rPr>
                <w:rFonts w:ascii="Gotham Book" w:hAnsi="Gotham Book"/>
                <w:b/>
                <w:bCs/>
                <w:i/>
                <w:iCs/>
                <w:sz w:val="20"/>
                <w:szCs w:val="20"/>
              </w:rPr>
              <w:t xml:space="preserve">: </w:t>
            </w:r>
            <w:r>
              <w:rPr>
                <w:rFonts w:ascii="Gotham Book" w:hAnsi="Gotham Book"/>
                <w:sz w:val="20"/>
                <w:szCs w:val="20"/>
              </w:rPr>
              <w:t>Going around</w:t>
            </w:r>
          </w:p>
          <w:p w14:paraId="57D07105" w14:textId="77777777" w:rsidR="00EF0813" w:rsidRDefault="00EF0813">
            <w:pPr>
              <w:rPr>
                <w:rFonts w:ascii="Gotham Book" w:hAnsi="Gotham Book"/>
                <w:sz w:val="20"/>
                <w:szCs w:val="20"/>
              </w:rPr>
            </w:pPr>
          </w:p>
          <w:p w14:paraId="1AEA954C" w14:textId="77777777" w:rsidR="00EF0813" w:rsidRDefault="00EF0813">
            <w:pPr>
              <w:rPr>
                <w:rFonts w:ascii="Gotham Book" w:hAnsi="Gotham Book"/>
                <w:sz w:val="20"/>
                <w:szCs w:val="20"/>
              </w:rPr>
            </w:pPr>
          </w:p>
          <w:p w14:paraId="068F5175" w14:textId="28B8DC65" w:rsidR="00EF0813" w:rsidRDefault="00EF0813">
            <w:pPr>
              <w:rPr>
                <w:rFonts w:ascii="Gotham Book" w:hAnsi="Gotham Book"/>
                <w:sz w:val="20"/>
                <w:szCs w:val="20"/>
              </w:rPr>
            </w:pPr>
            <w:r>
              <w:rPr>
                <w:rFonts w:ascii="Gotham Book" w:hAnsi="Gotham Book"/>
                <w:b/>
                <w:bCs/>
                <w:i/>
                <w:iCs/>
                <w:sz w:val="20"/>
                <w:szCs w:val="20"/>
              </w:rPr>
              <w:t xml:space="preserve">Diversified enterprise: </w:t>
            </w:r>
            <w:r>
              <w:rPr>
                <w:rFonts w:ascii="Gotham Book" w:hAnsi="Gotham Book"/>
                <w:sz w:val="20"/>
                <w:szCs w:val="20"/>
              </w:rPr>
              <w:t>different kinds of business</w:t>
            </w:r>
          </w:p>
          <w:p w14:paraId="31954E7A" w14:textId="77777777" w:rsidR="00EF0813" w:rsidRDefault="00EF0813">
            <w:pPr>
              <w:rPr>
                <w:rFonts w:ascii="Gotham Book" w:hAnsi="Gotham Book"/>
                <w:sz w:val="20"/>
                <w:szCs w:val="20"/>
              </w:rPr>
            </w:pPr>
          </w:p>
          <w:p w14:paraId="6FD407D7" w14:textId="58883533" w:rsidR="00EF0813" w:rsidRPr="00EF0813" w:rsidRDefault="00EF0813">
            <w:pPr>
              <w:rPr>
                <w:rFonts w:ascii="Gotham Book" w:hAnsi="Gotham Book"/>
                <w:sz w:val="20"/>
                <w:szCs w:val="20"/>
              </w:rPr>
            </w:pPr>
            <w:r>
              <w:rPr>
                <w:rFonts w:ascii="Gotham Book" w:hAnsi="Gotham Book"/>
                <w:b/>
                <w:bCs/>
                <w:i/>
                <w:iCs/>
                <w:sz w:val="20"/>
                <w:szCs w:val="20"/>
              </w:rPr>
              <w:t xml:space="preserve">Industrial: </w:t>
            </w:r>
            <w:r>
              <w:rPr>
                <w:rFonts w:ascii="Gotham Book" w:hAnsi="Gotham Book"/>
                <w:sz w:val="20"/>
                <w:szCs w:val="20"/>
              </w:rPr>
              <w:t>Relating to different types of economic activity</w:t>
            </w:r>
          </w:p>
          <w:p w14:paraId="72AE4999" w14:textId="77777777" w:rsidR="00EF0813" w:rsidRDefault="00EF0813"/>
          <w:p w14:paraId="380AC779" w14:textId="77777777" w:rsidR="00EF0813" w:rsidRDefault="00EF0813"/>
        </w:tc>
      </w:tr>
    </w:tbl>
    <w:p w14:paraId="2F891434" w14:textId="77777777" w:rsidR="007C6639" w:rsidRDefault="007C6639"/>
    <w:p w14:paraId="693D2CCF" w14:textId="77777777" w:rsidR="007C6639" w:rsidRPr="00D13BBA" w:rsidRDefault="007C6639">
      <w:pPr>
        <w:rPr>
          <w:sz w:val="10"/>
          <w:szCs w:val="10"/>
        </w:rPr>
      </w:pPr>
    </w:p>
    <w:tbl>
      <w:tblPr>
        <w:tblStyle w:val="TableGrid"/>
        <w:tblW w:w="0" w:type="auto"/>
        <w:tblLook w:val="04A0" w:firstRow="1" w:lastRow="0" w:firstColumn="1" w:lastColumn="0" w:noHBand="0" w:noVBand="1"/>
      </w:tblPr>
      <w:tblGrid>
        <w:gridCol w:w="7195"/>
        <w:gridCol w:w="2155"/>
      </w:tblGrid>
      <w:tr w:rsidR="00EF0813" w14:paraId="23014775" w14:textId="77777777" w:rsidTr="00EF0813">
        <w:tc>
          <w:tcPr>
            <w:tcW w:w="7195" w:type="dxa"/>
          </w:tcPr>
          <w:p w14:paraId="4FC20E7E" w14:textId="1728E2AC" w:rsidR="00EF0813" w:rsidRPr="00EF0813" w:rsidRDefault="00EF0813" w:rsidP="00EF0813">
            <w:pPr>
              <w:jc w:val="center"/>
              <w:rPr>
                <w:rFonts w:ascii="Gotham Book" w:hAnsi="Gotham Book"/>
                <w:b/>
                <w:bCs/>
                <w:sz w:val="28"/>
                <w:szCs w:val="28"/>
              </w:rPr>
            </w:pPr>
            <w:r w:rsidRPr="00EF0813">
              <w:rPr>
                <w:rFonts w:ascii="Gotham Book" w:hAnsi="Gotham Book"/>
                <w:b/>
                <w:bCs/>
                <w:sz w:val="28"/>
                <w:szCs w:val="28"/>
              </w:rPr>
              <w:t>Excerpt #3: Cotton in Texas</w:t>
            </w:r>
          </w:p>
          <w:p w14:paraId="0145A408" w14:textId="77777777" w:rsidR="00EF0813" w:rsidRPr="00EF0813" w:rsidRDefault="00EF0813">
            <w:pPr>
              <w:rPr>
                <w:rFonts w:ascii="Century Schoolbook" w:hAnsi="Century Schoolbook"/>
                <w:sz w:val="12"/>
                <w:szCs w:val="12"/>
              </w:rPr>
            </w:pPr>
          </w:p>
          <w:p w14:paraId="50E321FC" w14:textId="77777777" w:rsidR="00EF0813" w:rsidRDefault="00EF0813" w:rsidP="00BA7490">
            <w:pPr>
              <w:spacing w:line="276" w:lineRule="auto"/>
              <w:rPr>
                <w:rFonts w:ascii="Century Schoolbook" w:hAnsi="Century Schoolbook"/>
              </w:rPr>
            </w:pPr>
            <w:r w:rsidRPr="00EF0813">
              <w:rPr>
                <w:rFonts w:ascii="Century Schoolbook" w:hAnsi="Century Schoolbook"/>
              </w:rPr>
              <w:t xml:space="preserve">“THE GAZETTE would </w:t>
            </w:r>
            <w:r w:rsidRPr="00D13BBA">
              <w:rPr>
                <w:rFonts w:ascii="Century Schoolbook" w:hAnsi="Century Schoolbook"/>
                <w:b/>
                <w:bCs/>
                <w:u w:val="single"/>
              </w:rPr>
              <w:t>appeal to</w:t>
            </w:r>
            <w:r w:rsidRPr="00EF0813">
              <w:rPr>
                <w:rFonts w:ascii="Century Schoolbook" w:hAnsi="Century Schoolbook"/>
              </w:rPr>
              <w:t xml:space="preserve"> the farmers of this section not </w:t>
            </w:r>
            <w:r w:rsidRPr="00D13BBA">
              <w:rPr>
                <w:rFonts w:ascii="Century Schoolbook" w:hAnsi="Century Schoolbook"/>
                <w:b/>
                <w:bCs/>
                <w:u w:val="single"/>
              </w:rPr>
              <w:t>to stake their all</w:t>
            </w:r>
            <w:r w:rsidRPr="00EF0813">
              <w:rPr>
                <w:rFonts w:ascii="Century Schoolbook" w:hAnsi="Century Schoolbook"/>
              </w:rPr>
              <w:t xml:space="preserve"> on cotton. Cotton is not only ‘a credit crop’ that </w:t>
            </w:r>
            <w:r w:rsidRPr="00D13BBA">
              <w:rPr>
                <w:rFonts w:ascii="Century Schoolbook" w:hAnsi="Century Schoolbook"/>
                <w:b/>
                <w:bCs/>
                <w:u w:val="single"/>
              </w:rPr>
              <w:t>peons</w:t>
            </w:r>
            <w:r w:rsidRPr="00EF0813">
              <w:rPr>
                <w:rFonts w:ascii="Century Schoolbook" w:hAnsi="Century Schoolbook"/>
              </w:rPr>
              <w:t xml:space="preserve"> the farmer to the merchant and the merchant to the factor, but it is a proverb in Mississippi, where men raise cotton, get deeper in debt and have naught to look forward to except the chance of going in debt to make another crop, that ‘it takes thirteen months in the year to raise cotton.’ The man who </w:t>
            </w:r>
            <w:r w:rsidRPr="00D13BBA">
              <w:rPr>
                <w:rFonts w:ascii="Century Schoolbook" w:hAnsi="Century Schoolbook"/>
                <w:b/>
                <w:bCs/>
                <w:u w:val="single"/>
              </w:rPr>
              <w:t>confines</w:t>
            </w:r>
            <w:r w:rsidRPr="00EF0813">
              <w:rPr>
                <w:rFonts w:ascii="Century Schoolbook" w:hAnsi="Century Schoolbook"/>
              </w:rPr>
              <w:t xml:space="preserve"> himself to cotton-raising is a financial slave, and all the alliances, granges, or political parties in the country cannot emancipate him while he raises cotton and buys bread and meat. The cotton raiser is never his own master, from the time he gets ‘</w:t>
            </w:r>
            <w:r w:rsidRPr="00D13BBA">
              <w:rPr>
                <w:rFonts w:ascii="Century Schoolbook" w:hAnsi="Century Schoolbook"/>
                <w:b/>
                <w:bCs/>
                <w:u w:val="single"/>
              </w:rPr>
              <w:t>an advance’</w:t>
            </w:r>
            <w:r w:rsidRPr="00EF0813">
              <w:rPr>
                <w:rFonts w:ascii="Century Schoolbook" w:hAnsi="Century Schoolbook"/>
              </w:rPr>
              <w:t xml:space="preserve"> from the merchant with which to buy ‘bacon for his hands’ until he is advised to ‘hurry his cotton forward,’ because the merchant needs the money to meet the loans that enable him to ‘carry and planter.’ ‘Cotton is King,’ and the most </w:t>
            </w:r>
            <w:r w:rsidRPr="00D13BBA">
              <w:rPr>
                <w:rFonts w:ascii="Century Schoolbook" w:hAnsi="Century Schoolbook"/>
                <w:b/>
                <w:bCs/>
                <w:u w:val="single"/>
              </w:rPr>
              <w:t>exacting tyrant</w:t>
            </w:r>
            <w:r w:rsidRPr="00EF0813">
              <w:rPr>
                <w:rFonts w:ascii="Century Schoolbook" w:hAnsi="Century Schoolbook"/>
              </w:rPr>
              <w:t xml:space="preserve"> that ever ruled a people.”</w:t>
            </w:r>
          </w:p>
          <w:p w14:paraId="5289C219" w14:textId="77777777" w:rsidR="00EF0813" w:rsidRPr="00D13BBA" w:rsidRDefault="00EF0813">
            <w:pPr>
              <w:rPr>
                <w:rFonts w:ascii="Century Schoolbook" w:hAnsi="Century Schoolbook"/>
                <w:sz w:val="12"/>
                <w:szCs w:val="12"/>
              </w:rPr>
            </w:pPr>
          </w:p>
          <w:p w14:paraId="49016104" w14:textId="1DBD3FEC" w:rsidR="00EF0813" w:rsidRPr="00EF0813" w:rsidRDefault="00EF0813" w:rsidP="00EF0813">
            <w:pPr>
              <w:pStyle w:val="ListParagraph"/>
              <w:numPr>
                <w:ilvl w:val="0"/>
                <w:numId w:val="1"/>
              </w:numPr>
              <w:rPr>
                <w:rFonts w:ascii="Century Schoolbook" w:hAnsi="Century Schoolbook"/>
              </w:rPr>
            </w:pPr>
            <w:r>
              <w:rPr>
                <w:rFonts w:ascii="Gotham Book" w:hAnsi="Gotham Book"/>
                <w:sz w:val="20"/>
                <w:szCs w:val="20"/>
              </w:rPr>
              <w:t xml:space="preserve">The Fort Worth Weekly Gazette. Sept. 5, 1889. </w:t>
            </w:r>
            <w:r w:rsidR="00D13BBA">
              <w:rPr>
                <w:rFonts w:ascii="Gotham Book" w:hAnsi="Gotham Book"/>
                <w:sz w:val="20"/>
                <w:szCs w:val="20"/>
              </w:rPr>
              <w:t xml:space="preserve">                                              </w:t>
            </w:r>
            <w:r>
              <w:rPr>
                <w:rFonts w:ascii="Gotham Book" w:hAnsi="Gotham Book"/>
                <w:sz w:val="20"/>
                <w:szCs w:val="20"/>
              </w:rPr>
              <w:t>The Portal to Texas History.</w:t>
            </w:r>
          </w:p>
        </w:tc>
        <w:tc>
          <w:tcPr>
            <w:tcW w:w="2155" w:type="dxa"/>
          </w:tcPr>
          <w:p w14:paraId="4ADE387E" w14:textId="77777777" w:rsidR="00D13BBA" w:rsidRPr="00D13BBA" w:rsidRDefault="00D13BBA">
            <w:pPr>
              <w:rPr>
                <w:sz w:val="14"/>
                <w:szCs w:val="14"/>
              </w:rPr>
            </w:pPr>
          </w:p>
          <w:p w14:paraId="4EDE3099" w14:textId="77777777" w:rsidR="00BA7490" w:rsidRDefault="00BA7490">
            <w:pPr>
              <w:rPr>
                <w:rFonts w:ascii="Gotham Book" w:hAnsi="Gotham Book"/>
                <w:b/>
                <w:bCs/>
                <w:i/>
                <w:iCs/>
                <w:sz w:val="20"/>
                <w:szCs w:val="20"/>
              </w:rPr>
            </w:pPr>
          </w:p>
          <w:p w14:paraId="4A39AB7A" w14:textId="620AAEBB" w:rsidR="00D13BBA" w:rsidRDefault="00D13BBA">
            <w:pPr>
              <w:rPr>
                <w:rFonts w:ascii="Gotham Book" w:hAnsi="Gotham Book"/>
                <w:sz w:val="20"/>
                <w:szCs w:val="20"/>
              </w:rPr>
            </w:pPr>
            <w:r>
              <w:rPr>
                <w:rFonts w:ascii="Gotham Book" w:hAnsi="Gotham Book"/>
                <w:b/>
                <w:bCs/>
                <w:i/>
                <w:iCs/>
                <w:sz w:val="20"/>
                <w:szCs w:val="20"/>
              </w:rPr>
              <w:t xml:space="preserve">Appeal to: </w:t>
            </w:r>
            <w:r>
              <w:rPr>
                <w:rFonts w:ascii="Gotham Book" w:hAnsi="Gotham Book"/>
                <w:sz w:val="20"/>
                <w:szCs w:val="20"/>
              </w:rPr>
              <w:t>To ask</w:t>
            </w:r>
          </w:p>
          <w:p w14:paraId="0298C338" w14:textId="77777777" w:rsidR="00D13BBA" w:rsidRDefault="00D13BBA">
            <w:pPr>
              <w:rPr>
                <w:rFonts w:ascii="Gotham Book" w:hAnsi="Gotham Book"/>
                <w:sz w:val="20"/>
                <w:szCs w:val="20"/>
              </w:rPr>
            </w:pPr>
          </w:p>
          <w:p w14:paraId="06B0FC0D" w14:textId="77777777" w:rsidR="00D13BBA" w:rsidRDefault="00D13BBA">
            <w:pPr>
              <w:rPr>
                <w:rFonts w:ascii="Gotham Book" w:hAnsi="Gotham Book"/>
                <w:sz w:val="20"/>
                <w:szCs w:val="20"/>
              </w:rPr>
            </w:pPr>
            <w:r>
              <w:rPr>
                <w:rFonts w:ascii="Gotham Book" w:hAnsi="Gotham Book"/>
                <w:b/>
                <w:bCs/>
                <w:i/>
                <w:iCs/>
                <w:sz w:val="20"/>
                <w:szCs w:val="20"/>
              </w:rPr>
              <w:t xml:space="preserve">To stake their all: </w:t>
            </w:r>
            <w:r>
              <w:rPr>
                <w:rFonts w:ascii="Gotham Book" w:hAnsi="Gotham Book"/>
                <w:sz w:val="20"/>
                <w:szCs w:val="20"/>
              </w:rPr>
              <w:t>To put all their hopes in something</w:t>
            </w:r>
          </w:p>
          <w:p w14:paraId="096BE9F3" w14:textId="77777777" w:rsidR="00D13BBA" w:rsidRPr="00D13BBA" w:rsidRDefault="00D13BBA">
            <w:pPr>
              <w:rPr>
                <w:rFonts w:ascii="Gotham Book" w:hAnsi="Gotham Book"/>
                <w:sz w:val="16"/>
                <w:szCs w:val="16"/>
              </w:rPr>
            </w:pPr>
          </w:p>
          <w:p w14:paraId="6E98A8CA" w14:textId="77777777" w:rsidR="00D13BBA" w:rsidRDefault="00D13BBA">
            <w:pPr>
              <w:rPr>
                <w:rFonts w:ascii="Gotham Book" w:hAnsi="Gotham Book"/>
                <w:sz w:val="20"/>
                <w:szCs w:val="20"/>
              </w:rPr>
            </w:pPr>
            <w:r>
              <w:rPr>
                <w:rFonts w:ascii="Gotham Book" w:hAnsi="Gotham Book"/>
                <w:b/>
                <w:bCs/>
                <w:i/>
                <w:iCs/>
                <w:sz w:val="20"/>
                <w:szCs w:val="20"/>
              </w:rPr>
              <w:t xml:space="preserve">Peons: </w:t>
            </w:r>
            <w:r>
              <w:rPr>
                <w:rFonts w:ascii="Gotham Book" w:hAnsi="Gotham Book"/>
                <w:sz w:val="20"/>
                <w:szCs w:val="20"/>
              </w:rPr>
              <w:t>Makes someone under the control of someone else</w:t>
            </w:r>
          </w:p>
          <w:p w14:paraId="74D8A6F8" w14:textId="77777777" w:rsidR="00D13BBA" w:rsidRDefault="00D13BBA">
            <w:pPr>
              <w:rPr>
                <w:rFonts w:ascii="Gotham Book" w:hAnsi="Gotham Book"/>
                <w:sz w:val="20"/>
                <w:szCs w:val="20"/>
              </w:rPr>
            </w:pPr>
          </w:p>
          <w:p w14:paraId="757DFC39" w14:textId="77777777" w:rsidR="00D13BBA" w:rsidRDefault="00D13BBA">
            <w:pPr>
              <w:rPr>
                <w:rFonts w:ascii="Gotham Book" w:hAnsi="Gotham Book"/>
                <w:sz w:val="20"/>
                <w:szCs w:val="20"/>
              </w:rPr>
            </w:pPr>
            <w:r>
              <w:rPr>
                <w:rFonts w:ascii="Gotham Book" w:hAnsi="Gotham Book"/>
                <w:b/>
                <w:bCs/>
                <w:i/>
                <w:iCs/>
                <w:sz w:val="20"/>
                <w:szCs w:val="20"/>
              </w:rPr>
              <w:t xml:space="preserve">Confines: </w:t>
            </w:r>
            <w:r>
              <w:rPr>
                <w:rFonts w:ascii="Gotham Book" w:hAnsi="Gotham Book"/>
                <w:sz w:val="20"/>
                <w:szCs w:val="20"/>
              </w:rPr>
              <w:t>limits</w:t>
            </w:r>
          </w:p>
          <w:p w14:paraId="6A9E2403" w14:textId="77777777" w:rsidR="00D13BBA" w:rsidRDefault="00D13BBA">
            <w:pPr>
              <w:rPr>
                <w:rFonts w:ascii="Gotham Book" w:hAnsi="Gotham Book"/>
                <w:sz w:val="20"/>
                <w:szCs w:val="20"/>
              </w:rPr>
            </w:pPr>
          </w:p>
          <w:p w14:paraId="0B78E832" w14:textId="77777777" w:rsidR="00BA7490" w:rsidRDefault="00BA7490">
            <w:pPr>
              <w:rPr>
                <w:rFonts w:ascii="Gotham Book" w:hAnsi="Gotham Book"/>
                <w:sz w:val="20"/>
                <w:szCs w:val="20"/>
              </w:rPr>
            </w:pPr>
          </w:p>
          <w:p w14:paraId="411016D0" w14:textId="77777777" w:rsidR="00D13BBA" w:rsidRDefault="00D13BBA">
            <w:pPr>
              <w:rPr>
                <w:rFonts w:ascii="Gotham Book" w:hAnsi="Gotham Book"/>
                <w:sz w:val="20"/>
                <w:szCs w:val="20"/>
              </w:rPr>
            </w:pPr>
          </w:p>
          <w:p w14:paraId="6512FCEE" w14:textId="77777777" w:rsidR="00D13BBA" w:rsidRDefault="00D13BBA">
            <w:pPr>
              <w:rPr>
                <w:rFonts w:ascii="Gotham Book" w:hAnsi="Gotham Book"/>
                <w:sz w:val="20"/>
                <w:szCs w:val="20"/>
              </w:rPr>
            </w:pPr>
          </w:p>
          <w:p w14:paraId="0848F62D" w14:textId="4CAABD29" w:rsidR="00D13BBA" w:rsidRDefault="00D13BBA">
            <w:pPr>
              <w:rPr>
                <w:rFonts w:ascii="Gotham Book" w:hAnsi="Gotham Book"/>
                <w:sz w:val="20"/>
                <w:szCs w:val="20"/>
              </w:rPr>
            </w:pPr>
            <w:r>
              <w:rPr>
                <w:rFonts w:ascii="Gotham Book" w:hAnsi="Gotham Book"/>
                <w:b/>
                <w:bCs/>
                <w:i/>
                <w:iCs/>
                <w:sz w:val="20"/>
                <w:szCs w:val="20"/>
              </w:rPr>
              <w:t xml:space="preserve">An advance: </w:t>
            </w:r>
            <w:r>
              <w:rPr>
                <w:rFonts w:ascii="Gotham Book" w:hAnsi="Gotham Book"/>
                <w:sz w:val="20"/>
                <w:szCs w:val="20"/>
              </w:rPr>
              <w:t>Paying with money you have not made yet.</w:t>
            </w:r>
          </w:p>
          <w:p w14:paraId="3F2E4933" w14:textId="77777777" w:rsidR="00D13BBA" w:rsidRDefault="00D13BBA">
            <w:pPr>
              <w:rPr>
                <w:rFonts w:ascii="Gotham Book" w:hAnsi="Gotham Book"/>
                <w:sz w:val="20"/>
                <w:szCs w:val="20"/>
              </w:rPr>
            </w:pPr>
          </w:p>
          <w:p w14:paraId="3C266BAE" w14:textId="77777777" w:rsidR="00D13BBA" w:rsidRDefault="00D13BBA">
            <w:pPr>
              <w:rPr>
                <w:rFonts w:ascii="Gotham Book" w:hAnsi="Gotham Book"/>
                <w:sz w:val="20"/>
                <w:szCs w:val="20"/>
              </w:rPr>
            </w:pPr>
          </w:p>
          <w:p w14:paraId="54F3AB59" w14:textId="2EB9F7C3" w:rsidR="00D13BBA" w:rsidRPr="00D13BBA" w:rsidRDefault="00D13BBA">
            <w:pPr>
              <w:rPr>
                <w:rFonts w:ascii="Gotham Book" w:hAnsi="Gotham Book"/>
                <w:sz w:val="20"/>
                <w:szCs w:val="20"/>
              </w:rPr>
            </w:pPr>
            <w:r>
              <w:rPr>
                <w:rFonts w:ascii="Gotham Book" w:hAnsi="Gotham Book"/>
                <w:b/>
                <w:bCs/>
                <w:i/>
                <w:iCs/>
                <w:sz w:val="20"/>
                <w:szCs w:val="20"/>
              </w:rPr>
              <w:t xml:space="preserve">Exacting tyrant: </w:t>
            </w:r>
            <w:r>
              <w:rPr>
                <w:rFonts w:ascii="Gotham Book" w:hAnsi="Gotham Book"/>
                <w:sz w:val="20"/>
                <w:szCs w:val="20"/>
              </w:rPr>
              <w:t>A demanding and oppressive ruler</w:t>
            </w:r>
          </w:p>
        </w:tc>
      </w:tr>
    </w:tbl>
    <w:p w14:paraId="7CBEA8F1" w14:textId="77777777" w:rsidR="00EF0813" w:rsidRPr="00BA7490" w:rsidRDefault="00EF0813">
      <w:pPr>
        <w:rPr>
          <w:sz w:val="22"/>
          <w:szCs w:val="22"/>
        </w:rPr>
      </w:pPr>
    </w:p>
    <w:tbl>
      <w:tblPr>
        <w:tblStyle w:val="TableGrid"/>
        <w:tblW w:w="0" w:type="auto"/>
        <w:tblLook w:val="04A0" w:firstRow="1" w:lastRow="0" w:firstColumn="1" w:lastColumn="0" w:noHBand="0" w:noVBand="1"/>
      </w:tblPr>
      <w:tblGrid>
        <w:gridCol w:w="7195"/>
        <w:gridCol w:w="2155"/>
      </w:tblGrid>
      <w:tr w:rsidR="00D13BBA" w14:paraId="1543CD18" w14:textId="77777777" w:rsidTr="00BA7490">
        <w:trPr>
          <w:trHeight w:val="5120"/>
        </w:trPr>
        <w:tc>
          <w:tcPr>
            <w:tcW w:w="7195" w:type="dxa"/>
          </w:tcPr>
          <w:p w14:paraId="778FEEA8" w14:textId="1DFA3CFD" w:rsidR="00BA7490" w:rsidRPr="00BA7490" w:rsidRDefault="00BA7490" w:rsidP="00BA7490">
            <w:pPr>
              <w:jc w:val="center"/>
              <w:rPr>
                <w:rFonts w:ascii="Gotham Book" w:hAnsi="Gotham Book"/>
                <w:sz w:val="28"/>
                <w:szCs w:val="28"/>
              </w:rPr>
            </w:pPr>
            <w:r w:rsidRPr="00BA7490">
              <w:rPr>
                <w:rFonts w:ascii="Gotham Book" w:hAnsi="Gotham Book"/>
                <w:b/>
                <w:bCs/>
                <w:sz w:val="28"/>
                <w:szCs w:val="28"/>
              </w:rPr>
              <w:t>Excerpt #4</w:t>
            </w:r>
            <w:r w:rsidRPr="00BA7490">
              <w:rPr>
                <w:rFonts w:ascii="Gotham Book" w:hAnsi="Gotham Book"/>
                <w:sz w:val="28"/>
                <w:szCs w:val="28"/>
              </w:rPr>
              <w:t>: Texas Indians and the Frontier</w:t>
            </w:r>
          </w:p>
          <w:p w14:paraId="55999AB8" w14:textId="77777777" w:rsidR="00BA7490" w:rsidRPr="00BA7490" w:rsidRDefault="00BA7490">
            <w:pPr>
              <w:rPr>
                <w:sz w:val="16"/>
                <w:szCs w:val="16"/>
              </w:rPr>
            </w:pPr>
          </w:p>
          <w:p w14:paraId="6B57B34D" w14:textId="67C3978B" w:rsidR="00D13BBA" w:rsidRDefault="00BA7490" w:rsidP="00BA7490">
            <w:pPr>
              <w:spacing w:line="276" w:lineRule="auto"/>
            </w:pPr>
            <w:r>
              <w:t>“</w:t>
            </w:r>
            <w:r w:rsidR="006C6FCA" w:rsidRPr="006C6FCA">
              <w:t xml:space="preserve">Indian raids were of frequent occurrence, and it was very rare indeed that as much as two months would pass without some </w:t>
            </w:r>
            <w:r w:rsidR="006C6FCA" w:rsidRPr="00BA7490">
              <w:rPr>
                <w:b/>
                <w:bCs/>
                <w:u w:val="single"/>
              </w:rPr>
              <w:t>depredations</w:t>
            </w:r>
            <w:r w:rsidR="006C6FCA" w:rsidRPr="006C6FCA">
              <w:t xml:space="preserve"> being committed by them on the lives and property of the frontier settlers. During the first six months this force was in the field it had fourteen engagements with parties of </w:t>
            </w:r>
            <w:r w:rsidR="006C6FCA" w:rsidRPr="00BA7490">
              <w:rPr>
                <w:b/>
                <w:bCs/>
                <w:u w:val="single"/>
              </w:rPr>
              <w:t>marauding</w:t>
            </w:r>
            <w:r w:rsidR="006C6FCA" w:rsidRPr="006C6FCA">
              <w:t xml:space="preserve"> </w:t>
            </w:r>
            <w:proofErr w:type="gramStart"/>
            <w:r w:rsidR="006C6FCA" w:rsidRPr="006C6FCA">
              <w:t>Indians, and</w:t>
            </w:r>
            <w:proofErr w:type="gramEnd"/>
            <w:r w:rsidR="006C6FCA" w:rsidRPr="006C6FCA">
              <w:t xml:space="preserve"> pursued twenty-eight other parties without being able to overtake them. Since that time there have been fewer Indians in Texas and fewer depredations each year. The settlements have again extended westward; have advanced one hundred to two hundred miles toward the </w:t>
            </w:r>
            <w:r w:rsidR="006C6FCA" w:rsidRPr="00BA7490">
              <w:rPr>
                <w:b/>
                <w:bCs/>
                <w:u w:val="single"/>
              </w:rPr>
              <w:t>staked plains</w:t>
            </w:r>
            <w:r w:rsidR="006C6FCA" w:rsidRPr="006C6FCA">
              <w:t>; 21 new counties have been settled and organized, and the country behind is rapidly filling up.</w:t>
            </w:r>
            <w:r>
              <w:t>”</w:t>
            </w:r>
          </w:p>
          <w:p w14:paraId="269F952B" w14:textId="77777777" w:rsidR="00BA7490" w:rsidRPr="00BA7490" w:rsidRDefault="00BA7490">
            <w:pPr>
              <w:rPr>
                <w:sz w:val="14"/>
                <w:szCs w:val="14"/>
              </w:rPr>
            </w:pPr>
          </w:p>
          <w:p w14:paraId="3CA3CBEA" w14:textId="44BCF68B" w:rsidR="00BA7490" w:rsidRPr="00BA7490" w:rsidRDefault="00BA7490" w:rsidP="00BA7490">
            <w:pPr>
              <w:pStyle w:val="ListParagraph"/>
              <w:numPr>
                <w:ilvl w:val="0"/>
                <w:numId w:val="1"/>
              </w:numPr>
              <w:rPr>
                <w:rFonts w:ascii="Gotham Book" w:hAnsi="Gotham Book"/>
                <w:sz w:val="20"/>
                <w:szCs w:val="20"/>
              </w:rPr>
            </w:pPr>
            <w:r w:rsidRPr="00BA7490">
              <w:rPr>
                <w:rFonts w:ascii="Gotham Book" w:hAnsi="Gotham Book"/>
                <w:sz w:val="20"/>
                <w:szCs w:val="20"/>
              </w:rPr>
              <w:t xml:space="preserve">The </w:t>
            </w:r>
            <w:r>
              <w:rPr>
                <w:rFonts w:ascii="Gotham Book" w:hAnsi="Gotham Book"/>
                <w:sz w:val="20"/>
                <w:szCs w:val="20"/>
              </w:rPr>
              <w:t>Galveston Daily News. Jan. 17, 1880. The Portal to Texas History</w:t>
            </w:r>
          </w:p>
        </w:tc>
        <w:tc>
          <w:tcPr>
            <w:tcW w:w="2155" w:type="dxa"/>
          </w:tcPr>
          <w:p w14:paraId="310ACE8A" w14:textId="77777777" w:rsidR="00D13BBA" w:rsidRDefault="00D13BBA"/>
          <w:p w14:paraId="1D8EB00C" w14:textId="77777777" w:rsidR="00BA7490" w:rsidRDefault="00BA7490">
            <w:pPr>
              <w:rPr>
                <w:rFonts w:ascii="Gotham Book" w:hAnsi="Gotham Book"/>
                <w:sz w:val="20"/>
                <w:szCs w:val="20"/>
              </w:rPr>
            </w:pPr>
          </w:p>
          <w:p w14:paraId="73AAB1C1" w14:textId="77777777" w:rsidR="00BA7490" w:rsidRDefault="00BA7490">
            <w:pPr>
              <w:rPr>
                <w:rFonts w:ascii="Gotham Book" w:hAnsi="Gotham Book"/>
                <w:sz w:val="20"/>
                <w:szCs w:val="20"/>
              </w:rPr>
            </w:pPr>
          </w:p>
          <w:p w14:paraId="17BFE228" w14:textId="77777777" w:rsidR="00BA7490" w:rsidRDefault="00BA7490">
            <w:pPr>
              <w:rPr>
                <w:rFonts w:ascii="Gotham Book" w:hAnsi="Gotham Book"/>
                <w:sz w:val="20"/>
                <w:szCs w:val="20"/>
              </w:rPr>
            </w:pPr>
          </w:p>
          <w:p w14:paraId="27B75884" w14:textId="77777777" w:rsidR="00BA7490" w:rsidRDefault="00BA7490">
            <w:pPr>
              <w:rPr>
                <w:rFonts w:ascii="Gotham Book" w:hAnsi="Gotham Book"/>
                <w:sz w:val="20"/>
                <w:szCs w:val="20"/>
              </w:rPr>
            </w:pPr>
          </w:p>
          <w:p w14:paraId="488C6BA3" w14:textId="77777777" w:rsidR="00BA7490" w:rsidRDefault="00BA7490">
            <w:pPr>
              <w:rPr>
                <w:rFonts w:ascii="Gotham Book" w:hAnsi="Gotham Book"/>
                <w:sz w:val="20"/>
                <w:szCs w:val="20"/>
              </w:rPr>
            </w:pPr>
            <w:r>
              <w:rPr>
                <w:rFonts w:ascii="Gotham Book" w:hAnsi="Gotham Book"/>
                <w:b/>
                <w:bCs/>
                <w:i/>
                <w:iCs/>
                <w:sz w:val="20"/>
                <w:szCs w:val="20"/>
              </w:rPr>
              <w:t xml:space="preserve">Depredations: </w:t>
            </w:r>
            <w:r>
              <w:rPr>
                <w:rFonts w:ascii="Gotham Book" w:hAnsi="Gotham Book"/>
                <w:sz w:val="20"/>
                <w:szCs w:val="20"/>
              </w:rPr>
              <w:t>raids</w:t>
            </w:r>
          </w:p>
          <w:p w14:paraId="74157344" w14:textId="77777777" w:rsidR="00BA7490" w:rsidRDefault="00BA7490">
            <w:pPr>
              <w:rPr>
                <w:rFonts w:ascii="Gotham Book" w:hAnsi="Gotham Book"/>
                <w:sz w:val="20"/>
                <w:szCs w:val="20"/>
              </w:rPr>
            </w:pPr>
          </w:p>
          <w:p w14:paraId="085C9BEF" w14:textId="77777777" w:rsidR="00BA7490" w:rsidRDefault="00BA7490">
            <w:pPr>
              <w:rPr>
                <w:rFonts w:ascii="Gotham Book" w:hAnsi="Gotham Book"/>
                <w:sz w:val="20"/>
                <w:szCs w:val="20"/>
              </w:rPr>
            </w:pPr>
            <w:r>
              <w:rPr>
                <w:rFonts w:ascii="Gotham Book" w:hAnsi="Gotham Book"/>
                <w:b/>
                <w:bCs/>
                <w:i/>
                <w:iCs/>
                <w:sz w:val="20"/>
                <w:szCs w:val="20"/>
              </w:rPr>
              <w:t xml:space="preserve">Marauding: </w:t>
            </w:r>
            <w:r>
              <w:rPr>
                <w:rFonts w:ascii="Gotham Book" w:hAnsi="Gotham Book"/>
                <w:sz w:val="20"/>
                <w:szCs w:val="20"/>
              </w:rPr>
              <w:t>Searching for things to attack</w:t>
            </w:r>
          </w:p>
          <w:p w14:paraId="449FF532" w14:textId="77777777" w:rsidR="00BA7490" w:rsidRDefault="00BA7490">
            <w:pPr>
              <w:rPr>
                <w:rFonts w:ascii="Gotham Book" w:hAnsi="Gotham Book"/>
                <w:sz w:val="20"/>
                <w:szCs w:val="20"/>
              </w:rPr>
            </w:pPr>
          </w:p>
          <w:p w14:paraId="39EB1931" w14:textId="77777777" w:rsidR="00BA7490" w:rsidRDefault="00BA7490">
            <w:pPr>
              <w:rPr>
                <w:rFonts w:ascii="Gotham Book" w:hAnsi="Gotham Book"/>
                <w:sz w:val="20"/>
                <w:szCs w:val="20"/>
              </w:rPr>
            </w:pPr>
          </w:p>
          <w:p w14:paraId="234B4D90" w14:textId="77777777" w:rsidR="00BA7490" w:rsidRDefault="00BA7490">
            <w:pPr>
              <w:rPr>
                <w:rFonts w:ascii="Gotham Book" w:hAnsi="Gotham Book"/>
                <w:sz w:val="20"/>
                <w:szCs w:val="20"/>
              </w:rPr>
            </w:pPr>
          </w:p>
          <w:p w14:paraId="72D29FA7" w14:textId="5BCBECBE" w:rsidR="00BA7490" w:rsidRPr="00BA7490" w:rsidRDefault="00BA7490">
            <w:pPr>
              <w:rPr>
                <w:rFonts w:ascii="Gotham Book" w:hAnsi="Gotham Book"/>
                <w:sz w:val="20"/>
                <w:szCs w:val="20"/>
              </w:rPr>
            </w:pPr>
            <w:r>
              <w:rPr>
                <w:rFonts w:ascii="Gotham Book" w:hAnsi="Gotham Book"/>
                <w:b/>
                <w:bCs/>
                <w:i/>
                <w:iCs/>
                <w:sz w:val="20"/>
                <w:szCs w:val="20"/>
              </w:rPr>
              <w:t xml:space="preserve">Staked plains: </w:t>
            </w:r>
            <w:r>
              <w:rPr>
                <w:rFonts w:ascii="Gotham Book" w:hAnsi="Gotham Book"/>
                <w:sz w:val="20"/>
                <w:szCs w:val="20"/>
              </w:rPr>
              <w:t>The Llano Estacado landform in the Texas Panhandle</w:t>
            </w:r>
          </w:p>
        </w:tc>
      </w:tr>
    </w:tbl>
    <w:p w14:paraId="285FF95F" w14:textId="042654C1" w:rsidR="007C6639" w:rsidRPr="00DA3CC0" w:rsidRDefault="007C6639">
      <w:pPr>
        <w:rPr>
          <w:sz w:val="4"/>
          <w:szCs w:val="4"/>
        </w:rPr>
      </w:pPr>
    </w:p>
    <w:sectPr w:rsidR="007C6639" w:rsidRPr="00DA3C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5E40" w14:textId="77777777" w:rsidR="007C6639" w:rsidRDefault="007C6639" w:rsidP="007C6639">
      <w:pPr>
        <w:spacing w:after="0" w:line="240" w:lineRule="auto"/>
      </w:pPr>
      <w:r>
        <w:separator/>
      </w:r>
    </w:p>
  </w:endnote>
  <w:endnote w:type="continuationSeparator" w:id="0">
    <w:p w14:paraId="712FD6D8" w14:textId="77777777" w:rsidR="007C6639" w:rsidRDefault="007C6639" w:rsidP="007C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Kermit Light">
    <w:charset w:val="00"/>
    <w:family w:val="swiss"/>
    <w:pitch w:val="variable"/>
    <w:sig w:usb0="800002AF" w:usb1="5000204A" w:usb2="00000000" w:usb3="00000000" w:csb0="0000019F" w:csb1="00000000"/>
  </w:font>
  <w:font w:name="Cascadia Code Light">
    <w:panose1 w:val="020B0609020000020004"/>
    <w:charset w:val="00"/>
    <w:family w:val="modern"/>
    <w:pitch w:val="fixed"/>
    <w:sig w:usb0="A1002AFF" w:usb1="C200F9FB" w:usb2="00040020" w:usb3="00000000" w:csb0="000001FF" w:csb1="00000000"/>
  </w:font>
  <w:font w:name="Aptos Slab Light">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188618"/>
      <w:docPartObj>
        <w:docPartGallery w:val="Page Numbers (Bottom of Page)"/>
        <w:docPartUnique/>
      </w:docPartObj>
    </w:sdtPr>
    <w:sdtEndPr>
      <w:rPr>
        <w:noProof/>
      </w:rPr>
    </w:sdtEndPr>
    <w:sdtContent>
      <w:p w14:paraId="366F62E0" w14:textId="56989EDC" w:rsidR="007C6639" w:rsidRDefault="007C6639">
        <w:pPr>
          <w:pStyle w:val="Footer"/>
          <w:jc w:val="center"/>
        </w:pPr>
        <w:r>
          <w:rPr>
            <w:noProof/>
            <w:sz w:val="18"/>
            <w:szCs w:val="18"/>
          </w:rPr>
          <w:drawing>
            <wp:anchor distT="0" distB="0" distL="114300" distR="114300" simplePos="0" relativeHeight="251661312" behindDoc="1" locked="0" layoutInCell="1" allowOverlap="1" wp14:anchorId="49EE1434" wp14:editId="1B988783">
              <wp:simplePos x="0" y="0"/>
              <wp:positionH relativeFrom="margin">
                <wp:posOffset>5518113</wp:posOffset>
              </wp:positionH>
              <wp:positionV relativeFrom="paragraph">
                <wp:posOffset>-88573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70CDDAC" w14:textId="45047210" w:rsidR="007C6639" w:rsidRDefault="007C6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C29E" w14:textId="77777777" w:rsidR="007C6639" w:rsidRDefault="007C6639" w:rsidP="007C6639">
      <w:pPr>
        <w:spacing w:after="0" w:line="240" w:lineRule="auto"/>
      </w:pPr>
      <w:r>
        <w:separator/>
      </w:r>
    </w:p>
  </w:footnote>
  <w:footnote w:type="continuationSeparator" w:id="0">
    <w:p w14:paraId="7985D73B" w14:textId="77777777" w:rsidR="007C6639" w:rsidRDefault="007C6639" w:rsidP="007C6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BF95" w14:textId="07E2EAD4" w:rsidR="007C6639" w:rsidRPr="007C6639" w:rsidRDefault="007C6639">
    <w:pPr>
      <w:pStyle w:val="Header"/>
      <w:rPr>
        <w:rFonts w:ascii="Gotham Book" w:hAnsi="Gotham Book"/>
        <w:sz w:val="36"/>
        <w:szCs w:val="48"/>
      </w:rPr>
    </w:pPr>
    <w:r w:rsidRPr="007C6639">
      <w:rPr>
        <w:rFonts w:ascii="Gotham Book" w:hAnsi="Gotham Book"/>
        <w:noProof/>
        <w:sz w:val="36"/>
        <w:szCs w:val="48"/>
      </w:rPr>
      <w:drawing>
        <wp:anchor distT="0" distB="0" distL="114300" distR="114300" simplePos="0" relativeHeight="251659264" behindDoc="1" locked="0" layoutInCell="1" allowOverlap="1" wp14:anchorId="31C6F478" wp14:editId="78935B01">
          <wp:simplePos x="0" y="0"/>
          <wp:positionH relativeFrom="margin">
            <wp:align>left</wp:align>
          </wp:positionH>
          <wp:positionV relativeFrom="paragraph">
            <wp:posOffset>-158776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tham Book" w:hAnsi="Gotham Book"/>
        <w:sz w:val="36"/>
        <w:szCs w:val="48"/>
      </w:rPr>
      <w:t xml:space="preserve">                     </w:t>
    </w:r>
    <w:r w:rsidRPr="007C6639">
      <w:rPr>
        <w:rFonts w:ascii="Gotham Book" w:hAnsi="Gotham Book"/>
        <w:sz w:val="36"/>
        <w:szCs w:val="48"/>
      </w:rPr>
      <w:t>Primary Source Excerpts</w:t>
    </w:r>
  </w:p>
  <w:p w14:paraId="5A76D226" w14:textId="77777777" w:rsidR="007C6639" w:rsidRDefault="007C6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C275F"/>
    <w:multiLevelType w:val="hybridMultilevel"/>
    <w:tmpl w:val="B3D8E09A"/>
    <w:lvl w:ilvl="0" w:tplc="F1087B96">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99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EE"/>
    <w:rsid w:val="000F600F"/>
    <w:rsid w:val="001B27AA"/>
    <w:rsid w:val="00274886"/>
    <w:rsid w:val="003454AB"/>
    <w:rsid w:val="004731D5"/>
    <w:rsid w:val="00490A68"/>
    <w:rsid w:val="005C7B17"/>
    <w:rsid w:val="006C6FCA"/>
    <w:rsid w:val="007C6639"/>
    <w:rsid w:val="00BA7490"/>
    <w:rsid w:val="00BB1842"/>
    <w:rsid w:val="00C206B1"/>
    <w:rsid w:val="00CE236E"/>
    <w:rsid w:val="00D13BBA"/>
    <w:rsid w:val="00D96A8F"/>
    <w:rsid w:val="00DA3CC0"/>
    <w:rsid w:val="00DD5670"/>
    <w:rsid w:val="00EF0813"/>
    <w:rsid w:val="00F25EEE"/>
    <w:rsid w:val="00FC2957"/>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3B69"/>
  <w15:chartTrackingRefBased/>
  <w15:docId w15:val="{B7B4B335-1AC8-4406-9B39-82679250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39"/>
  </w:style>
  <w:style w:type="paragraph" w:styleId="Heading1">
    <w:name w:val="heading 1"/>
    <w:basedOn w:val="Normal"/>
    <w:next w:val="Normal"/>
    <w:link w:val="Heading1Char"/>
    <w:uiPriority w:val="9"/>
    <w:qFormat/>
    <w:rsid w:val="00F25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EEE"/>
    <w:rPr>
      <w:rFonts w:eastAsiaTheme="majorEastAsia" w:cstheme="majorBidi"/>
      <w:color w:val="272727" w:themeColor="text1" w:themeTint="D8"/>
    </w:rPr>
  </w:style>
  <w:style w:type="paragraph" w:styleId="Title">
    <w:name w:val="Title"/>
    <w:basedOn w:val="Normal"/>
    <w:next w:val="Normal"/>
    <w:link w:val="TitleChar"/>
    <w:uiPriority w:val="10"/>
    <w:qFormat/>
    <w:rsid w:val="00F25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EEE"/>
    <w:pPr>
      <w:spacing w:before="160"/>
      <w:jc w:val="center"/>
    </w:pPr>
    <w:rPr>
      <w:i/>
      <w:iCs/>
      <w:color w:val="404040" w:themeColor="text1" w:themeTint="BF"/>
    </w:rPr>
  </w:style>
  <w:style w:type="character" w:customStyle="1" w:styleId="QuoteChar">
    <w:name w:val="Quote Char"/>
    <w:basedOn w:val="DefaultParagraphFont"/>
    <w:link w:val="Quote"/>
    <w:uiPriority w:val="29"/>
    <w:rsid w:val="00F25EEE"/>
    <w:rPr>
      <w:i/>
      <w:iCs/>
      <w:color w:val="404040" w:themeColor="text1" w:themeTint="BF"/>
    </w:rPr>
  </w:style>
  <w:style w:type="paragraph" w:styleId="ListParagraph">
    <w:name w:val="List Paragraph"/>
    <w:basedOn w:val="Normal"/>
    <w:uiPriority w:val="34"/>
    <w:qFormat/>
    <w:rsid w:val="00F25EEE"/>
    <w:pPr>
      <w:ind w:left="720"/>
      <w:contextualSpacing/>
    </w:pPr>
  </w:style>
  <w:style w:type="character" w:styleId="IntenseEmphasis">
    <w:name w:val="Intense Emphasis"/>
    <w:basedOn w:val="DefaultParagraphFont"/>
    <w:uiPriority w:val="21"/>
    <w:qFormat/>
    <w:rsid w:val="00F25EEE"/>
    <w:rPr>
      <w:i/>
      <w:iCs/>
      <w:color w:val="0F4761" w:themeColor="accent1" w:themeShade="BF"/>
    </w:rPr>
  </w:style>
  <w:style w:type="paragraph" w:styleId="IntenseQuote">
    <w:name w:val="Intense Quote"/>
    <w:basedOn w:val="Normal"/>
    <w:next w:val="Normal"/>
    <w:link w:val="IntenseQuoteChar"/>
    <w:uiPriority w:val="30"/>
    <w:qFormat/>
    <w:rsid w:val="00F25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EEE"/>
    <w:rPr>
      <w:i/>
      <w:iCs/>
      <w:color w:val="0F4761" w:themeColor="accent1" w:themeShade="BF"/>
    </w:rPr>
  </w:style>
  <w:style w:type="character" w:styleId="IntenseReference">
    <w:name w:val="Intense Reference"/>
    <w:basedOn w:val="DefaultParagraphFont"/>
    <w:uiPriority w:val="32"/>
    <w:qFormat/>
    <w:rsid w:val="00F25EEE"/>
    <w:rPr>
      <w:b/>
      <w:bCs/>
      <w:smallCaps/>
      <w:color w:val="0F4761" w:themeColor="accent1" w:themeShade="BF"/>
      <w:spacing w:val="5"/>
    </w:rPr>
  </w:style>
  <w:style w:type="paragraph" w:styleId="Header">
    <w:name w:val="header"/>
    <w:basedOn w:val="Normal"/>
    <w:link w:val="HeaderChar"/>
    <w:uiPriority w:val="99"/>
    <w:unhideWhenUsed/>
    <w:rsid w:val="007C6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39"/>
  </w:style>
  <w:style w:type="paragraph" w:styleId="Footer">
    <w:name w:val="footer"/>
    <w:basedOn w:val="Normal"/>
    <w:link w:val="FooterChar"/>
    <w:uiPriority w:val="99"/>
    <w:unhideWhenUsed/>
    <w:rsid w:val="007C6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639"/>
  </w:style>
  <w:style w:type="table" w:styleId="TableGrid">
    <w:name w:val="Table Grid"/>
    <w:basedOn w:val="TableNormal"/>
    <w:uiPriority w:val="39"/>
    <w:rsid w:val="007C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639"/>
    <w:rPr>
      <w:color w:val="467886" w:themeColor="hyperlink"/>
      <w:u w:val="single"/>
    </w:rPr>
  </w:style>
  <w:style w:type="character" w:styleId="UnresolvedMention">
    <w:name w:val="Unresolved Mention"/>
    <w:basedOn w:val="DefaultParagraphFont"/>
    <w:uiPriority w:val="99"/>
    <w:semiHidden/>
    <w:unhideWhenUsed/>
    <w:rsid w:val="007C6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2</Pages>
  <Words>768</Words>
  <Characters>3745</Characters>
  <Application>Microsoft Office Word</Application>
  <DocSecurity>0</DocSecurity>
  <Lines>162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7</cp:revision>
  <cp:lastPrinted>2025-11-19T16:50:00Z</cp:lastPrinted>
  <dcterms:created xsi:type="dcterms:W3CDTF">2025-10-14T15:31:00Z</dcterms:created>
  <dcterms:modified xsi:type="dcterms:W3CDTF">2025-11-19T16:51:00Z</dcterms:modified>
</cp:coreProperties>
</file>