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F263E" w14:textId="18742D30" w:rsidR="00BA48B9" w:rsidRPr="001F2BC4" w:rsidRDefault="00BA48B9" w:rsidP="00BA48B9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  <w:lang w:val="es-MX"/>
        </w:rPr>
      </w:pPr>
      <w:r w:rsidRPr="001F2BC4"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  <w:lang w:val="es-MX"/>
        </w:rPr>
        <w:t xml:space="preserve">Guía de estudio </w:t>
      </w:r>
      <w:r w:rsidRPr="001F2BC4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  <w:lang w:val="es-MX"/>
        </w:rPr>
        <w:t>Nivel de curso</w:t>
      </w:r>
    </w:p>
    <w:p w14:paraId="4E6B094A" w14:textId="77777777" w:rsidR="00BA48B9" w:rsidRPr="00215819" w:rsidRDefault="00BA48B9" w:rsidP="00BA48B9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215819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9: Reconstrucción</w:t>
      </w:r>
    </w:p>
    <w:p w14:paraId="7B5043E1" w14:textId="77777777" w:rsidR="00BA48B9" w:rsidRPr="00215819" w:rsidRDefault="00BA48B9" w:rsidP="00BA48B9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BA48B9" w:rsidRPr="00215819" w14:paraId="6F2A3A5C" w14:textId="77777777" w:rsidTr="0005342E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1491370" w14:textId="77777777" w:rsidR="00BA48B9" w:rsidRPr="00215819" w:rsidRDefault="00BA48B9" w:rsidP="0005342E">
            <w:pPr>
              <w:rPr>
                <w:rFonts w:ascii="Gotham Book" w:hAnsi="Gotham Book"/>
              </w:rPr>
            </w:pPr>
            <w:r w:rsidRPr="00215819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B7B7D89" w14:textId="77777777" w:rsidR="00BA48B9" w:rsidRPr="00215819" w:rsidRDefault="00BA48B9" w:rsidP="0005342E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8BE668" w14:textId="77777777" w:rsidR="00BA48B9" w:rsidRPr="00215819" w:rsidRDefault="00BA48B9" w:rsidP="0005342E">
            <w:pPr>
              <w:rPr>
                <w:rFonts w:ascii="Gotham Book" w:hAnsi="Gotham Book"/>
              </w:rPr>
            </w:pPr>
            <w:r w:rsidRPr="00215819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130483" w14:textId="77777777" w:rsidR="00BA48B9" w:rsidRPr="00215819" w:rsidRDefault="00BA48B9" w:rsidP="0005342E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A10289" w14:textId="77777777" w:rsidR="00BA48B9" w:rsidRPr="00215819" w:rsidRDefault="00BA48B9" w:rsidP="0005342E">
            <w:pPr>
              <w:rPr>
                <w:rFonts w:ascii="Gotham Book" w:hAnsi="Gotham Book"/>
              </w:rPr>
            </w:pPr>
            <w:r w:rsidRPr="00215819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78EB1FA7" w14:textId="77777777" w:rsidR="00BA48B9" w:rsidRPr="00215819" w:rsidRDefault="00BA48B9" w:rsidP="0005342E">
            <w:pPr>
              <w:rPr>
                <w:rFonts w:ascii="Gotham Book" w:hAnsi="Gotham Book"/>
              </w:rPr>
            </w:pPr>
          </w:p>
        </w:tc>
      </w:tr>
    </w:tbl>
    <w:p w14:paraId="420DBC74" w14:textId="77777777" w:rsidR="00BA48B9" w:rsidRPr="005655D3" w:rsidRDefault="00BA48B9" w:rsidP="00BA48B9">
      <w:pPr>
        <w:rPr>
          <w:sz w:val="8"/>
          <w:szCs w:val="8"/>
        </w:rPr>
      </w:pPr>
    </w:p>
    <w:p w14:paraId="240390AC" w14:textId="29F49622" w:rsidR="00BA48B9" w:rsidRDefault="00BA48B9" w:rsidP="000F5C5F">
      <w:pPr>
        <w:tabs>
          <w:tab w:val="left" w:pos="4054"/>
        </w:tabs>
        <w:rPr>
          <w:rFonts w:ascii="Gotham Book" w:hAnsi="Gotham Book"/>
          <w:b/>
          <w:bCs/>
          <w:sz w:val="32"/>
          <w:szCs w:val="32"/>
        </w:rPr>
      </w:pPr>
      <w:r w:rsidRPr="00215819">
        <w:rPr>
          <w:rFonts w:ascii="Gotham Book" w:hAnsi="Gotham Book"/>
          <w:b/>
          <w:bCs/>
          <w:sz w:val="32"/>
          <w:szCs w:val="32"/>
        </w:rPr>
        <w:t>Parte I: Significante Terms</w:t>
      </w:r>
      <w:bookmarkStart w:id="0" w:name="_Hlk177111247"/>
      <w:r w:rsidR="000F5C5F">
        <w:rPr>
          <w:rFonts w:ascii="Gotham Book" w:hAnsi="Gotham Book"/>
          <w:b/>
          <w:bCs/>
          <w:sz w:val="32"/>
          <w:szCs w:val="32"/>
        </w:rPr>
        <w:tab/>
      </w:r>
    </w:p>
    <w:p w14:paraId="37D1EADB" w14:textId="77777777" w:rsidR="00BA48B9" w:rsidRPr="001F2BC4" w:rsidRDefault="00BA48B9" w:rsidP="00BA48B9">
      <w:pPr>
        <w:rPr>
          <w:rFonts w:ascii="Gotham Book" w:hAnsi="Gotham Book"/>
          <w:b/>
          <w:bCs/>
          <w:sz w:val="32"/>
          <w:szCs w:val="32"/>
          <w:lang w:val="es-MX"/>
        </w:rPr>
      </w:pPr>
      <w:r w:rsidRPr="001F2BC4">
        <w:rPr>
          <w:rFonts w:ascii="Gotham Book" w:hAnsi="Gotham Book"/>
          <w:b/>
          <w:bCs/>
          <w:i/>
          <w:iCs/>
          <w:lang w:val="es-MX"/>
        </w:rPr>
        <w:t>Instrucciones</w:t>
      </w:r>
      <w:r w:rsidRPr="001F2BC4">
        <w:rPr>
          <w:rFonts w:ascii="Gotham Book" w:hAnsi="Gotham Book"/>
          <w:lang w:val="es-MX"/>
        </w:rPr>
        <w:t xml:space="preserve">: Escribe el término desde el banco de palabras que aparece abajo en el recuadro numerado junto a la mejor definición o descripción del gráfico de abajo.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A48B9" w14:paraId="619854B4" w14:textId="77777777" w:rsidTr="00BA48B9">
        <w:trPr>
          <w:trHeight w:val="503"/>
        </w:trPr>
        <w:tc>
          <w:tcPr>
            <w:tcW w:w="3116" w:type="dxa"/>
            <w:vAlign w:val="center"/>
          </w:tcPr>
          <w:bookmarkEnd w:id="0"/>
          <w:p w14:paraId="372EB449" w14:textId="4D2FA7D3" w:rsidR="00BA48B9" w:rsidRPr="00BA48B9" w:rsidRDefault="00BA48B9" w:rsidP="00BA48B9">
            <w:pPr>
              <w:jc w:val="center"/>
              <w:rPr>
                <w:rFonts w:ascii="Gotham Book" w:hAnsi="Gotham Book"/>
              </w:rPr>
            </w:pPr>
            <w:r w:rsidRPr="00BA48B9">
              <w:rPr>
                <w:rFonts w:ascii="Gotham Book" w:hAnsi="Gotham Book"/>
              </w:rPr>
              <w:t>14ª Enmienda</w:t>
            </w:r>
          </w:p>
        </w:tc>
        <w:tc>
          <w:tcPr>
            <w:tcW w:w="3117" w:type="dxa"/>
            <w:vAlign w:val="center"/>
          </w:tcPr>
          <w:p w14:paraId="15C718B5" w14:textId="7EDD57F0" w:rsidR="00BA48B9" w:rsidRPr="00BA48B9" w:rsidRDefault="00BA48B9" w:rsidP="00BA48B9">
            <w:pPr>
              <w:jc w:val="center"/>
              <w:rPr>
                <w:rFonts w:ascii="Gotham Book" w:hAnsi="Gotham Book"/>
              </w:rPr>
            </w:pPr>
            <w:r w:rsidRPr="00BA48B9">
              <w:rPr>
                <w:rFonts w:ascii="Gotham Book" w:hAnsi="Gotham Book"/>
              </w:rPr>
              <w:t>Leyes de Reconstrucción</w:t>
            </w:r>
          </w:p>
        </w:tc>
        <w:tc>
          <w:tcPr>
            <w:tcW w:w="3117" w:type="dxa"/>
            <w:vAlign w:val="center"/>
          </w:tcPr>
          <w:p w14:paraId="120B9679" w14:textId="7828DB81" w:rsidR="00BA48B9" w:rsidRPr="00BA48B9" w:rsidRDefault="00BA48B9" w:rsidP="00BA48B9">
            <w:pPr>
              <w:jc w:val="center"/>
              <w:rPr>
                <w:rFonts w:ascii="Gotham Book" w:hAnsi="Gotham Book"/>
              </w:rPr>
            </w:pPr>
            <w:r w:rsidRPr="00BA48B9">
              <w:rPr>
                <w:rFonts w:ascii="Gotham Book" w:hAnsi="Gotham Book"/>
              </w:rPr>
              <w:t>Destitución</w:t>
            </w:r>
          </w:p>
        </w:tc>
      </w:tr>
      <w:tr w:rsidR="00BA48B9" w14:paraId="15506298" w14:textId="77777777" w:rsidTr="00BA48B9">
        <w:trPr>
          <w:trHeight w:val="530"/>
        </w:trPr>
        <w:tc>
          <w:tcPr>
            <w:tcW w:w="3116" w:type="dxa"/>
            <w:vAlign w:val="center"/>
          </w:tcPr>
          <w:p w14:paraId="2BF678CD" w14:textId="737EE985" w:rsidR="00BA48B9" w:rsidRPr="00BA48B9" w:rsidRDefault="00BA48B9" w:rsidP="00BA48B9">
            <w:pPr>
              <w:jc w:val="center"/>
              <w:rPr>
                <w:rFonts w:ascii="Gotham Book" w:hAnsi="Gotham Book"/>
              </w:rPr>
            </w:pPr>
            <w:r w:rsidRPr="00BA48B9">
              <w:rPr>
                <w:rFonts w:ascii="Gotham Book" w:hAnsi="Gotham Book"/>
              </w:rPr>
              <w:t>Reconstrucción Presidencial</w:t>
            </w:r>
          </w:p>
        </w:tc>
        <w:tc>
          <w:tcPr>
            <w:tcW w:w="3117" w:type="dxa"/>
            <w:vAlign w:val="center"/>
          </w:tcPr>
          <w:p w14:paraId="29850A2B" w14:textId="30BEC487" w:rsidR="00BA48B9" w:rsidRPr="00BA48B9" w:rsidRDefault="00BA48B9" w:rsidP="00BA48B9">
            <w:pPr>
              <w:jc w:val="center"/>
              <w:rPr>
                <w:rFonts w:ascii="Gotham Book" w:hAnsi="Gotham Book"/>
              </w:rPr>
            </w:pPr>
            <w:r w:rsidRPr="00BA48B9">
              <w:rPr>
                <w:rFonts w:ascii="Gotham Book" w:hAnsi="Gotham Book"/>
              </w:rPr>
              <w:t>Constitución de 1876</w:t>
            </w:r>
          </w:p>
        </w:tc>
        <w:tc>
          <w:tcPr>
            <w:tcW w:w="3117" w:type="dxa"/>
            <w:vAlign w:val="center"/>
          </w:tcPr>
          <w:p w14:paraId="6FE3E836" w14:textId="0B2BF903" w:rsidR="00BA48B9" w:rsidRPr="00BA48B9" w:rsidRDefault="00BA48B9" w:rsidP="00BA48B9">
            <w:pPr>
              <w:jc w:val="center"/>
              <w:rPr>
                <w:rFonts w:ascii="Gotham Book" w:hAnsi="Gotham Book"/>
              </w:rPr>
            </w:pPr>
            <w:r w:rsidRPr="00BA48B9">
              <w:rPr>
                <w:rFonts w:ascii="Gotham Book" w:hAnsi="Gotham Book"/>
              </w:rPr>
              <w:t>Reconstrucción del Redentor</w:t>
            </w:r>
          </w:p>
        </w:tc>
      </w:tr>
    </w:tbl>
    <w:p w14:paraId="4A37DF18" w14:textId="77777777" w:rsidR="00FD2265" w:rsidRPr="00BA48B9" w:rsidRDefault="00FD2265">
      <w:pPr>
        <w:rPr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6205"/>
      </w:tblGrid>
      <w:tr w:rsidR="00BA48B9" w:rsidRPr="001F2BC4" w14:paraId="605F1DFD" w14:textId="77777777" w:rsidTr="0005342E">
        <w:trPr>
          <w:trHeight w:val="1358"/>
        </w:trPr>
        <w:tc>
          <w:tcPr>
            <w:tcW w:w="3145" w:type="dxa"/>
          </w:tcPr>
          <w:p w14:paraId="73B6C886" w14:textId="77777777" w:rsidR="00BA48B9" w:rsidRPr="0019061B" w:rsidRDefault="00BA48B9" w:rsidP="0005342E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1.</w:t>
            </w:r>
          </w:p>
        </w:tc>
        <w:tc>
          <w:tcPr>
            <w:tcW w:w="6205" w:type="dxa"/>
            <w:vAlign w:val="center"/>
          </w:tcPr>
          <w:p w14:paraId="4637A91A" w14:textId="77777777" w:rsidR="00BA48B9" w:rsidRPr="001F2BC4" w:rsidRDefault="00BA48B9" w:rsidP="0005342E">
            <w:pPr>
              <w:rPr>
                <w:rFonts w:ascii="Gotham Book" w:hAnsi="Gotham Book"/>
                <w:lang w:val="es-MX"/>
              </w:rPr>
            </w:pPr>
            <w:r w:rsidRPr="001F2BC4">
              <w:rPr>
                <w:rFonts w:ascii="Gotham Book" w:hAnsi="Gotham Book"/>
                <w:lang w:val="es-MX"/>
              </w:rPr>
              <w:t>Una serie de leyes aprobadas por el Congreso que exigían a los estados sureños redactar nuevas constituciones, eliminar los Códigos Negros, ratificar las enmiendas 13ª y 14ª y someterse al control federal de los gobiernos estatales bajo ley marcial.</w:t>
            </w:r>
          </w:p>
        </w:tc>
      </w:tr>
      <w:tr w:rsidR="00BA48B9" w:rsidRPr="001F2BC4" w14:paraId="4B82A7FE" w14:textId="77777777" w:rsidTr="00BA48B9">
        <w:trPr>
          <w:trHeight w:val="1403"/>
        </w:trPr>
        <w:tc>
          <w:tcPr>
            <w:tcW w:w="3145" w:type="dxa"/>
          </w:tcPr>
          <w:p w14:paraId="3C0E610E" w14:textId="77777777" w:rsidR="00BA48B9" w:rsidRPr="0019061B" w:rsidRDefault="00BA48B9" w:rsidP="0005342E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2. </w:t>
            </w:r>
          </w:p>
        </w:tc>
        <w:tc>
          <w:tcPr>
            <w:tcW w:w="6205" w:type="dxa"/>
            <w:vAlign w:val="center"/>
          </w:tcPr>
          <w:p w14:paraId="0EAE3061" w14:textId="4D6C291F" w:rsidR="00BA48B9" w:rsidRPr="001F2BC4" w:rsidRDefault="00BA48B9" w:rsidP="0005342E">
            <w:pPr>
              <w:rPr>
                <w:rFonts w:ascii="Gotham Book" w:hAnsi="Gotham Book"/>
                <w:lang w:val="es-MX"/>
              </w:rPr>
            </w:pPr>
            <w:r w:rsidRPr="001F2BC4">
              <w:rPr>
                <w:rFonts w:ascii="Gotham Book" w:hAnsi="Gotham Book"/>
                <w:lang w:val="es-MX"/>
              </w:rPr>
              <w:t xml:space="preserve">Un periodo de Reconstrucción en el que los exconfederados regresaron al poder en el Sur, revirtieron las políticas del Congreso, descentralizaron el gobierno estatal y devolvieron el poder a los gobiernos locales. </w:t>
            </w:r>
          </w:p>
        </w:tc>
      </w:tr>
      <w:tr w:rsidR="00BA48B9" w:rsidRPr="001F2BC4" w14:paraId="05B6D68E" w14:textId="77777777" w:rsidTr="0005342E">
        <w:trPr>
          <w:trHeight w:val="1610"/>
        </w:trPr>
        <w:tc>
          <w:tcPr>
            <w:tcW w:w="3145" w:type="dxa"/>
          </w:tcPr>
          <w:p w14:paraId="6E73A24C" w14:textId="77777777" w:rsidR="00BA48B9" w:rsidRPr="0019061B" w:rsidRDefault="00BA48B9" w:rsidP="0005342E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3. </w:t>
            </w:r>
          </w:p>
        </w:tc>
        <w:tc>
          <w:tcPr>
            <w:tcW w:w="6205" w:type="dxa"/>
            <w:vAlign w:val="center"/>
          </w:tcPr>
          <w:p w14:paraId="65263472" w14:textId="77777777" w:rsidR="00BA48B9" w:rsidRPr="001F2BC4" w:rsidRDefault="00BA48B9" w:rsidP="0005342E">
            <w:pPr>
              <w:rPr>
                <w:rFonts w:ascii="Gotham Book" w:hAnsi="Gotham Book"/>
                <w:lang w:val="es-MX"/>
              </w:rPr>
            </w:pPr>
            <w:r w:rsidRPr="001F2BC4">
              <w:rPr>
                <w:rFonts w:ascii="Gotham Book" w:hAnsi="Gotham Book"/>
                <w:lang w:val="es-MX"/>
              </w:rPr>
              <w:t>Este documento estableció un nuevo gobierno para el estado de Texas, deshaciendo muchas de las políticas que se habían implementado durante la Reconstrucción del Congreso, descentralizando el poder gubernamental y devolviendo gran parte del poder político a los gobiernos locales.</w:t>
            </w:r>
          </w:p>
        </w:tc>
      </w:tr>
      <w:tr w:rsidR="00BA48B9" w:rsidRPr="001F2BC4" w14:paraId="037AECCC" w14:textId="77777777" w:rsidTr="0005342E">
        <w:trPr>
          <w:trHeight w:val="1061"/>
        </w:trPr>
        <w:tc>
          <w:tcPr>
            <w:tcW w:w="3145" w:type="dxa"/>
          </w:tcPr>
          <w:p w14:paraId="5251B098" w14:textId="77777777" w:rsidR="00BA48B9" w:rsidRPr="0019061B" w:rsidRDefault="00BA48B9" w:rsidP="0005342E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4. </w:t>
            </w:r>
          </w:p>
        </w:tc>
        <w:tc>
          <w:tcPr>
            <w:tcW w:w="6205" w:type="dxa"/>
            <w:vAlign w:val="center"/>
          </w:tcPr>
          <w:p w14:paraId="22F09B1A" w14:textId="77777777" w:rsidR="00BA48B9" w:rsidRPr="001F2BC4" w:rsidRDefault="00BA48B9" w:rsidP="0005342E">
            <w:pPr>
              <w:rPr>
                <w:rFonts w:ascii="Gotham Book" w:hAnsi="Gotham Book"/>
                <w:lang w:val="es-MX"/>
              </w:rPr>
            </w:pPr>
            <w:r w:rsidRPr="001F2BC4">
              <w:rPr>
                <w:rFonts w:ascii="Gotham Book" w:hAnsi="Gotham Book"/>
                <w:lang w:val="es-MX"/>
              </w:rPr>
              <w:t>Esta adición a la Constitución de EE. UU. concedió la ciudadanía a todas las personas nacidas en Estados Unidos, convirtiendo así a todas las personas que habían sido esclavizadas en ciudadanos plenos de EE. UU.</w:t>
            </w:r>
          </w:p>
        </w:tc>
      </w:tr>
      <w:tr w:rsidR="00BA48B9" w:rsidRPr="001F2BC4" w14:paraId="7AA88063" w14:textId="77777777" w:rsidTr="0005342E">
        <w:trPr>
          <w:trHeight w:val="1070"/>
        </w:trPr>
        <w:tc>
          <w:tcPr>
            <w:tcW w:w="3145" w:type="dxa"/>
          </w:tcPr>
          <w:p w14:paraId="1DDAF201" w14:textId="77777777" w:rsidR="00BA48B9" w:rsidRPr="0019061B" w:rsidRDefault="00BA48B9" w:rsidP="0005342E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5. </w:t>
            </w:r>
          </w:p>
        </w:tc>
        <w:tc>
          <w:tcPr>
            <w:tcW w:w="6205" w:type="dxa"/>
            <w:vAlign w:val="center"/>
          </w:tcPr>
          <w:p w14:paraId="7382C410" w14:textId="77777777" w:rsidR="00BA48B9" w:rsidRPr="001F2BC4" w:rsidRDefault="00BA48B9" w:rsidP="0005342E">
            <w:pPr>
              <w:rPr>
                <w:rFonts w:ascii="Gotham Book" w:hAnsi="Gotham Book"/>
                <w:lang w:val="es-MX"/>
              </w:rPr>
            </w:pPr>
            <w:r w:rsidRPr="001F2BC4">
              <w:rPr>
                <w:rFonts w:ascii="Gotham Book" w:hAnsi="Gotham Book"/>
                <w:lang w:val="es-MX"/>
              </w:rPr>
              <w:t>Una acción tomada por la legislatura para votar la destitución oficial de un funcionario gubernamental por mala conducta o actividad ilegal.</w:t>
            </w:r>
          </w:p>
        </w:tc>
      </w:tr>
      <w:tr w:rsidR="00BA48B9" w:rsidRPr="001F2BC4" w14:paraId="1B6D8219" w14:textId="77777777" w:rsidTr="00BA48B9">
        <w:trPr>
          <w:trHeight w:val="1070"/>
        </w:trPr>
        <w:tc>
          <w:tcPr>
            <w:tcW w:w="3145" w:type="dxa"/>
          </w:tcPr>
          <w:p w14:paraId="2D52496E" w14:textId="77777777" w:rsidR="00BA48B9" w:rsidRPr="0019061B" w:rsidRDefault="00BA48B9" w:rsidP="0005342E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6. </w:t>
            </w:r>
          </w:p>
        </w:tc>
        <w:tc>
          <w:tcPr>
            <w:tcW w:w="6205" w:type="dxa"/>
            <w:vAlign w:val="center"/>
          </w:tcPr>
          <w:p w14:paraId="48D7D75A" w14:textId="7AF4C61C" w:rsidR="00BA48B9" w:rsidRPr="001F2BC4" w:rsidRDefault="00BA48B9" w:rsidP="0005342E">
            <w:pPr>
              <w:rPr>
                <w:rFonts w:ascii="Gotham Book" w:hAnsi="Gotham Book"/>
                <w:lang w:val="es-MX"/>
              </w:rPr>
            </w:pPr>
            <w:r w:rsidRPr="001F2BC4">
              <w:rPr>
                <w:rFonts w:ascii="Gotham Book" w:hAnsi="Gotham Book"/>
                <w:lang w:val="es-MX"/>
              </w:rPr>
              <w:t>El periodo indulgente de la Reconstrucción bajo Andrew Johnson. Los exconfederados fueron indultados y los exconfederados regresaron al poder en el Sur con pocas consecuencias.</w:t>
            </w:r>
          </w:p>
        </w:tc>
      </w:tr>
    </w:tbl>
    <w:p w14:paraId="56AC0815" w14:textId="77777777" w:rsidR="00BA48B9" w:rsidRPr="001F2BC4" w:rsidRDefault="00BA48B9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729"/>
        <w:gridCol w:w="3505"/>
      </w:tblGrid>
      <w:tr w:rsidR="00BA48B9" w14:paraId="64E126F9" w14:textId="77777777" w:rsidTr="00BA48B9">
        <w:trPr>
          <w:trHeight w:val="503"/>
        </w:trPr>
        <w:tc>
          <w:tcPr>
            <w:tcW w:w="3116" w:type="dxa"/>
            <w:vAlign w:val="center"/>
          </w:tcPr>
          <w:p w14:paraId="40897951" w14:textId="70FFF8F9" w:rsidR="00BA48B9" w:rsidRPr="00BA48B9" w:rsidRDefault="00BA48B9" w:rsidP="0005342E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Leyes de vagancia</w:t>
            </w:r>
          </w:p>
        </w:tc>
        <w:tc>
          <w:tcPr>
            <w:tcW w:w="2729" w:type="dxa"/>
            <w:vAlign w:val="center"/>
          </w:tcPr>
          <w:p w14:paraId="74FFEDC4" w14:textId="2BD91484" w:rsidR="00BA48B9" w:rsidRPr="00BA48B9" w:rsidRDefault="00BA48B9" w:rsidP="0005342E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Oficina de Libertos</w:t>
            </w:r>
          </w:p>
        </w:tc>
        <w:tc>
          <w:tcPr>
            <w:tcW w:w="3505" w:type="dxa"/>
            <w:vAlign w:val="center"/>
          </w:tcPr>
          <w:p w14:paraId="19517423" w14:textId="050826CF" w:rsidR="00BA48B9" w:rsidRPr="00BA48B9" w:rsidRDefault="00BA48B9" w:rsidP="0005342E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Reconstrucción del Congreso</w:t>
            </w:r>
          </w:p>
        </w:tc>
      </w:tr>
      <w:tr w:rsidR="00BA48B9" w14:paraId="4F61965B" w14:textId="77777777" w:rsidTr="00BA48B9">
        <w:trPr>
          <w:trHeight w:val="530"/>
        </w:trPr>
        <w:tc>
          <w:tcPr>
            <w:tcW w:w="3116" w:type="dxa"/>
            <w:vAlign w:val="center"/>
          </w:tcPr>
          <w:p w14:paraId="2CA10A81" w14:textId="17EBF8C4" w:rsidR="00BA48B9" w:rsidRPr="00BA48B9" w:rsidRDefault="00BA48B9" w:rsidP="0005342E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13ª Enmienda</w:t>
            </w:r>
          </w:p>
        </w:tc>
        <w:tc>
          <w:tcPr>
            <w:tcW w:w="2729" w:type="dxa"/>
            <w:vAlign w:val="center"/>
          </w:tcPr>
          <w:p w14:paraId="391CCDDB" w14:textId="7891932C" w:rsidR="00BA48B9" w:rsidRPr="00BA48B9" w:rsidRDefault="00BA48B9" w:rsidP="0005342E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Códigos negros</w:t>
            </w:r>
          </w:p>
        </w:tc>
        <w:tc>
          <w:tcPr>
            <w:tcW w:w="3505" w:type="dxa"/>
            <w:vAlign w:val="center"/>
          </w:tcPr>
          <w:p w14:paraId="21121FFB" w14:textId="3D88C642" w:rsidR="00BA48B9" w:rsidRPr="00BA48B9" w:rsidRDefault="00BA48B9" w:rsidP="0005342E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15ª Enmienda</w:t>
            </w:r>
          </w:p>
        </w:tc>
      </w:tr>
    </w:tbl>
    <w:p w14:paraId="23C7AA15" w14:textId="77777777" w:rsidR="00BA48B9" w:rsidRDefault="00BA48B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6205"/>
      </w:tblGrid>
      <w:tr w:rsidR="00BA48B9" w:rsidRPr="001F2BC4" w14:paraId="7BD2E28A" w14:textId="77777777" w:rsidTr="0005342E">
        <w:trPr>
          <w:trHeight w:val="1358"/>
        </w:trPr>
        <w:tc>
          <w:tcPr>
            <w:tcW w:w="3145" w:type="dxa"/>
          </w:tcPr>
          <w:p w14:paraId="114788ED" w14:textId="24B92F76" w:rsidR="00BA48B9" w:rsidRPr="0019061B" w:rsidRDefault="00BA48B9" w:rsidP="0005342E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7. </w:t>
            </w:r>
          </w:p>
        </w:tc>
        <w:tc>
          <w:tcPr>
            <w:tcW w:w="6205" w:type="dxa"/>
            <w:vAlign w:val="center"/>
          </w:tcPr>
          <w:p w14:paraId="005C9BD5" w14:textId="7530B917" w:rsidR="00BA48B9" w:rsidRPr="001F2BC4" w:rsidRDefault="00BA48B9" w:rsidP="0005342E">
            <w:pPr>
              <w:rPr>
                <w:rFonts w:ascii="Gotham Book" w:hAnsi="Gotham Book"/>
                <w:lang w:val="es-MX"/>
              </w:rPr>
            </w:pPr>
            <w:r w:rsidRPr="001F2BC4">
              <w:rPr>
                <w:rFonts w:ascii="Gotham Book" w:hAnsi="Gotham Book"/>
                <w:lang w:val="es-MX"/>
              </w:rPr>
              <w:t>Una adición a la Constitución de EE. UU. que abolió la esclavitud y prohibió la servidumbre forzada, salvo en el caso de personas condenadas por un delito.</w:t>
            </w:r>
          </w:p>
        </w:tc>
      </w:tr>
      <w:tr w:rsidR="00BA48B9" w:rsidRPr="001F2BC4" w14:paraId="6AC7714C" w14:textId="77777777" w:rsidTr="0005342E">
        <w:trPr>
          <w:trHeight w:val="1403"/>
        </w:trPr>
        <w:tc>
          <w:tcPr>
            <w:tcW w:w="3145" w:type="dxa"/>
          </w:tcPr>
          <w:p w14:paraId="6449AFC2" w14:textId="153BD274" w:rsidR="00BA48B9" w:rsidRPr="0019061B" w:rsidRDefault="00BA48B9" w:rsidP="0005342E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8.</w:t>
            </w:r>
          </w:p>
        </w:tc>
        <w:tc>
          <w:tcPr>
            <w:tcW w:w="6205" w:type="dxa"/>
            <w:vAlign w:val="center"/>
          </w:tcPr>
          <w:p w14:paraId="79E895CA" w14:textId="6A360F76" w:rsidR="00BA48B9" w:rsidRPr="001F2BC4" w:rsidRDefault="00BA48B9" w:rsidP="0005342E">
            <w:pPr>
              <w:rPr>
                <w:rFonts w:ascii="Gotham Book" w:hAnsi="Gotham Book"/>
                <w:lang w:val="es-MX"/>
              </w:rPr>
            </w:pPr>
            <w:r w:rsidRPr="001F2BC4">
              <w:rPr>
                <w:rFonts w:ascii="Gotham Book" w:hAnsi="Gotham Book"/>
                <w:lang w:val="es-MX"/>
              </w:rPr>
              <w:t>Una adición a la Constitución de EE. UU. que prohibía impedir que las personas votaran por motivos de raza, otorgando así el derecho al voto a los hombres negros recién liberados en todo el país.</w:t>
            </w:r>
          </w:p>
        </w:tc>
      </w:tr>
      <w:tr w:rsidR="00BA48B9" w:rsidRPr="0019061B" w14:paraId="7E09ED2D" w14:textId="77777777" w:rsidTr="0005342E">
        <w:trPr>
          <w:trHeight w:val="1610"/>
        </w:trPr>
        <w:tc>
          <w:tcPr>
            <w:tcW w:w="3145" w:type="dxa"/>
          </w:tcPr>
          <w:p w14:paraId="005267D3" w14:textId="466E6226" w:rsidR="00BA48B9" w:rsidRPr="0019061B" w:rsidRDefault="00BA48B9" w:rsidP="0005342E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9. </w:t>
            </w:r>
          </w:p>
        </w:tc>
        <w:tc>
          <w:tcPr>
            <w:tcW w:w="6205" w:type="dxa"/>
            <w:vAlign w:val="center"/>
          </w:tcPr>
          <w:p w14:paraId="7465BCD3" w14:textId="71B76289" w:rsidR="00BA48B9" w:rsidRPr="0019061B" w:rsidRDefault="00BA48B9" w:rsidP="0005342E">
            <w:pPr>
              <w:rPr>
                <w:rFonts w:ascii="Gotham Book" w:hAnsi="Gotham Book"/>
              </w:rPr>
            </w:pPr>
            <w:r w:rsidRPr="001F2BC4">
              <w:rPr>
                <w:rFonts w:ascii="Gotham Book" w:hAnsi="Gotham Book"/>
                <w:lang w:val="es-MX"/>
              </w:rPr>
              <w:t xml:space="preserve">Una serie de leyes aprobadas por gobiernos estatales exconfederados que restringían los derechos de los ciudadanos negros al negarles el derecho a votar, formar parte de jurados, casarse con personas blancas o asistir a escuelas públicas. </w:t>
            </w:r>
            <w:r>
              <w:rPr>
                <w:rFonts w:ascii="Gotham Book" w:hAnsi="Gotham Book"/>
              </w:rPr>
              <w:t>Estas leyes fueron revocadas durante la Reconstrucción del Congreso.</w:t>
            </w:r>
          </w:p>
        </w:tc>
      </w:tr>
      <w:tr w:rsidR="00BA48B9" w:rsidRPr="001F2BC4" w14:paraId="7D6AEB0A" w14:textId="77777777" w:rsidTr="00BA48B9">
        <w:trPr>
          <w:trHeight w:val="2213"/>
        </w:trPr>
        <w:tc>
          <w:tcPr>
            <w:tcW w:w="3145" w:type="dxa"/>
          </w:tcPr>
          <w:p w14:paraId="5DDCCF9B" w14:textId="45915788" w:rsidR="00BA48B9" w:rsidRPr="0019061B" w:rsidRDefault="00BA48B9" w:rsidP="0005342E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10.</w:t>
            </w:r>
          </w:p>
        </w:tc>
        <w:tc>
          <w:tcPr>
            <w:tcW w:w="6205" w:type="dxa"/>
            <w:vAlign w:val="center"/>
          </w:tcPr>
          <w:p w14:paraId="7B155BAD" w14:textId="310B8814" w:rsidR="00BA48B9" w:rsidRPr="001F2BC4" w:rsidRDefault="00BA48B9" w:rsidP="0005342E">
            <w:pPr>
              <w:rPr>
                <w:rFonts w:ascii="Gotham Book" w:hAnsi="Gotham Book"/>
                <w:lang w:val="es-MX"/>
              </w:rPr>
            </w:pPr>
            <w:r w:rsidRPr="001F2BC4">
              <w:rPr>
                <w:rFonts w:ascii="Gotham Book" w:hAnsi="Gotham Book"/>
                <w:lang w:val="es-MX"/>
              </w:rPr>
              <w:t>El periodo de la Reconstrucción durante el cual el Congreso de los Estados Unidos aprobó requisitos más estrictos para los estados sureños y exconfederados, incluyendo la exigencia de los exconfederados jurar lealtad, la privación de derechos a exconfederados de alto rango, la exigencia a los estados sureños de poner fin a los Códigos Negros y ratificar las enmiendas 13ª y 14ª, y poner al Sur bajo ley marcial.</w:t>
            </w:r>
          </w:p>
        </w:tc>
      </w:tr>
      <w:tr w:rsidR="00BA48B9" w:rsidRPr="001F2BC4" w14:paraId="4C3D11B2" w14:textId="77777777" w:rsidTr="00663883">
        <w:trPr>
          <w:trHeight w:val="2240"/>
        </w:trPr>
        <w:tc>
          <w:tcPr>
            <w:tcW w:w="3145" w:type="dxa"/>
          </w:tcPr>
          <w:p w14:paraId="09C7CDC1" w14:textId="0B84777E" w:rsidR="00BA48B9" w:rsidRPr="0019061B" w:rsidRDefault="00BA48B9" w:rsidP="0005342E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11.</w:t>
            </w:r>
          </w:p>
        </w:tc>
        <w:tc>
          <w:tcPr>
            <w:tcW w:w="6205" w:type="dxa"/>
            <w:vAlign w:val="center"/>
          </w:tcPr>
          <w:p w14:paraId="512D26F9" w14:textId="6F15113A" w:rsidR="00BA48B9" w:rsidRPr="001F2BC4" w:rsidRDefault="00BA48B9" w:rsidP="0005342E">
            <w:pPr>
              <w:rPr>
                <w:rFonts w:ascii="Gotham Book" w:hAnsi="Gotham Book"/>
                <w:lang w:val="es-MX"/>
              </w:rPr>
            </w:pPr>
            <w:r w:rsidRPr="001F2BC4">
              <w:rPr>
                <w:rFonts w:ascii="Gotham Book" w:hAnsi="Gotham Book"/>
                <w:lang w:val="es-MX"/>
              </w:rPr>
              <w:t>Una serie de leyes aprobadas por estados del sur como Texas para restringir las acciones de los negros sureños e intentar controlar el trabajo negro imponiendo normas estrictas sobre el trabajo, castigando a las personas sin hogar permanente y permitiendo que el estado obligue a la gente a trabajar para pagar cualquier multa derivada de ser acusado de infringir las Leyes de Vagancia.</w:t>
            </w:r>
          </w:p>
        </w:tc>
      </w:tr>
      <w:tr w:rsidR="00BA48B9" w:rsidRPr="001F2BC4" w14:paraId="0A0BA9D3" w14:textId="77777777" w:rsidTr="00663883">
        <w:trPr>
          <w:trHeight w:val="1430"/>
        </w:trPr>
        <w:tc>
          <w:tcPr>
            <w:tcW w:w="3145" w:type="dxa"/>
          </w:tcPr>
          <w:p w14:paraId="5DDCC170" w14:textId="34671AD4" w:rsidR="00BA48B9" w:rsidRPr="0019061B" w:rsidRDefault="00BA48B9" w:rsidP="0005342E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12. </w:t>
            </w:r>
          </w:p>
        </w:tc>
        <w:tc>
          <w:tcPr>
            <w:tcW w:w="6205" w:type="dxa"/>
            <w:vAlign w:val="center"/>
          </w:tcPr>
          <w:p w14:paraId="78F5D57A" w14:textId="6B2A76A5" w:rsidR="00BA48B9" w:rsidRPr="001F2BC4" w:rsidRDefault="00663883" w:rsidP="0005342E">
            <w:pPr>
              <w:rPr>
                <w:rFonts w:ascii="Gotham Book" w:hAnsi="Gotham Book"/>
                <w:lang w:val="es-MX"/>
              </w:rPr>
            </w:pPr>
            <w:r w:rsidRPr="001F2BC4">
              <w:rPr>
                <w:rFonts w:ascii="Gotham Book" w:hAnsi="Gotham Book"/>
                <w:lang w:val="es-MX"/>
              </w:rPr>
              <w:t>Una organización federal establecida al final de la Guerra Civil para proporcionar servicios y apoyo a las personas que antes habían sido esclavizadas. Los servicios incluían servicios médicos, apoyo legal, educación, reunificación familiar y protección.</w:t>
            </w:r>
          </w:p>
        </w:tc>
      </w:tr>
    </w:tbl>
    <w:p w14:paraId="27FD22A3" w14:textId="77777777" w:rsidR="00BA48B9" w:rsidRPr="001F2BC4" w:rsidRDefault="00BA48B9">
      <w:pPr>
        <w:rPr>
          <w:lang w:val="es-MX"/>
        </w:rPr>
      </w:pPr>
    </w:p>
    <w:p w14:paraId="47C2877E" w14:textId="77777777" w:rsidR="00663883" w:rsidRPr="001F2BC4" w:rsidRDefault="00663883">
      <w:pPr>
        <w:rPr>
          <w:lang w:val="es-MX"/>
        </w:rPr>
      </w:pPr>
    </w:p>
    <w:p w14:paraId="5636637C" w14:textId="77777777" w:rsidR="00663883" w:rsidRPr="001F2BC4" w:rsidRDefault="00663883">
      <w:pPr>
        <w:rPr>
          <w:lang w:val="es-MX"/>
        </w:rPr>
      </w:pPr>
    </w:p>
    <w:p w14:paraId="1DA1725F" w14:textId="77777777" w:rsidR="00663883" w:rsidRPr="001F2BC4" w:rsidRDefault="00663883" w:rsidP="00663883">
      <w:pPr>
        <w:rPr>
          <w:rFonts w:ascii="Gotham Book" w:hAnsi="Gotham Book"/>
          <w:b/>
          <w:bCs/>
          <w:sz w:val="32"/>
          <w:szCs w:val="32"/>
          <w:lang w:val="es-MX"/>
        </w:rPr>
      </w:pPr>
      <w:bookmarkStart w:id="1" w:name="_Hlk207369897"/>
      <w:r w:rsidRPr="001F2BC4">
        <w:rPr>
          <w:rFonts w:ascii="Gotham Book" w:hAnsi="Gotham Book"/>
          <w:b/>
          <w:bCs/>
          <w:sz w:val="32"/>
          <w:szCs w:val="32"/>
          <w:lang w:val="es-MX"/>
        </w:rPr>
        <w:t>Parte II: Coincidencia de causa y efecto</w:t>
      </w:r>
    </w:p>
    <w:p w14:paraId="55AD7A48" w14:textId="77777777" w:rsidR="00663883" w:rsidRPr="001F2BC4" w:rsidRDefault="00663883" w:rsidP="00663883">
      <w:pPr>
        <w:rPr>
          <w:rFonts w:ascii="Gotham Book" w:hAnsi="Gotham Book"/>
          <w:lang w:val="es-MX"/>
        </w:rPr>
      </w:pPr>
      <w:r w:rsidRPr="001F2BC4">
        <w:rPr>
          <w:rFonts w:ascii="Gotham Book" w:hAnsi="Gotham Book"/>
          <w:lang w:val="es-MX"/>
        </w:rPr>
        <w:t>La columna izquierda contiene eventos significativos de la época de la Reconstrucción. La columna de la derecha muestra el efecto de cada evento. Empareja cada causa a la izquierda con su efecto correcto a la derecha</w:t>
      </w:r>
    </w:p>
    <w:p w14:paraId="7B38F8D7" w14:textId="77777777" w:rsidR="00663883" w:rsidRPr="001F2BC4" w:rsidRDefault="00663883" w:rsidP="00663883">
      <w:pPr>
        <w:pStyle w:val="ListParagraph"/>
        <w:numPr>
          <w:ilvl w:val="0"/>
          <w:numId w:val="1"/>
        </w:numPr>
        <w:rPr>
          <w:rFonts w:ascii="Gotham Book" w:hAnsi="Gotham Book"/>
          <w:lang w:val="es-MX"/>
        </w:rPr>
        <w:sectPr w:rsidR="00663883" w:rsidRPr="001F2BC4" w:rsidSect="00663883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3AF4465" w14:textId="77777777" w:rsidR="00663883" w:rsidRPr="001F2BC4" w:rsidRDefault="00663883" w:rsidP="00663883">
      <w:pPr>
        <w:pStyle w:val="ListParagraph"/>
        <w:numPr>
          <w:ilvl w:val="0"/>
          <w:numId w:val="1"/>
        </w:numPr>
        <w:rPr>
          <w:rFonts w:ascii="Gotham Book" w:hAnsi="Gotham Book"/>
          <w:lang w:val="es-MX"/>
        </w:rPr>
      </w:pPr>
      <w:r w:rsidRPr="001F2BC4">
        <w:rPr>
          <w:rFonts w:ascii="Gotham Book" w:hAnsi="Gotham Book"/>
          <w:lang w:val="es-MX"/>
        </w:rPr>
        <w:t>La Reconstrucción Presidencial bajo Andrew Johnson fue considerada por muchos en el Congreso de EE. UU. demasiado indulgente con los estados sureños y los exconfederados.</w:t>
      </w:r>
      <w:bookmarkEnd w:id="1"/>
    </w:p>
    <w:p w14:paraId="05DFACF0" w14:textId="77777777" w:rsidR="00663883" w:rsidRPr="001F2BC4" w:rsidRDefault="00663883" w:rsidP="00663883">
      <w:pPr>
        <w:pStyle w:val="ListParagraph"/>
        <w:numPr>
          <w:ilvl w:val="0"/>
          <w:numId w:val="1"/>
        </w:numPr>
        <w:rPr>
          <w:rFonts w:ascii="Gotham Book" w:hAnsi="Gotham Book"/>
          <w:lang w:val="es-MX"/>
        </w:rPr>
      </w:pPr>
      <w:r w:rsidRPr="001F2BC4">
        <w:rPr>
          <w:rFonts w:ascii="Gotham Book" w:hAnsi="Gotham Book"/>
          <w:lang w:val="es-MX"/>
        </w:rPr>
        <w:t>El Congreso de EE. UU. aprobó políticas de Reconstrucción más estrictas para los estados del sur, exigiéndoles crear nuevas constituciones, ratificar las enmiendas de la Reconstrucción y colocar todo el poder político en manos del gobierno estatal gestionado por los militares.</w:t>
      </w:r>
    </w:p>
    <w:p w14:paraId="70FA2948" w14:textId="77777777" w:rsidR="00663883" w:rsidRPr="001F2BC4" w:rsidRDefault="00663883" w:rsidP="00663883">
      <w:pPr>
        <w:pStyle w:val="ListParagraph"/>
        <w:numPr>
          <w:ilvl w:val="0"/>
          <w:numId w:val="1"/>
        </w:numPr>
        <w:rPr>
          <w:rFonts w:ascii="Gotham Book" w:hAnsi="Gotham Book"/>
          <w:lang w:val="es-MX"/>
        </w:rPr>
      </w:pPr>
      <w:r w:rsidRPr="001F2BC4">
        <w:rPr>
          <w:rFonts w:ascii="Gotham Book" w:hAnsi="Gotham Book"/>
          <w:lang w:val="es-MX"/>
        </w:rPr>
        <w:t>Antes de que terminara la Guerra Civil en 1865, las personas negras en Estados Unidos no eran consideradas ciudadanos y no tenían derecho a votar en las elecciones.</w:t>
      </w:r>
    </w:p>
    <w:p w14:paraId="480EB4E7" w14:textId="77777777" w:rsidR="00663883" w:rsidRPr="001F2BC4" w:rsidRDefault="00663883" w:rsidP="00663883">
      <w:pPr>
        <w:pStyle w:val="ListParagraph"/>
        <w:numPr>
          <w:ilvl w:val="0"/>
          <w:numId w:val="1"/>
        </w:numPr>
        <w:rPr>
          <w:rFonts w:ascii="Gotham Book" w:hAnsi="Gotham Book"/>
          <w:lang w:val="es-MX"/>
        </w:rPr>
      </w:pPr>
      <w:r w:rsidRPr="001F2BC4">
        <w:rPr>
          <w:rFonts w:ascii="Gotham Book" w:hAnsi="Gotham Book"/>
          <w:lang w:val="es-MX"/>
        </w:rPr>
        <w:t>Durante la Reconstrucción del Congreso, la participación negra en la sociedad, la educación, los negocios y la política aumentó en estados del sur como Texas, bajo la protección del ejército estadounidense durante la ley marcial.</w:t>
      </w:r>
    </w:p>
    <w:p w14:paraId="773EE498" w14:textId="77777777" w:rsidR="00663883" w:rsidRPr="001F2BC4" w:rsidRDefault="00663883" w:rsidP="00663883">
      <w:pPr>
        <w:pStyle w:val="ListParagraph"/>
        <w:numPr>
          <w:ilvl w:val="0"/>
          <w:numId w:val="1"/>
        </w:numPr>
        <w:rPr>
          <w:rFonts w:ascii="Gotham Book" w:hAnsi="Gotham Book"/>
          <w:lang w:val="es-MX"/>
        </w:rPr>
      </w:pPr>
      <w:r w:rsidRPr="001F2BC4">
        <w:rPr>
          <w:rFonts w:ascii="Gotham Book" w:hAnsi="Gotham Book"/>
          <w:lang w:val="es-MX"/>
        </w:rPr>
        <w:t xml:space="preserve">Los exconfederados recuperaron el control político y el </w:t>
      </w:r>
      <w:r w:rsidRPr="001F2BC4">
        <w:rPr>
          <w:rFonts w:ascii="Gotham Book" w:hAnsi="Gotham Book"/>
          <w:lang w:val="es-MX"/>
        </w:rPr>
        <w:t>poder en los gobiernos estatales a mediados de la década de 1870.</w:t>
      </w:r>
    </w:p>
    <w:p w14:paraId="42D4A3E3" w14:textId="77777777" w:rsidR="00663883" w:rsidRPr="001F2BC4" w:rsidRDefault="00663883" w:rsidP="00663883">
      <w:pPr>
        <w:rPr>
          <w:rFonts w:ascii="Gotham Book" w:hAnsi="Gotham Book"/>
          <w:lang w:val="es-MX"/>
        </w:rPr>
      </w:pPr>
    </w:p>
    <w:p w14:paraId="72A0214A" w14:textId="77777777" w:rsidR="00663883" w:rsidRPr="001F2BC4" w:rsidRDefault="00663883" w:rsidP="00663883">
      <w:pPr>
        <w:pStyle w:val="ListParagraph"/>
        <w:numPr>
          <w:ilvl w:val="0"/>
          <w:numId w:val="2"/>
        </w:numPr>
        <w:rPr>
          <w:rFonts w:ascii="Gotham Book" w:hAnsi="Gotham Book"/>
          <w:lang w:val="es-MX"/>
        </w:rPr>
      </w:pPr>
      <w:r w:rsidRPr="001F2BC4">
        <w:rPr>
          <w:rFonts w:ascii="Gotham Book" w:hAnsi="Gotham Book"/>
          <w:lang w:val="es-MX"/>
        </w:rPr>
        <w:t>Como resultado, los estados sureños estaban gobernados por los líderes designados federalmente, concentrando todo el poder político a nivel estatal, y los sureños negros podían participar con mayor libertad en la sociedad y la política.</w:t>
      </w:r>
    </w:p>
    <w:p w14:paraId="042A0E52" w14:textId="77777777" w:rsidR="00663883" w:rsidRPr="001F2BC4" w:rsidRDefault="00663883" w:rsidP="00663883">
      <w:pPr>
        <w:pStyle w:val="ListParagraph"/>
        <w:numPr>
          <w:ilvl w:val="0"/>
          <w:numId w:val="2"/>
        </w:numPr>
        <w:rPr>
          <w:rFonts w:ascii="Gotham Book" w:hAnsi="Gotham Book"/>
          <w:lang w:val="es-MX"/>
        </w:rPr>
      </w:pPr>
      <w:r w:rsidRPr="001F2BC4">
        <w:rPr>
          <w:rFonts w:ascii="Gotham Book" w:hAnsi="Gotham Book"/>
          <w:lang w:val="es-MX"/>
        </w:rPr>
        <w:t xml:space="preserve">Como resultado, el poder de los gobiernos estatales se descentralizó y volvió a los gobiernos locales, con menos supervisión estatal y menos protección de los derechos de los negros sureños en el estado. </w:t>
      </w:r>
    </w:p>
    <w:p w14:paraId="5C740BC5" w14:textId="77777777" w:rsidR="00663883" w:rsidRPr="001F2BC4" w:rsidRDefault="00663883" w:rsidP="00663883">
      <w:pPr>
        <w:pStyle w:val="ListParagraph"/>
        <w:numPr>
          <w:ilvl w:val="0"/>
          <w:numId w:val="2"/>
        </w:numPr>
        <w:rPr>
          <w:rFonts w:ascii="Gotham Book" w:hAnsi="Gotham Book"/>
          <w:lang w:val="es-MX"/>
        </w:rPr>
      </w:pPr>
      <w:r w:rsidRPr="001F2BC4">
        <w:rPr>
          <w:rFonts w:ascii="Gotham Book" w:hAnsi="Gotham Book"/>
          <w:lang w:val="es-MX"/>
        </w:rPr>
        <w:t>Como resultado, el Congreso de EE. UU. destituyó al presidente Johnson y tomó el control de la Reconstrucción para poder imponer políticas y requisitos más estrictos en el Sur.</w:t>
      </w:r>
    </w:p>
    <w:p w14:paraId="6AF4764E" w14:textId="77777777" w:rsidR="00663883" w:rsidRPr="001F2BC4" w:rsidRDefault="00663883" w:rsidP="00663883">
      <w:pPr>
        <w:pStyle w:val="ListParagraph"/>
        <w:numPr>
          <w:ilvl w:val="0"/>
          <w:numId w:val="2"/>
        </w:numPr>
        <w:rPr>
          <w:rFonts w:ascii="Gotham Book" w:hAnsi="Gotham Book"/>
          <w:lang w:val="es-MX"/>
        </w:rPr>
      </w:pPr>
      <w:r w:rsidRPr="001F2BC4">
        <w:rPr>
          <w:rFonts w:ascii="Gotham Book" w:hAnsi="Gotham Book"/>
          <w:lang w:val="es-MX"/>
        </w:rPr>
        <w:t>Como resultado, muchos sureños negros pudieron participar con éxito en la sociedad sureña, aunque algunos sureños se opusieron a esto y llevaron a cabo amenazas y violencia contra los sureños negros y sus aliados a través de organizaciones terroristas como el Ku Klux Klan.</w:t>
      </w:r>
    </w:p>
    <w:p w14:paraId="3F6B8433" w14:textId="5929A7C4" w:rsidR="00663883" w:rsidRPr="001F2BC4" w:rsidRDefault="00663883" w:rsidP="00663883">
      <w:pPr>
        <w:pStyle w:val="ListParagraph"/>
        <w:numPr>
          <w:ilvl w:val="0"/>
          <w:numId w:val="2"/>
        </w:numPr>
        <w:rPr>
          <w:rFonts w:ascii="Gotham Book" w:hAnsi="Gotham Book"/>
          <w:lang w:val="es-MX"/>
        </w:rPr>
      </w:pPr>
      <w:r w:rsidRPr="001F2BC4">
        <w:rPr>
          <w:rFonts w:ascii="Gotham Book" w:hAnsi="Gotham Book"/>
          <w:lang w:val="es-MX"/>
        </w:rPr>
        <w:lastRenderedPageBreak/>
        <w:t>Como resultado, tras la Guerra Civil, el Congreso de EE. UU. aprobó tres nuevas enmiendas a la Constitución de EE. UU. que abolieron la esclavitud (13º), concedieron la ciudadanía a los libertos (14º) y protegieron el derecho de voto de los hombres negros (15º).</w:t>
      </w:r>
    </w:p>
    <w:p w14:paraId="1ABB67BB" w14:textId="77777777" w:rsidR="00663883" w:rsidRPr="001F2BC4" w:rsidRDefault="00663883" w:rsidP="00663883">
      <w:pPr>
        <w:rPr>
          <w:rFonts w:ascii="Gotham Book" w:hAnsi="Gotham Book"/>
          <w:lang w:val="es-MX"/>
        </w:rPr>
        <w:sectPr w:rsidR="00663883" w:rsidRPr="001F2BC4" w:rsidSect="00663883">
          <w:type w:val="continuous"/>
          <w:pgSz w:w="12240" w:h="15840"/>
          <w:pgMar w:top="1440" w:right="1440" w:bottom="1440" w:left="1440" w:header="720" w:footer="720" w:gutter="0"/>
          <w:cols w:num="2" w:space="432" w:equalWidth="0">
            <w:col w:w="4320" w:space="432"/>
            <w:col w:w="4608"/>
          </w:cols>
          <w:docGrid w:linePitch="360"/>
        </w:sectPr>
      </w:pPr>
    </w:p>
    <w:p w14:paraId="35840235" w14:textId="77777777" w:rsidR="00663883" w:rsidRPr="001F2BC4" w:rsidRDefault="00663883" w:rsidP="00663883">
      <w:pPr>
        <w:rPr>
          <w:rFonts w:ascii="Gotham Book" w:hAnsi="Gotham Book"/>
          <w:sz w:val="10"/>
          <w:szCs w:val="10"/>
          <w:lang w:val="es-MX"/>
        </w:rPr>
      </w:pPr>
    </w:p>
    <w:p w14:paraId="24556AA5" w14:textId="77777777" w:rsidR="00663883" w:rsidRPr="001F2BC4" w:rsidRDefault="00663883" w:rsidP="00663883">
      <w:pPr>
        <w:rPr>
          <w:rFonts w:ascii="Gotham Book" w:hAnsi="Gotham Book"/>
          <w:lang w:val="es-MX"/>
        </w:rPr>
      </w:pPr>
      <w:r w:rsidRPr="001F2BC4">
        <w:rPr>
          <w:rFonts w:ascii="Gotham Book" w:hAnsi="Gotham Book"/>
          <w:b/>
          <w:bCs/>
          <w:sz w:val="32"/>
          <w:szCs w:val="32"/>
          <w:lang w:val="es-MX"/>
        </w:rPr>
        <w:t>Parte III: Preguntas de exámenes de práctica</w:t>
      </w:r>
    </w:p>
    <w:p w14:paraId="4001BC4B" w14:textId="4224D532" w:rsidR="00663883" w:rsidRPr="001F2BC4" w:rsidRDefault="00663883" w:rsidP="00663883">
      <w:pPr>
        <w:pStyle w:val="ListParagraph"/>
        <w:numPr>
          <w:ilvl w:val="0"/>
          <w:numId w:val="3"/>
        </w:numPr>
        <w:rPr>
          <w:rFonts w:ascii="Gotham Book" w:hAnsi="Gotham Book"/>
          <w:lang w:val="es-MX"/>
        </w:rPr>
      </w:pPr>
      <w:bookmarkStart w:id="2" w:name="_Hlk211413972"/>
      <w:r w:rsidRPr="001F2BC4">
        <w:rPr>
          <w:rFonts w:ascii="Gotham Book" w:hAnsi="Gotham Book"/>
          <w:lang w:val="es-MX"/>
        </w:rPr>
        <w:t>El gráfico siguiente enumera algunas de las características principales de las diferentes fases de la Reconstrucción. Coloca una marca de verificación bajo la fase correcta de Reconstrucción para cada afirmación.</w:t>
      </w:r>
    </w:p>
    <w:p w14:paraId="2B9644D1" w14:textId="77777777" w:rsidR="00D233B7" w:rsidRPr="001F2BC4" w:rsidRDefault="00D233B7" w:rsidP="00D233B7">
      <w:pPr>
        <w:pStyle w:val="ListParagraph"/>
        <w:rPr>
          <w:rFonts w:ascii="Gotham Book" w:hAnsi="Gotham Book"/>
          <w:sz w:val="12"/>
          <w:szCs w:val="12"/>
          <w:lang w:val="es-MX"/>
        </w:rPr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5400"/>
        <w:gridCol w:w="1268"/>
        <w:gridCol w:w="1420"/>
        <w:gridCol w:w="1087"/>
      </w:tblGrid>
      <w:tr w:rsidR="00D233B7" w14:paraId="2CC45D60" w14:textId="77777777" w:rsidTr="0005342E">
        <w:tc>
          <w:tcPr>
            <w:tcW w:w="5400" w:type="dxa"/>
            <w:shd w:val="clear" w:color="auto" w:fill="D9D9D9" w:themeFill="background1" w:themeFillShade="D9"/>
          </w:tcPr>
          <w:bookmarkEnd w:id="2"/>
          <w:p w14:paraId="30993BA1" w14:textId="77777777" w:rsidR="00D233B7" w:rsidRDefault="00D233B7" w:rsidP="0005342E">
            <w:pPr>
              <w:pStyle w:val="ListParagraph"/>
              <w:ind w:left="0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Características de cada fase</w:t>
            </w:r>
          </w:p>
        </w:tc>
        <w:tc>
          <w:tcPr>
            <w:tcW w:w="1268" w:type="dxa"/>
            <w:shd w:val="clear" w:color="auto" w:fill="D9D9D9" w:themeFill="background1" w:themeFillShade="D9"/>
          </w:tcPr>
          <w:p w14:paraId="01916057" w14:textId="77777777" w:rsidR="00D233B7" w:rsidRPr="006B71D9" w:rsidRDefault="00D233B7" w:rsidP="0005342E">
            <w:pPr>
              <w:pStyle w:val="ListParagraph"/>
              <w:ind w:left="0"/>
              <w:rPr>
                <w:rFonts w:ascii="Gotham Book" w:hAnsi="Gotham Book"/>
                <w:sz w:val="20"/>
                <w:szCs w:val="20"/>
              </w:rPr>
            </w:pPr>
            <w:r w:rsidRPr="006B71D9">
              <w:rPr>
                <w:rFonts w:ascii="Gotham Book" w:hAnsi="Gotham Book"/>
                <w:sz w:val="20"/>
                <w:szCs w:val="20"/>
              </w:rPr>
              <w:t>Presidencial</w:t>
            </w:r>
          </w:p>
        </w:tc>
        <w:tc>
          <w:tcPr>
            <w:tcW w:w="1420" w:type="dxa"/>
            <w:shd w:val="clear" w:color="auto" w:fill="D9D9D9" w:themeFill="background1" w:themeFillShade="D9"/>
          </w:tcPr>
          <w:p w14:paraId="41299CB5" w14:textId="77777777" w:rsidR="00D233B7" w:rsidRPr="006B71D9" w:rsidRDefault="00D233B7" w:rsidP="0005342E">
            <w:pPr>
              <w:pStyle w:val="ListParagraph"/>
              <w:ind w:left="0"/>
              <w:rPr>
                <w:rFonts w:ascii="Gotham Book" w:hAnsi="Gotham Book"/>
                <w:sz w:val="20"/>
                <w:szCs w:val="20"/>
              </w:rPr>
            </w:pPr>
            <w:r w:rsidRPr="006B71D9">
              <w:rPr>
                <w:rFonts w:ascii="Gotham Book" w:hAnsi="Gotham Book"/>
                <w:sz w:val="20"/>
                <w:szCs w:val="20"/>
              </w:rPr>
              <w:t>Congreso</w:t>
            </w:r>
          </w:p>
        </w:tc>
        <w:tc>
          <w:tcPr>
            <w:tcW w:w="1087" w:type="dxa"/>
            <w:shd w:val="clear" w:color="auto" w:fill="D9D9D9" w:themeFill="background1" w:themeFillShade="D9"/>
          </w:tcPr>
          <w:p w14:paraId="746DA0F2" w14:textId="77777777" w:rsidR="00D233B7" w:rsidRPr="006B71D9" w:rsidRDefault="00D233B7" w:rsidP="0005342E">
            <w:pPr>
              <w:pStyle w:val="ListParagraph"/>
              <w:ind w:left="0"/>
              <w:rPr>
                <w:rFonts w:ascii="Gotham Book" w:hAnsi="Gotham Book"/>
                <w:sz w:val="20"/>
                <w:szCs w:val="20"/>
              </w:rPr>
            </w:pPr>
            <w:r w:rsidRPr="006B71D9">
              <w:rPr>
                <w:rFonts w:ascii="Gotham Book" w:hAnsi="Gotham Book"/>
                <w:sz w:val="20"/>
                <w:szCs w:val="20"/>
              </w:rPr>
              <w:t>Redentor</w:t>
            </w:r>
          </w:p>
        </w:tc>
      </w:tr>
      <w:tr w:rsidR="00D233B7" w:rsidRPr="001F2BC4" w14:paraId="45C6DE70" w14:textId="77777777" w:rsidTr="0005342E">
        <w:trPr>
          <w:trHeight w:val="665"/>
        </w:trPr>
        <w:tc>
          <w:tcPr>
            <w:tcW w:w="5400" w:type="dxa"/>
            <w:vAlign w:val="center"/>
          </w:tcPr>
          <w:p w14:paraId="043EF04A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  <w:r w:rsidRPr="001F2BC4">
              <w:rPr>
                <w:rFonts w:ascii="Gotham Book" w:hAnsi="Gotham Book"/>
                <w:lang w:val="es-MX"/>
              </w:rPr>
              <w:t>Estrictos requisitos para la readmisión a la Unión y la ley marcial implementada en el Sur.</w:t>
            </w:r>
          </w:p>
        </w:tc>
        <w:tc>
          <w:tcPr>
            <w:tcW w:w="1268" w:type="dxa"/>
          </w:tcPr>
          <w:p w14:paraId="7D94F423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  <w:tc>
          <w:tcPr>
            <w:tcW w:w="1420" w:type="dxa"/>
          </w:tcPr>
          <w:p w14:paraId="5666D7D4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  <w:tc>
          <w:tcPr>
            <w:tcW w:w="1087" w:type="dxa"/>
          </w:tcPr>
          <w:p w14:paraId="4272B642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</w:tr>
      <w:tr w:rsidR="00D233B7" w:rsidRPr="001F2BC4" w14:paraId="5EEC175E" w14:textId="77777777" w:rsidTr="0005342E">
        <w:trPr>
          <w:trHeight w:val="710"/>
        </w:trPr>
        <w:tc>
          <w:tcPr>
            <w:tcW w:w="5400" w:type="dxa"/>
            <w:vAlign w:val="center"/>
          </w:tcPr>
          <w:p w14:paraId="79504E11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  <w:r w:rsidRPr="001F2BC4">
              <w:rPr>
                <w:rFonts w:ascii="Gotham Book" w:hAnsi="Gotham Book"/>
                <w:lang w:val="es-MX"/>
              </w:rPr>
              <w:t>Políticas indulgentes para la readmisión a la Unión y indultos para exconfederados.</w:t>
            </w:r>
          </w:p>
        </w:tc>
        <w:tc>
          <w:tcPr>
            <w:tcW w:w="1268" w:type="dxa"/>
          </w:tcPr>
          <w:p w14:paraId="18CFEB26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  <w:tc>
          <w:tcPr>
            <w:tcW w:w="1420" w:type="dxa"/>
          </w:tcPr>
          <w:p w14:paraId="7B7CC5C7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  <w:tc>
          <w:tcPr>
            <w:tcW w:w="1087" w:type="dxa"/>
          </w:tcPr>
          <w:p w14:paraId="7CBC4D3D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</w:tr>
      <w:tr w:rsidR="00D233B7" w:rsidRPr="001F2BC4" w14:paraId="1C683ED4" w14:textId="77777777" w:rsidTr="0005342E">
        <w:trPr>
          <w:trHeight w:val="710"/>
        </w:trPr>
        <w:tc>
          <w:tcPr>
            <w:tcW w:w="5400" w:type="dxa"/>
            <w:vAlign w:val="center"/>
          </w:tcPr>
          <w:p w14:paraId="224954E1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  <w:r w:rsidRPr="001F2BC4">
              <w:rPr>
                <w:rFonts w:ascii="Gotham Book" w:hAnsi="Gotham Book"/>
                <w:lang w:val="es-MX"/>
              </w:rPr>
              <w:t>El poder político se centralizó en Texas bajo el gobierno estatal controlado federalmente.</w:t>
            </w:r>
          </w:p>
        </w:tc>
        <w:tc>
          <w:tcPr>
            <w:tcW w:w="1268" w:type="dxa"/>
          </w:tcPr>
          <w:p w14:paraId="724A0C82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  <w:tc>
          <w:tcPr>
            <w:tcW w:w="1420" w:type="dxa"/>
          </w:tcPr>
          <w:p w14:paraId="1DCED017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  <w:tc>
          <w:tcPr>
            <w:tcW w:w="1087" w:type="dxa"/>
          </w:tcPr>
          <w:p w14:paraId="2211B562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</w:tr>
      <w:tr w:rsidR="00D233B7" w:rsidRPr="001F2BC4" w14:paraId="3477591F" w14:textId="77777777" w:rsidTr="0005342E">
        <w:trPr>
          <w:trHeight w:val="710"/>
        </w:trPr>
        <w:tc>
          <w:tcPr>
            <w:tcW w:w="5400" w:type="dxa"/>
            <w:vAlign w:val="center"/>
          </w:tcPr>
          <w:p w14:paraId="663F16C4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  <w:r w:rsidRPr="001F2BC4">
              <w:rPr>
                <w:rFonts w:ascii="Gotham Book" w:hAnsi="Gotham Book"/>
                <w:lang w:val="es-MX"/>
              </w:rPr>
              <w:t>El poder político se descentralizó en Texas y volvió a los gobiernos locales.</w:t>
            </w:r>
          </w:p>
        </w:tc>
        <w:tc>
          <w:tcPr>
            <w:tcW w:w="1268" w:type="dxa"/>
          </w:tcPr>
          <w:p w14:paraId="1D594F8C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  <w:tc>
          <w:tcPr>
            <w:tcW w:w="1420" w:type="dxa"/>
          </w:tcPr>
          <w:p w14:paraId="064D6862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  <w:tc>
          <w:tcPr>
            <w:tcW w:w="1087" w:type="dxa"/>
          </w:tcPr>
          <w:p w14:paraId="62AA25C1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</w:tr>
      <w:tr w:rsidR="00D233B7" w:rsidRPr="001F2BC4" w14:paraId="4014323C" w14:textId="77777777" w:rsidTr="0005342E">
        <w:trPr>
          <w:trHeight w:val="710"/>
        </w:trPr>
        <w:tc>
          <w:tcPr>
            <w:tcW w:w="5400" w:type="dxa"/>
            <w:vAlign w:val="center"/>
          </w:tcPr>
          <w:p w14:paraId="61A2C557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  <w:r w:rsidRPr="001F2BC4">
              <w:rPr>
                <w:rFonts w:ascii="Gotham Book" w:hAnsi="Gotham Book"/>
                <w:lang w:val="es-MX"/>
              </w:rPr>
              <w:t>Aumentaron los impuestos estatales para financiar la educación pública, la policía estatal y los tribunales.</w:t>
            </w:r>
          </w:p>
        </w:tc>
        <w:tc>
          <w:tcPr>
            <w:tcW w:w="1268" w:type="dxa"/>
          </w:tcPr>
          <w:p w14:paraId="3C797498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  <w:tc>
          <w:tcPr>
            <w:tcW w:w="1420" w:type="dxa"/>
          </w:tcPr>
          <w:p w14:paraId="1A7ACAD4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  <w:tc>
          <w:tcPr>
            <w:tcW w:w="1087" w:type="dxa"/>
          </w:tcPr>
          <w:p w14:paraId="73C3F829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</w:tr>
      <w:tr w:rsidR="00D233B7" w:rsidRPr="001F2BC4" w14:paraId="784AAA73" w14:textId="77777777" w:rsidTr="0005342E">
        <w:trPr>
          <w:trHeight w:val="710"/>
        </w:trPr>
        <w:tc>
          <w:tcPr>
            <w:tcW w:w="5400" w:type="dxa"/>
            <w:vAlign w:val="center"/>
          </w:tcPr>
          <w:p w14:paraId="61D7ECA7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  <w:r w:rsidRPr="001F2BC4">
              <w:rPr>
                <w:rFonts w:ascii="Gotham Book" w:hAnsi="Gotham Book"/>
                <w:lang w:val="es-MX"/>
              </w:rPr>
              <w:t>Restricciones impuestas a los sureños negros con Códigos y Leyes de Vagancia Negra</w:t>
            </w:r>
          </w:p>
        </w:tc>
        <w:tc>
          <w:tcPr>
            <w:tcW w:w="1268" w:type="dxa"/>
          </w:tcPr>
          <w:p w14:paraId="339EC019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  <w:tc>
          <w:tcPr>
            <w:tcW w:w="1420" w:type="dxa"/>
          </w:tcPr>
          <w:p w14:paraId="6C3C5B77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  <w:tc>
          <w:tcPr>
            <w:tcW w:w="1087" w:type="dxa"/>
          </w:tcPr>
          <w:p w14:paraId="628DE302" w14:textId="77777777" w:rsidR="00D233B7" w:rsidRPr="001F2BC4" w:rsidRDefault="00D233B7" w:rsidP="0005342E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</w:tr>
    </w:tbl>
    <w:p w14:paraId="10F7C3F9" w14:textId="26A56DF5" w:rsidR="00663883" w:rsidRPr="001F2BC4" w:rsidRDefault="00663883" w:rsidP="00663883">
      <w:pPr>
        <w:pStyle w:val="ListParagraph"/>
        <w:rPr>
          <w:rFonts w:ascii="Gotham Book" w:hAnsi="Gotham Book"/>
          <w:sz w:val="8"/>
          <w:szCs w:val="2"/>
          <w:lang w:val="es-MX"/>
        </w:rPr>
      </w:pPr>
    </w:p>
    <w:p w14:paraId="23C796B2" w14:textId="77777777" w:rsidR="00663883" w:rsidRPr="001F2BC4" w:rsidRDefault="00663883" w:rsidP="00663883">
      <w:pPr>
        <w:pStyle w:val="ListParagraph"/>
        <w:rPr>
          <w:rFonts w:ascii="Gotham Book" w:hAnsi="Gotham Book"/>
          <w:sz w:val="12"/>
          <w:szCs w:val="12"/>
          <w:lang w:val="es-MX"/>
        </w:rPr>
      </w:pPr>
    </w:p>
    <w:p w14:paraId="3FB23602" w14:textId="2431234A" w:rsidR="00663883" w:rsidRPr="001F2BC4" w:rsidRDefault="00D233B7" w:rsidP="00663883">
      <w:pPr>
        <w:pStyle w:val="ListParagraph"/>
        <w:numPr>
          <w:ilvl w:val="0"/>
          <w:numId w:val="3"/>
        </w:numPr>
        <w:rPr>
          <w:rFonts w:ascii="Gotham Book" w:hAnsi="Gotham Book"/>
          <w:lang w:val="es-MX"/>
        </w:rPr>
      </w:pPr>
      <w:r w:rsidRPr="001F2BC4">
        <w:rPr>
          <w:rFonts w:ascii="Gotham Book" w:hAnsi="Gotham Book"/>
          <w:lang w:val="es-MX"/>
        </w:rPr>
        <w:t xml:space="preserve">Elige DOS de las fases de la Reconstrucción y escribe un párrafo comparando y contrastando los objetivos y características definitorias de cada fase. Utiliza la información proporcionada en la pregunta anterior para guiar tu respuesta. </w:t>
      </w:r>
    </w:p>
    <w:p w14:paraId="49D2F055" w14:textId="77777777" w:rsidR="00D233B7" w:rsidRPr="001F2BC4" w:rsidRDefault="00D233B7" w:rsidP="00D233B7">
      <w:pPr>
        <w:pStyle w:val="ListParagraph"/>
        <w:rPr>
          <w:rFonts w:ascii="Gotham Book" w:hAnsi="Gotham Book"/>
          <w:sz w:val="14"/>
          <w:szCs w:val="14"/>
          <w:lang w:val="es-MX"/>
        </w:rPr>
      </w:pPr>
    </w:p>
    <w:p w14:paraId="04A56E91" w14:textId="716DCA77" w:rsidR="00D233B7" w:rsidRPr="001F2BC4" w:rsidRDefault="00D233B7" w:rsidP="00D233B7">
      <w:pPr>
        <w:pStyle w:val="ListParagraph"/>
        <w:rPr>
          <w:rFonts w:ascii="Gotham Book" w:hAnsi="Gotham Book"/>
          <w:lang w:val="es-MX"/>
        </w:rPr>
      </w:pPr>
      <w:r w:rsidRPr="001F2BC4">
        <w:rPr>
          <w:rFonts w:ascii="Gotham Book" w:hAnsi="Gotham Book"/>
          <w:lang w:val="es-MX"/>
        </w:rPr>
        <w:t xml:space="preserve">Tu respuesta debe estar organizada, detallada e incluir entre cinco y siete oraciones completas. </w:t>
      </w:r>
    </w:p>
    <w:p w14:paraId="355A8E59" w14:textId="77777777" w:rsidR="00D233B7" w:rsidRPr="001F2BC4" w:rsidRDefault="00D233B7" w:rsidP="00D233B7">
      <w:pPr>
        <w:pStyle w:val="ListParagraph"/>
        <w:rPr>
          <w:rFonts w:ascii="Gotham Book" w:hAnsi="Gotham Book"/>
          <w:sz w:val="16"/>
          <w:szCs w:val="16"/>
          <w:lang w:val="es-MX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D233B7" w:rsidRPr="001F2BC4" w14:paraId="0C53C32B" w14:textId="77777777" w:rsidTr="00D233B7">
        <w:trPr>
          <w:trHeight w:val="3509"/>
        </w:trPr>
        <w:tc>
          <w:tcPr>
            <w:tcW w:w="9350" w:type="dxa"/>
          </w:tcPr>
          <w:p w14:paraId="65D08A3A" w14:textId="77777777" w:rsidR="00D233B7" w:rsidRPr="001F2BC4" w:rsidRDefault="00D233B7" w:rsidP="00D233B7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</w:tr>
    </w:tbl>
    <w:p w14:paraId="08F6A887" w14:textId="57ACBA4E" w:rsidR="00D233B7" w:rsidRPr="001F2BC4" w:rsidRDefault="00D233B7" w:rsidP="00D233B7">
      <w:pPr>
        <w:pStyle w:val="ListParagraph"/>
        <w:rPr>
          <w:rFonts w:ascii="Gotham Book" w:hAnsi="Gotham Book"/>
          <w:lang w:val="es-MX"/>
        </w:rPr>
      </w:pPr>
    </w:p>
    <w:sectPr w:rsidR="00D233B7" w:rsidRPr="001F2BC4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A746F" w14:textId="77777777" w:rsidR="00BA48B9" w:rsidRDefault="00BA48B9" w:rsidP="00BA48B9">
      <w:pPr>
        <w:spacing w:after="0" w:line="240" w:lineRule="auto"/>
      </w:pPr>
      <w:r>
        <w:separator/>
      </w:r>
    </w:p>
  </w:endnote>
  <w:endnote w:type="continuationSeparator" w:id="0">
    <w:p w14:paraId="24813459" w14:textId="77777777" w:rsidR="00BA48B9" w:rsidRDefault="00BA48B9" w:rsidP="00BA4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22242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2B9124" w14:textId="77777777" w:rsidR="00663883" w:rsidRDefault="00663883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59264" behindDoc="1" locked="0" layoutInCell="1" allowOverlap="1" wp14:anchorId="2625EDC8" wp14:editId="181FC609">
              <wp:simplePos x="0" y="0"/>
              <wp:positionH relativeFrom="margin">
                <wp:align>right</wp:align>
              </wp:positionH>
              <wp:positionV relativeFrom="paragraph">
                <wp:posOffset>-90064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1705787352" name="Picture 1705787352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6BEE64" w14:textId="77777777" w:rsidR="00663883" w:rsidRDefault="006638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23149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28E561" w14:textId="1189AB37" w:rsidR="00BA48B9" w:rsidRDefault="00BA48B9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57216" behindDoc="1" locked="0" layoutInCell="1" allowOverlap="1" wp14:anchorId="264D49B9" wp14:editId="54D1BBA3">
              <wp:simplePos x="0" y="0"/>
              <wp:positionH relativeFrom="margin">
                <wp:posOffset>5481115</wp:posOffset>
              </wp:positionH>
              <wp:positionV relativeFrom="paragraph">
                <wp:posOffset>-68921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1098976218" name="Picture 1098976218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12255C" w14:textId="77777777" w:rsidR="00BA48B9" w:rsidRDefault="00BA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C4F77" w14:textId="77777777" w:rsidR="00BA48B9" w:rsidRDefault="00BA48B9" w:rsidP="00BA48B9">
      <w:pPr>
        <w:spacing w:after="0" w:line="240" w:lineRule="auto"/>
      </w:pPr>
      <w:r>
        <w:separator/>
      </w:r>
    </w:p>
  </w:footnote>
  <w:footnote w:type="continuationSeparator" w:id="0">
    <w:p w14:paraId="54E38BE3" w14:textId="77777777" w:rsidR="00BA48B9" w:rsidRDefault="00BA48B9" w:rsidP="00BA4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9090A" w14:textId="77777777" w:rsidR="00663883" w:rsidRDefault="00663883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8240" behindDoc="1" locked="0" layoutInCell="1" allowOverlap="1" wp14:anchorId="7DE9A608" wp14:editId="07938A41">
          <wp:simplePos x="0" y="0"/>
          <wp:positionH relativeFrom="margin">
            <wp:align>left</wp:align>
          </wp:positionH>
          <wp:positionV relativeFrom="paragraph">
            <wp:posOffset>-164061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615071826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0CC150" w14:textId="77777777" w:rsidR="00663883" w:rsidRDefault="006638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A03BC" w14:textId="1C1E4D34" w:rsidR="00BA48B9" w:rsidRDefault="00BA48B9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6192" behindDoc="1" locked="0" layoutInCell="1" allowOverlap="1" wp14:anchorId="12376ADA" wp14:editId="1F5EDDA5">
          <wp:simplePos x="0" y="0"/>
          <wp:positionH relativeFrom="margin">
            <wp:posOffset>-47570</wp:posOffset>
          </wp:positionH>
          <wp:positionV relativeFrom="paragraph">
            <wp:posOffset>-222203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992885639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B2AA85" w14:textId="77777777" w:rsidR="00BA48B9" w:rsidRDefault="00BA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147F"/>
    <w:multiLevelType w:val="hybridMultilevel"/>
    <w:tmpl w:val="F342CB96"/>
    <w:lvl w:ilvl="0" w:tplc="8A44FA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72598"/>
    <w:multiLevelType w:val="hybridMultilevel"/>
    <w:tmpl w:val="C1489210"/>
    <w:lvl w:ilvl="0" w:tplc="7102E0B6">
      <w:start w:val="1"/>
      <w:numFmt w:val="decimal"/>
      <w:lvlText w:val="_____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659B6"/>
    <w:multiLevelType w:val="hybridMultilevel"/>
    <w:tmpl w:val="6CDED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0548922">
    <w:abstractNumId w:val="1"/>
  </w:num>
  <w:num w:numId="2" w16cid:durableId="1097872475">
    <w:abstractNumId w:val="0"/>
  </w:num>
  <w:num w:numId="3" w16cid:durableId="9295808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7C4"/>
    <w:rsid w:val="000F5C5F"/>
    <w:rsid w:val="001F2BC4"/>
    <w:rsid w:val="00337540"/>
    <w:rsid w:val="00490A68"/>
    <w:rsid w:val="00663883"/>
    <w:rsid w:val="00681D4B"/>
    <w:rsid w:val="007547C4"/>
    <w:rsid w:val="007C0FEB"/>
    <w:rsid w:val="007E0696"/>
    <w:rsid w:val="009F55EA"/>
    <w:rsid w:val="00BA48B9"/>
    <w:rsid w:val="00BB1842"/>
    <w:rsid w:val="00C022EE"/>
    <w:rsid w:val="00D233B7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551D2"/>
  <w15:chartTrackingRefBased/>
  <w15:docId w15:val="{72E5D373-9606-49DA-8124-40D767B94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8B9"/>
  </w:style>
  <w:style w:type="paragraph" w:styleId="Heading1">
    <w:name w:val="heading 1"/>
    <w:basedOn w:val="Normal"/>
    <w:next w:val="Normal"/>
    <w:link w:val="Heading1Char"/>
    <w:uiPriority w:val="9"/>
    <w:qFormat/>
    <w:rsid w:val="00754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7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47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47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47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7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7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7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47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7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7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47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47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47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47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47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47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47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4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7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4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47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47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47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47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7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7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47C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A48B9"/>
    <w:rPr>
      <w:b/>
      <w:bCs/>
    </w:rPr>
  </w:style>
  <w:style w:type="table" w:styleId="TableGrid">
    <w:name w:val="Table Grid"/>
    <w:basedOn w:val="TableNormal"/>
    <w:uiPriority w:val="39"/>
    <w:rsid w:val="00BA4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4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8B9"/>
  </w:style>
  <w:style w:type="paragraph" w:styleId="Footer">
    <w:name w:val="footer"/>
    <w:basedOn w:val="Normal"/>
    <w:link w:val="FooterChar"/>
    <w:uiPriority w:val="99"/>
    <w:unhideWhenUsed/>
    <w:rsid w:val="00BA4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8B9"/>
  </w:style>
  <w:style w:type="character" w:styleId="PlaceholderText">
    <w:name w:val="Placeholder Text"/>
    <w:basedOn w:val="DefaultParagraphFont"/>
    <w:uiPriority w:val="99"/>
    <w:semiHidden/>
    <w:rsid w:val="001F2BC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228B45-E302-4946-B98C-9D7BC7C086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DC27AE-CE0F-4943-B663-9B135BD43DB4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AB7A93E4-1CFE-417A-B84C-A5E727E3E5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2025-10-15T14:28:00Z</dcterms:created>
  <dcterms:modified xsi:type="dcterms:W3CDTF">2026-03-26T23:16:00Z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