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FA7A7" w14:textId="4E42E3C0" w:rsidR="004A2D2D" w:rsidRPr="00230BAE" w:rsidRDefault="004A2D2D" w:rsidP="004A2D2D">
      <w:pPr>
        <w:pStyle w:val="NoSpacing"/>
        <w:jc w:val="center"/>
        <w:rPr>
          <w:rStyle w:val="Strong"/>
          <w:rFonts w:ascii="Gotham Book" w:hAnsi="Gotham Book"/>
          <w:b w:val="0"/>
          <w:bCs w:val="0"/>
          <w:sz w:val="44"/>
          <w:szCs w:val="44"/>
        </w:rPr>
      </w:pPr>
      <w:bookmarkStart w:id="0" w:name="_Hlk210205536"/>
      <w:r w:rsidRPr="00230BAE">
        <w:rPr>
          <w:rStyle w:val="Strong"/>
          <w:rFonts w:ascii="Gotham Book" w:hAnsi="Gotham Book"/>
          <w:b w:val="0"/>
          <w:bCs w:val="0"/>
          <w:color w:val="000000" w:themeColor="text1"/>
          <w:sz w:val="48"/>
          <w:szCs w:val="48"/>
        </w:rPr>
        <w:t xml:space="preserve">Cuestionario  </w:t>
      </w:r>
      <w:r w:rsidRPr="00230BAE">
        <w:rPr>
          <w:rFonts w:ascii="Gotham Book" w:hAnsi="Gotham Book"/>
          <w:b/>
          <w:bCs/>
          <w:i/>
          <w:iCs/>
          <w:color w:val="747474" w:themeColor="background2" w:themeShade="80"/>
          <w:sz w:val="44"/>
          <w:szCs w:val="280"/>
        </w:rPr>
        <w:t>de Vocabulario Avanzado</w:t>
      </w:r>
    </w:p>
    <w:p w14:paraId="76DF874F" w14:textId="4907DC5F" w:rsidR="004A2D2D" w:rsidRPr="00230BAE" w:rsidRDefault="004A2D2D" w:rsidP="004A2D2D">
      <w:pPr>
        <w:spacing w:after="0" w:line="240" w:lineRule="auto"/>
        <w:jc w:val="center"/>
        <w:rPr>
          <w:rFonts w:ascii="Gotham Book" w:hAnsi="Gotham Book"/>
          <w:i/>
          <w:iCs/>
          <w:color w:val="595959" w:themeColor="text1" w:themeTint="A6"/>
          <w:sz w:val="34"/>
          <w:szCs w:val="44"/>
        </w:rPr>
      </w:pPr>
      <w:r w:rsidRPr="00230BAE">
        <w:rPr>
          <w:rFonts w:ascii="Gotham Book" w:hAnsi="Gotham Book"/>
          <w:i/>
          <w:iCs/>
          <w:color w:val="595959" w:themeColor="text1" w:themeTint="A6"/>
          <w:sz w:val="34"/>
          <w:szCs w:val="44"/>
        </w:rPr>
        <w:t>Unidad 9: Reconstrucción</w:t>
      </w:r>
    </w:p>
    <w:p w14:paraId="7856D323" w14:textId="77777777" w:rsidR="004A2D2D" w:rsidRPr="00230BAE" w:rsidRDefault="004A2D2D" w:rsidP="004A2D2D">
      <w:pPr>
        <w:spacing w:after="0" w:line="240" w:lineRule="auto"/>
        <w:jc w:val="center"/>
        <w:rPr>
          <w:rFonts w:ascii="Gotham Book" w:hAnsi="Gotham Book"/>
          <w:i/>
          <w:iCs/>
          <w:color w:val="595959" w:themeColor="text1" w:themeTint="A6"/>
          <w:sz w:val="18"/>
          <w:szCs w:val="18"/>
        </w:rPr>
      </w:pPr>
    </w:p>
    <w:p w14:paraId="35EEE638" w14:textId="77777777" w:rsidR="004A2D2D" w:rsidRPr="00230BAE" w:rsidRDefault="004A2D2D" w:rsidP="004A2D2D">
      <w:pPr>
        <w:spacing w:after="0"/>
        <w:rPr>
          <w:rFonts w:ascii="Gotham Book" w:hAnsi="Gotham Book"/>
          <w:i/>
          <w:iCs/>
          <w:color w:val="595959" w:themeColor="text1" w:themeTint="A6"/>
          <w:sz w:val="12"/>
          <w:szCs w:val="12"/>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4A2D2D" w:rsidRPr="00230BAE" w14:paraId="3F500288" w14:textId="77777777" w:rsidTr="006E7263">
        <w:trPr>
          <w:trHeight w:val="511"/>
        </w:trPr>
        <w:tc>
          <w:tcPr>
            <w:tcW w:w="1023" w:type="dxa"/>
            <w:tcBorders>
              <w:top w:val="nil"/>
              <w:left w:val="nil"/>
              <w:bottom w:val="nil"/>
              <w:right w:val="single" w:sz="4" w:space="0" w:color="auto"/>
            </w:tcBorders>
            <w:vAlign w:val="bottom"/>
          </w:tcPr>
          <w:p w14:paraId="2902B99A" w14:textId="77777777" w:rsidR="004A2D2D" w:rsidRPr="00230BAE" w:rsidRDefault="004A2D2D" w:rsidP="006E7263">
            <w:pPr>
              <w:rPr>
                <w:rFonts w:ascii="Gotham Book" w:hAnsi="Gotham Book"/>
              </w:rPr>
            </w:pPr>
            <w:r w:rsidRPr="00230BAE">
              <w:rPr>
                <w:rFonts w:ascii="Gotham Book" w:hAnsi="Gotham Book"/>
              </w:rPr>
              <w:t>Nombre:</w:t>
            </w:r>
          </w:p>
        </w:tc>
        <w:tc>
          <w:tcPr>
            <w:tcW w:w="4300" w:type="dxa"/>
            <w:tcBorders>
              <w:left w:val="single" w:sz="4" w:space="0" w:color="auto"/>
              <w:right w:val="single" w:sz="4" w:space="0" w:color="auto"/>
            </w:tcBorders>
            <w:vAlign w:val="bottom"/>
          </w:tcPr>
          <w:p w14:paraId="689718D1" w14:textId="77777777" w:rsidR="004A2D2D" w:rsidRPr="00230BAE" w:rsidRDefault="004A2D2D" w:rsidP="006E7263">
            <w:pPr>
              <w:rPr>
                <w:rFonts w:ascii="Gotham Book" w:hAnsi="Gotham Book"/>
              </w:rPr>
            </w:pPr>
          </w:p>
        </w:tc>
        <w:tc>
          <w:tcPr>
            <w:tcW w:w="875" w:type="dxa"/>
            <w:tcBorders>
              <w:top w:val="nil"/>
              <w:left w:val="single" w:sz="4" w:space="0" w:color="auto"/>
              <w:bottom w:val="nil"/>
              <w:right w:val="single" w:sz="4" w:space="0" w:color="auto"/>
            </w:tcBorders>
            <w:vAlign w:val="bottom"/>
          </w:tcPr>
          <w:p w14:paraId="079FFBE5" w14:textId="77777777" w:rsidR="004A2D2D" w:rsidRPr="00230BAE" w:rsidRDefault="004A2D2D" w:rsidP="006E7263">
            <w:pPr>
              <w:rPr>
                <w:rFonts w:ascii="Gotham Book" w:hAnsi="Gotham Book"/>
              </w:rPr>
            </w:pPr>
            <w:r w:rsidRPr="00230BAE">
              <w:rPr>
                <w:rFonts w:ascii="Gotham Book" w:hAnsi="Gotham Book"/>
              </w:rPr>
              <w:t>Fecha:</w:t>
            </w:r>
          </w:p>
        </w:tc>
        <w:tc>
          <w:tcPr>
            <w:tcW w:w="1416" w:type="dxa"/>
            <w:tcBorders>
              <w:left w:val="single" w:sz="4" w:space="0" w:color="auto"/>
              <w:right w:val="single" w:sz="4" w:space="0" w:color="auto"/>
            </w:tcBorders>
            <w:vAlign w:val="bottom"/>
          </w:tcPr>
          <w:p w14:paraId="1F8F3E3C" w14:textId="77777777" w:rsidR="004A2D2D" w:rsidRPr="00230BAE" w:rsidRDefault="004A2D2D" w:rsidP="006E7263">
            <w:pPr>
              <w:rPr>
                <w:rFonts w:ascii="Gotham Book" w:hAnsi="Gotham Book"/>
              </w:rPr>
            </w:pPr>
          </w:p>
        </w:tc>
        <w:tc>
          <w:tcPr>
            <w:tcW w:w="1071" w:type="dxa"/>
            <w:tcBorders>
              <w:top w:val="nil"/>
              <w:left w:val="single" w:sz="4" w:space="0" w:color="auto"/>
              <w:bottom w:val="nil"/>
              <w:right w:val="single" w:sz="4" w:space="0" w:color="auto"/>
            </w:tcBorders>
            <w:vAlign w:val="bottom"/>
          </w:tcPr>
          <w:p w14:paraId="5553468F" w14:textId="77777777" w:rsidR="004A2D2D" w:rsidRPr="00230BAE" w:rsidRDefault="004A2D2D" w:rsidP="006E7263">
            <w:pPr>
              <w:rPr>
                <w:rFonts w:ascii="Gotham Book" w:hAnsi="Gotham Book"/>
              </w:rPr>
            </w:pPr>
            <w:r w:rsidRPr="00230BAE">
              <w:rPr>
                <w:rFonts w:ascii="Gotham Book" w:hAnsi="Gotham Book"/>
              </w:rPr>
              <w:t xml:space="preserve"> Punto:</w:t>
            </w:r>
          </w:p>
        </w:tc>
        <w:tc>
          <w:tcPr>
            <w:tcW w:w="680" w:type="dxa"/>
            <w:tcBorders>
              <w:left w:val="single" w:sz="4" w:space="0" w:color="auto"/>
            </w:tcBorders>
            <w:vAlign w:val="bottom"/>
          </w:tcPr>
          <w:p w14:paraId="76C6AFB7" w14:textId="77777777" w:rsidR="004A2D2D" w:rsidRPr="00230BAE" w:rsidRDefault="004A2D2D" w:rsidP="006E7263">
            <w:pPr>
              <w:rPr>
                <w:rFonts w:ascii="Gotham Book" w:hAnsi="Gotham Book"/>
              </w:rPr>
            </w:pPr>
          </w:p>
        </w:tc>
      </w:tr>
    </w:tbl>
    <w:p w14:paraId="7B7DE967" w14:textId="77777777" w:rsidR="004A2D2D" w:rsidRPr="00230BAE" w:rsidRDefault="004A2D2D" w:rsidP="004A2D2D">
      <w:pPr>
        <w:spacing w:after="0" w:line="240" w:lineRule="auto"/>
        <w:rPr>
          <w:rFonts w:ascii="Gotham Book" w:hAnsi="Gotham Book"/>
          <w:sz w:val="8"/>
          <w:szCs w:val="8"/>
        </w:rPr>
      </w:pPr>
    </w:p>
    <w:p w14:paraId="287017FE" w14:textId="77777777" w:rsidR="004A2D2D" w:rsidRPr="00230BAE" w:rsidRDefault="004A2D2D" w:rsidP="004A2D2D">
      <w:pPr>
        <w:spacing w:after="0" w:line="240" w:lineRule="auto"/>
        <w:rPr>
          <w:rFonts w:ascii="Gotham Book" w:hAnsi="Gotham Book"/>
          <w:sz w:val="8"/>
          <w:szCs w:val="8"/>
        </w:rPr>
      </w:pPr>
    </w:p>
    <w:p w14:paraId="6F55439D" w14:textId="77777777" w:rsidR="004A2D2D" w:rsidRPr="00230BAE" w:rsidRDefault="004A2D2D" w:rsidP="004A2D2D">
      <w:pPr>
        <w:spacing w:after="0" w:line="240" w:lineRule="auto"/>
        <w:rPr>
          <w:rFonts w:ascii="Gotham Book" w:hAnsi="Gotham Book"/>
          <w:sz w:val="8"/>
          <w:szCs w:val="8"/>
        </w:rPr>
      </w:pPr>
    </w:p>
    <w:p w14:paraId="350FBDCB" w14:textId="73525658" w:rsidR="004A2D2D" w:rsidRPr="00230BAE" w:rsidRDefault="004A2D2D" w:rsidP="004A2D2D">
      <w:pPr>
        <w:spacing w:after="0" w:line="240" w:lineRule="auto"/>
        <w:rPr>
          <w:rFonts w:ascii="Gotham Book" w:hAnsi="Gotham Book"/>
          <w:b/>
          <w:bCs/>
          <w:sz w:val="32"/>
          <w:szCs w:val="32"/>
        </w:rPr>
      </w:pPr>
      <w:r w:rsidRPr="00230BAE">
        <w:rPr>
          <w:rFonts w:ascii="Gotham Book" w:hAnsi="Gotham Book"/>
          <w:b/>
          <w:bCs/>
          <w:sz w:val="32"/>
          <w:szCs w:val="32"/>
        </w:rPr>
        <w:t>Parte I: Términos clave</w:t>
      </w:r>
    </w:p>
    <w:p w14:paraId="37F0F3FB" w14:textId="78FECA74" w:rsidR="004A2D2D" w:rsidRDefault="004A2D2D" w:rsidP="004A2D2D">
      <w:pPr>
        <w:rPr>
          <w:rFonts w:ascii="Gotham Book" w:hAnsi="Gotham Book"/>
        </w:rPr>
      </w:pPr>
      <w:r w:rsidRPr="00230BAE">
        <w:rPr>
          <w:rFonts w:ascii="Gotham Book" w:hAnsi="Gotham Book"/>
          <w:b/>
          <w:bCs/>
          <w:i/>
          <w:iCs/>
          <w:color w:val="3A3A3A" w:themeColor="background2" w:themeShade="40"/>
        </w:rPr>
        <w:t>Instrucciones</w:t>
      </w:r>
      <w:r w:rsidRPr="00230BAE">
        <w:rPr>
          <w:rFonts w:ascii="Gotham Book" w:hAnsi="Gotham Book"/>
        </w:rPr>
        <w:t>: Ajusta el término de vocabulario a su definición correcta</w:t>
      </w:r>
    </w:p>
    <w:tbl>
      <w:tblPr>
        <w:tblStyle w:val="TableGrid"/>
        <w:tblW w:w="0" w:type="auto"/>
        <w:tblLook w:val="04A0" w:firstRow="1" w:lastRow="0" w:firstColumn="1" w:lastColumn="0" w:noHBand="0" w:noVBand="1"/>
      </w:tblPr>
      <w:tblGrid>
        <w:gridCol w:w="3116"/>
        <w:gridCol w:w="3117"/>
        <w:gridCol w:w="3117"/>
      </w:tblGrid>
      <w:tr w:rsidR="004A2D2D" w:rsidRPr="00174764" w14:paraId="364640A6" w14:textId="77777777" w:rsidTr="004A2D2D">
        <w:trPr>
          <w:trHeight w:val="404"/>
        </w:trPr>
        <w:tc>
          <w:tcPr>
            <w:tcW w:w="3116" w:type="dxa"/>
            <w:vAlign w:val="center"/>
          </w:tcPr>
          <w:p w14:paraId="6BDAA2C3" w14:textId="4AEF72ED" w:rsidR="004A2D2D" w:rsidRPr="00174764" w:rsidRDefault="004A2D2D" w:rsidP="004A2D2D">
            <w:pPr>
              <w:jc w:val="center"/>
              <w:rPr>
                <w:rFonts w:ascii="Gotham Book" w:hAnsi="Gotham Book"/>
              </w:rPr>
            </w:pPr>
            <w:r w:rsidRPr="00174764">
              <w:rPr>
                <w:rFonts w:ascii="Gotham Book" w:hAnsi="Gotham Book"/>
              </w:rPr>
              <w:t>Reconstrucción</w:t>
            </w:r>
          </w:p>
        </w:tc>
        <w:tc>
          <w:tcPr>
            <w:tcW w:w="3117" w:type="dxa"/>
            <w:vAlign w:val="center"/>
          </w:tcPr>
          <w:p w14:paraId="3DA2F406" w14:textId="65568641" w:rsidR="004A2D2D" w:rsidRPr="00174764" w:rsidRDefault="004A2D2D" w:rsidP="004A2D2D">
            <w:pPr>
              <w:jc w:val="center"/>
              <w:rPr>
                <w:rFonts w:ascii="Gotham Book" w:hAnsi="Gotham Book"/>
              </w:rPr>
            </w:pPr>
            <w:r w:rsidRPr="00174764">
              <w:rPr>
                <w:rFonts w:ascii="Gotham Book" w:hAnsi="Gotham Book"/>
              </w:rPr>
              <w:t>Aparcero</w:t>
            </w:r>
          </w:p>
        </w:tc>
        <w:tc>
          <w:tcPr>
            <w:tcW w:w="3117" w:type="dxa"/>
            <w:vAlign w:val="center"/>
          </w:tcPr>
          <w:p w14:paraId="2F785449" w14:textId="032DA7E9" w:rsidR="004A2D2D" w:rsidRPr="00174764" w:rsidRDefault="004A2D2D" w:rsidP="004A2D2D">
            <w:pPr>
              <w:jc w:val="center"/>
              <w:rPr>
                <w:rFonts w:ascii="Gotham Book" w:hAnsi="Gotham Book"/>
              </w:rPr>
            </w:pPr>
            <w:r w:rsidRPr="00174764">
              <w:rPr>
                <w:rFonts w:ascii="Gotham Book" w:hAnsi="Gotham Book"/>
              </w:rPr>
              <w:t>Enmienda</w:t>
            </w:r>
          </w:p>
        </w:tc>
      </w:tr>
    </w:tbl>
    <w:p w14:paraId="36141FFC" w14:textId="77777777" w:rsidR="0065438C" w:rsidRPr="00174764" w:rsidRDefault="0065438C" w:rsidP="004A2D2D">
      <w:pPr>
        <w:jc w:val="center"/>
        <w:rPr>
          <w:rFonts w:ascii="Gotham Book" w:hAnsi="Gotham Book"/>
          <w:sz w:val="2"/>
          <w:szCs w:val="2"/>
        </w:rPr>
      </w:pPr>
    </w:p>
    <w:tbl>
      <w:tblPr>
        <w:tblStyle w:val="TableGrid"/>
        <w:tblW w:w="0" w:type="auto"/>
        <w:tblLook w:val="04A0" w:firstRow="1" w:lastRow="0" w:firstColumn="1" w:lastColumn="0" w:noHBand="0" w:noVBand="1"/>
      </w:tblPr>
      <w:tblGrid>
        <w:gridCol w:w="2337"/>
        <w:gridCol w:w="2337"/>
        <w:gridCol w:w="2338"/>
        <w:gridCol w:w="2338"/>
      </w:tblGrid>
      <w:tr w:rsidR="004A2D2D" w:rsidRPr="00174764" w14:paraId="2B29EA07" w14:textId="77777777" w:rsidTr="004A2D2D">
        <w:trPr>
          <w:trHeight w:val="422"/>
        </w:trPr>
        <w:tc>
          <w:tcPr>
            <w:tcW w:w="2337" w:type="dxa"/>
            <w:vAlign w:val="center"/>
          </w:tcPr>
          <w:p w14:paraId="6D03E625" w14:textId="704B29F3" w:rsidR="004A2D2D" w:rsidRPr="00174764" w:rsidRDefault="004A2D2D" w:rsidP="004A2D2D">
            <w:pPr>
              <w:jc w:val="center"/>
              <w:rPr>
                <w:rFonts w:ascii="Gotham Book" w:hAnsi="Gotham Book"/>
              </w:rPr>
            </w:pPr>
            <w:r w:rsidRPr="00174764">
              <w:rPr>
                <w:rFonts w:ascii="Gotham Book" w:hAnsi="Gotham Book"/>
              </w:rPr>
              <w:t>Ratificar</w:t>
            </w:r>
          </w:p>
        </w:tc>
        <w:tc>
          <w:tcPr>
            <w:tcW w:w="2337" w:type="dxa"/>
            <w:vAlign w:val="center"/>
          </w:tcPr>
          <w:p w14:paraId="49A10C75" w14:textId="6149E01A" w:rsidR="004A2D2D" w:rsidRPr="00174764" w:rsidRDefault="004A2D2D" w:rsidP="004A2D2D">
            <w:pPr>
              <w:jc w:val="center"/>
              <w:rPr>
                <w:rFonts w:ascii="Gotham Book" w:hAnsi="Gotham Book"/>
              </w:rPr>
            </w:pPr>
            <w:r w:rsidRPr="00174764">
              <w:rPr>
                <w:rFonts w:ascii="Gotham Book" w:hAnsi="Gotham Book"/>
              </w:rPr>
              <w:t>Franquicia</w:t>
            </w:r>
          </w:p>
        </w:tc>
        <w:tc>
          <w:tcPr>
            <w:tcW w:w="2338" w:type="dxa"/>
            <w:vAlign w:val="center"/>
          </w:tcPr>
          <w:p w14:paraId="4267B773" w14:textId="41E2CDDD" w:rsidR="004A2D2D" w:rsidRPr="00174764" w:rsidRDefault="004A2D2D" w:rsidP="004A2D2D">
            <w:pPr>
              <w:jc w:val="center"/>
              <w:rPr>
                <w:rFonts w:ascii="Gotham Book" w:hAnsi="Gotham Book"/>
              </w:rPr>
            </w:pPr>
            <w:r w:rsidRPr="00174764">
              <w:rPr>
                <w:rFonts w:ascii="Gotham Book" w:hAnsi="Gotham Book"/>
              </w:rPr>
              <w:t>Ley Marcial</w:t>
            </w:r>
          </w:p>
        </w:tc>
        <w:tc>
          <w:tcPr>
            <w:tcW w:w="2338" w:type="dxa"/>
            <w:vAlign w:val="center"/>
          </w:tcPr>
          <w:p w14:paraId="1FF5938A" w14:textId="31856ABB" w:rsidR="004A2D2D" w:rsidRPr="00174764" w:rsidRDefault="004A2D2D" w:rsidP="004A2D2D">
            <w:pPr>
              <w:jc w:val="center"/>
              <w:rPr>
                <w:rFonts w:ascii="Gotham Book" w:hAnsi="Gotham Book"/>
              </w:rPr>
            </w:pPr>
            <w:r w:rsidRPr="00174764">
              <w:rPr>
                <w:rFonts w:ascii="Gotham Book" w:hAnsi="Gotham Book"/>
              </w:rPr>
              <w:t>Redención</w:t>
            </w:r>
          </w:p>
        </w:tc>
      </w:tr>
    </w:tbl>
    <w:p w14:paraId="5B8B1F23" w14:textId="77777777" w:rsidR="004A2D2D" w:rsidRPr="00174764" w:rsidRDefault="004A2D2D">
      <w:pPr>
        <w:rPr>
          <w:sz w:val="12"/>
          <w:szCs w:val="12"/>
        </w:rPr>
      </w:pPr>
    </w:p>
    <w:tbl>
      <w:tblPr>
        <w:tblStyle w:val="TableGrid"/>
        <w:tblW w:w="0" w:type="auto"/>
        <w:tblLook w:val="04A0" w:firstRow="1" w:lastRow="0" w:firstColumn="1" w:lastColumn="0" w:noHBand="0" w:noVBand="1"/>
      </w:tblPr>
      <w:tblGrid>
        <w:gridCol w:w="2965"/>
        <w:gridCol w:w="6385"/>
      </w:tblGrid>
      <w:tr w:rsidR="004A2D2D" w14:paraId="278C3BF2" w14:textId="77777777" w:rsidTr="004A2D2D">
        <w:tc>
          <w:tcPr>
            <w:tcW w:w="2965" w:type="dxa"/>
          </w:tcPr>
          <w:p w14:paraId="6034C925" w14:textId="0882A094" w:rsidR="004A2D2D" w:rsidRPr="00174764" w:rsidRDefault="004A2D2D" w:rsidP="00174764">
            <w:pPr>
              <w:pStyle w:val="ListParagraph"/>
              <w:numPr>
                <w:ilvl w:val="0"/>
                <w:numId w:val="1"/>
              </w:numPr>
            </w:pPr>
          </w:p>
        </w:tc>
        <w:tc>
          <w:tcPr>
            <w:tcW w:w="6385" w:type="dxa"/>
          </w:tcPr>
          <w:p w14:paraId="64157DE9" w14:textId="2079C6A3" w:rsidR="004A2D2D" w:rsidRPr="004A2D2D" w:rsidRDefault="004A2D2D">
            <w:pPr>
              <w:rPr>
                <w:rFonts w:ascii="Gotham Book" w:hAnsi="Gotham Book"/>
              </w:rPr>
            </w:pPr>
            <w:r w:rsidRPr="004A2D2D">
              <w:rPr>
                <w:rFonts w:ascii="Gotham Book" w:hAnsi="Gotham Book"/>
              </w:rPr>
              <w:t>Una edición de la constitución que añade nueva información, destinada a mejorar el documento. Por ejemplo: añadir información que conceda derechos a personas a las que antes se les habían negado derechos.</w:t>
            </w:r>
          </w:p>
        </w:tc>
      </w:tr>
      <w:tr w:rsidR="004A2D2D" w14:paraId="692F7627" w14:textId="77777777" w:rsidTr="004A2D2D">
        <w:tc>
          <w:tcPr>
            <w:tcW w:w="2965" w:type="dxa"/>
          </w:tcPr>
          <w:p w14:paraId="49E486C2" w14:textId="5C768E23" w:rsidR="004A2D2D" w:rsidRPr="00174764" w:rsidRDefault="004A2D2D" w:rsidP="00174764">
            <w:pPr>
              <w:pStyle w:val="ListParagraph"/>
              <w:numPr>
                <w:ilvl w:val="0"/>
                <w:numId w:val="1"/>
              </w:numPr>
            </w:pPr>
          </w:p>
        </w:tc>
        <w:tc>
          <w:tcPr>
            <w:tcW w:w="6385" w:type="dxa"/>
          </w:tcPr>
          <w:p w14:paraId="5F12A421" w14:textId="33306D4E" w:rsidR="004A2D2D" w:rsidRPr="004A2D2D" w:rsidRDefault="004A2D2D">
            <w:pPr>
              <w:rPr>
                <w:rFonts w:ascii="Gotham Book" w:hAnsi="Gotham Book"/>
              </w:rPr>
            </w:pPr>
            <w:r>
              <w:rPr>
                <w:rFonts w:ascii="Gotham Book" w:hAnsi="Gotham Book"/>
              </w:rPr>
              <w:t>La capacidad de votar. Tras la emancipación de los esclavizados, la Decimoquinta Enmienda les concedió y protegió el derecho al voto, mientras que algunos exconfederados de alto rango perdieron su derecho a voto debido a su rebelión.</w:t>
            </w:r>
          </w:p>
        </w:tc>
      </w:tr>
      <w:tr w:rsidR="004A2D2D" w14:paraId="2989172B" w14:textId="77777777" w:rsidTr="004A2D2D">
        <w:tc>
          <w:tcPr>
            <w:tcW w:w="2965" w:type="dxa"/>
          </w:tcPr>
          <w:p w14:paraId="5CD4B326" w14:textId="48056DE1" w:rsidR="004A2D2D" w:rsidRPr="00174764" w:rsidRDefault="004A2D2D" w:rsidP="00174764">
            <w:pPr>
              <w:pStyle w:val="ListParagraph"/>
              <w:numPr>
                <w:ilvl w:val="0"/>
                <w:numId w:val="1"/>
              </w:numPr>
            </w:pPr>
          </w:p>
        </w:tc>
        <w:tc>
          <w:tcPr>
            <w:tcW w:w="6385" w:type="dxa"/>
          </w:tcPr>
          <w:p w14:paraId="66E991BE" w14:textId="380DF6B8" w:rsidR="004A2D2D" w:rsidRPr="004A2D2D" w:rsidRDefault="004A2D2D">
            <w:pPr>
              <w:rPr>
                <w:rFonts w:ascii="Gotham Book" w:hAnsi="Gotham Book"/>
              </w:rPr>
            </w:pPr>
            <w:r>
              <w:rPr>
                <w:rFonts w:ascii="Gotham Book" w:hAnsi="Gotham Book"/>
              </w:rPr>
              <w:t xml:space="preserve">Una acción tomada por el gobierno que retira el poder político al gobierno civil y lo coloca en manos del ejército. Tras la Guerra Civil, el Congreso de EE. UU. puso al Sur bajo control militar. </w:t>
            </w:r>
          </w:p>
        </w:tc>
      </w:tr>
      <w:tr w:rsidR="004A2D2D" w14:paraId="6E9B51F9" w14:textId="77777777" w:rsidTr="004A2D2D">
        <w:tc>
          <w:tcPr>
            <w:tcW w:w="2965" w:type="dxa"/>
          </w:tcPr>
          <w:p w14:paraId="0B4A8ABD" w14:textId="26918F0F" w:rsidR="004A2D2D" w:rsidRPr="00174764" w:rsidRDefault="004A2D2D" w:rsidP="00174764">
            <w:pPr>
              <w:pStyle w:val="ListParagraph"/>
              <w:numPr>
                <w:ilvl w:val="0"/>
                <w:numId w:val="1"/>
              </w:numPr>
            </w:pPr>
          </w:p>
        </w:tc>
        <w:tc>
          <w:tcPr>
            <w:tcW w:w="6385" w:type="dxa"/>
          </w:tcPr>
          <w:p w14:paraId="45B93E64" w14:textId="6072F85C" w:rsidR="004A2D2D" w:rsidRPr="004A2D2D" w:rsidRDefault="004A2D2D">
            <w:pPr>
              <w:rPr>
                <w:rFonts w:ascii="Gotham Book" w:hAnsi="Gotham Book"/>
              </w:rPr>
            </w:pPr>
            <w:r>
              <w:rPr>
                <w:rFonts w:ascii="Gotham Book" w:hAnsi="Gotham Book"/>
              </w:rPr>
              <w:t xml:space="preserve">Los agricultores pobres del Sur, incluidas personas que antes habían sido esclavizadas, a menudo trabajaban como agricultores que alquilaban sus tierras y equipos a los propietarios. Este tipo de trabajo era difícil y a menudo mantenía a los inquilinos atrapados en un ciclo de deuda. </w:t>
            </w:r>
          </w:p>
        </w:tc>
      </w:tr>
      <w:tr w:rsidR="004A2D2D" w14:paraId="1A23C49C" w14:textId="77777777" w:rsidTr="004A2D2D">
        <w:tc>
          <w:tcPr>
            <w:tcW w:w="2965" w:type="dxa"/>
          </w:tcPr>
          <w:p w14:paraId="57A4C0E1" w14:textId="20D3C2F9" w:rsidR="004A2D2D" w:rsidRPr="00174764" w:rsidRDefault="004A2D2D" w:rsidP="00174764">
            <w:pPr>
              <w:pStyle w:val="ListParagraph"/>
              <w:numPr>
                <w:ilvl w:val="0"/>
                <w:numId w:val="1"/>
              </w:numPr>
            </w:pPr>
          </w:p>
        </w:tc>
        <w:tc>
          <w:tcPr>
            <w:tcW w:w="6385" w:type="dxa"/>
          </w:tcPr>
          <w:p w14:paraId="668868A7" w14:textId="6B3D9EE9" w:rsidR="004A2D2D" w:rsidRPr="004A2D2D" w:rsidRDefault="004A2D2D">
            <w:pPr>
              <w:rPr>
                <w:rFonts w:ascii="Gotham Book" w:hAnsi="Gotham Book"/>
              </w:rPr>
            </w:pPr>
            <w:r>
              <w:rPr>
                <w:rFonts w:ascii="Gotham Book" w:hAnsi="Gotham Book"/>
              </w:rPr>
              <w:t>El tiempo posterior a la Guerra Civil durante el cual el gobierno de EE. UU. trabajó para reconstruir el Sur y reunificar el país. Había puntos de vista opuestos sobre cómo debía reconstruirse el Sur, lo que llevó a disputas políticas.</w:t>
            </w:r>
          </w:p>
        </w:tc>
      </w:tr>
      <w:tr w:rsidR="004A2D2D" w14:paraId="0474922E" w14:textId="77777777" w:rsidTr="004A2D2D">
        <w:tc>
          <w:tcPr>
            <w:tcW w:w="2965" w:type="dxa"/>
          </w:tcPr>
          <w:p w14:paraId="693A4466" w14:textId="0A07AE91" w:rsidR="004A2D2D" w:rsidRPr="00174764" w:rsidRDefault="004A2D2D" w:rsidP="00174764">
            <w:pPr>
              <w:pStyle w:val="ListParagraph"/>
              <w:numPr>
                <w:ilvl w:val="0"/>
                <w:numId w:val="1"/>
              </w:numPr>
            </w:pPr>
          </w:p>
        </w:tc>
        <w:tc>
          <w:tcPr>
            <w:tcW w:w="6385" w:type="dxa"/>
          </w:tcPr>
          <w:p w14:paraId="7B5EF1F1" w14:textId="350E27D1" w:rsidR="004A2D2D" w:rsidRPr="004A2D2D" w:rsidRDefault="004A2D2D">
            <w:pPr>
              <w:rPr>
                <w:rFonts w:ascii="Gotham Book" w:hAnsi="Gotham Book"/>
              </w:rPr>
            </w:pPr>
            <w:r>
              <w:rPr>
                <w:rFonts w:ascii="Gotham Book" w:hAnsi="Gotham Book"/>
              </w:rPr>
              <w:t>Para aprobar oficialmente un documento o ley gubernamental. Uno de los requisitos de los estados del sur tras la Guerra Civil era que los gobiernos estatales tuvieran que aprobar oficialmente las enmiendas 13, 14 y 15.</w:t>
            </w:r>
          </w:p>
        </w:tc>
      </w:tr>
      <w:tr w:rsidR="004A2D2D" w14:paraId="027FEF48" w14:textId="77777777" w:rsidTr="004A2D2D">
        <w:tc>
          <w:tcPr>
            <w:tcW w:w="2965" w:type="dxa"/>
          </w:tcPr>
          <w:p w14:paraId="68BC75C8" w14:textId="7CCF9CFB" w:rsidR="004A2D2D" w:rsidRPr="00174764" w:rsidRDefault="004A2D2D" w:rsidP="00174764">
            <w:pPr>
              <w:pStyle w:val="ListParagraph"/>
              <w:numPr>
                <w:ilvl w:val="0"/>
                <w:numId w:val="1"/>
              </w:numPr>
            </w:pPr>
          </w:p>
        </w:tc>
        <w:tc>
          <w:tcPr>
            <w:tcW w:w="6385" w:type="dxa"/>
          </w:tcPr>
          <w:p w14:paraId="20FF7032" w14:textId="1F4B6D15" w:rsidR="004A2D2D" w:rsidRDefault="00174764">
            <w:pPr>
              <w:rPr>
                <w:rFonts w:ascii="Gotham Book" w:hAnsi="Gotham Book"/>
              </w:rPr>
            </w:pPr>
            <w:r>
              <w:rPr>
                <w:rFonts w:ascii="Gotham Book" w:hAnsi="Gotham Book"/>
              </w:rPr>
              <w:t xml:space="preserve">En la década de 1870, los exconfederados comenzaron a recuperar el control político de los gobiernos estatales del sur y comenzaron un proceso para corregir o corregir lo que </w:t>
            </w:r>
            <w:r>
              <w:rPr>
                <w:rFonts w:ascii="Gotham Book" w:hAnsi="Gotham Book"/>
              </w:rPr>
              <w:lastRenderedPageBreak/>
              <w:t>creían que eran los problemas creados en los gobiernos sureños bajo control militar estadounidense.</w:t>
            </w:r>
          </w:p>
        </w:tc>
      </w:tr>
    </w:tbl>
    <w:p w14:paraId="4B91A799" w14:textId="77777777" w:rsidR="004A2D2D" w:rsidRDefault="004A2D2D"/>
    <w:p w14:paraId="4161DF13" w14:textId="77777777" w:rsidR="00174764" w:rsidRPr="00174764" w:rsidRDefault="00174764">
      <w:pPr>
        <w:rPr>
          <w:sz w:val="4"/>
          <w:szCs w:val="4"/>
        </w:rPr>
      </w:pPr>
    </w:p>
    <w:p w14:paraId="461A7C46" w14:textId="02BA2930" w:rsidR="00174764" w:rsidRPr="00230BAE" w:rsidRDefault="00174764" w:rsidP="00174764">
      <w:pPr>
        <w:spacing w:after="0" w:line="240" w:lineRule="auto"/>
        <w:rPr>
          <w:rFonts w:ascii="Gotham Book" w:hAnsi="Gotham Book"/>
          <w:b/>
          <w:bCs/>
          <w:sz w:val="32"/>
          <w:szCs w:val="32"/>
        </w:rPr>
      </w:pPr>
      <w:r w:rsidRPr="00230BAE">
        <w:rPr>
          <w:rFonts w:ascii="Gotham Book" w:hAnsi="Gotham Book"/>
          <w:b/>
          <w:bCs/>
          <w:sz w:val="32"/>
          <w:szCs w:val="32"/>
        </w:rPr>
        <w:t>Parte II: Rellenar el espacio en blanco</w:t>
      </w:r>
    </w:p>
    <w:p w14:paraId="011E600D" w14:textId="76E280AF" w:rsidR="00174764" w:rsidRDefault="00174764" w:rsidP="00174764">
      <w:pPr>
        <w:rPr>
          <w:rFonts w:ascii="Gotham Book" w:hAnsi="Gotham Book"/>
        </w:rPr>
      </w:pPr>
      <w:r w:rsidRPr="00230BAE">
        <w:rPr>
          <w:rFonts w:ascii="Gotham Book" w:hAnsi="Gotham Book"/>
          <w:b/>
          <w:bCs/>
          <w:i/>
          <w:iCs/>
          <w:color w:val="3A3A3A" w:themeColor="background2" w:themeShade="40"/>
        </w:rPr>
        <w:t>Instrucciones</w:t>
      </w:r>
      <w:r w:rsidRPr="00230BAE">
        <w:rPr>
          <w:rFonts w:ascii="Gotham Book" w:hAnsi="Gotham Book"/>
        </w:rPr>
        <w:t xml:space="preserve">: Utiliza los términos del vocabulario para completar los huecos en las siguientes afirmaciones.  </w:t>
      </w:r>
    </w:p>
    <w:tbl>
      <w:tblPr>
        <w:tblStyle w:val="TableGrid"/>
        <w:tblW w:w="0" w:type="auto"/>
        <w:tblLook w:val="04A0" w:firstRow="1" w:lastRow="0" w:firstColumn="1" w:lastColumn="0" w:noHBand="0" w:noVBand="1"/>
      </w:tblPr>
      <w:tblGrid>
        <w:gridCol w:w="3116"/>
        <w:gridCol w:w="3117"/>
        <w:gridCol w:w="3117"/>
      </w:tblGrid>
      <w:tr w:rsidR="00174764" w:rsidRPr="00174764" w14:paraId="09F3A094" w14:textId="77777777" w:rsidTr="006E7263">
        <w:trPr>
          <w:trHeight w:val="404"/>
        </w:trPr>
        <w:tc>
          <w:tcPr>
            <w:tcW w:w="3116" w:type="dxa"/>
            <w:vAlign w:val="center"/>
          </w:tcPr>
          <w:p w14:paraId="3C4E59ED" w14:textId="77777777" w:rsidR="00174764" w:rsidRPr="00174764" w:rsidRDefault="00174764" w:rsidP="006E7263">
            <w:pPr>
              <w:jc w:val="center"/>
              <w:rPr>
                <w:rFonts w:ascii="Gotham Book" w:hAnsi="Gotham Book"/>
              </w:rPr>
            </w:pPr>
            <w:r w:rsidRPr="00174764">
              <w:rPr>
                <w:rFonts w:ascii="Gotham Book" w:hAnsi="Gotham Book"/>
              </w:rPr>
              <w:t>Reconstrucción</w:t>
            </w:r>
          </w:p>
        </w:tc>
        <w:tc>
          <w:tcPr>
            <w:tcW w:w="3117" w:type="dxa"/>
            <w:vAlign w:val="center"/>
          </w:tcPr>
          <w:p w14:paraId="24DCAB39" w14:textId="54D0BDC0" w:rsidR="00174764" w:rsidRPr="00174764" w:rsidRDefault="00174764" w:rsidP="006E7263">
            <w:pPr>
              <w:jc w:val="center"/>
              <w:rPr>
                <w:rFonts w:ascii="Gotham Book" w:hAnsi="Gotham Book"/>
              </w:rPr>
            </w:pPr>
            <w:r w:rsidRPr="00174764">
              <w:rPr>
                <w:rFonts w:ascii="Gotham Book" w:hAnsi="Gotham Book"/>
              </w:rPr>
              <w:t>Aparceros</w:t>
            </w:r>
          </w:p>
        </w:tc>
        <w:tc>
          <w:tcPr>
            <w:tcW w:w="3117" w:type="dxa"/>
            <w:vAlign w:val="center"/>
          </w:tcPr>
          <w:p w14:paraId="40A1602E" w14:textId="6AC36AAC" w:rsidR="00174764" w:rsidRPr="00174764" w:rsidRDefault="00174764" w:rsidP="006E7263">
            <w:pPr>
              <w:jc w:val="center"/>
              <w:rPr>
                <w:rFonts w:ascii="Gotham Book" w:hAnsi="Gotham Book"/>
              </w:rPr>
            </w:pPr>
            <w:r w:rsidRPr="00174764">
              <w:rPr>
                <w:rFonts w:ascii="Gotham Book" w:hAnsi="Gotham Book"/>
              </w:rPr>
              <w:t>Enmiendas</w:t>
            </w:r>
          </w:p>
        </w:tc>
      </w:tr>
    </w:tbl>
    <w:p w14:paraId="6263F567" w14:textId="77777777" w:rsidR="00174764" w:rsidRPr="00174764" w:rsidRDefault="00174764" w:rsidP="00174764">
      <w:pPr>
        <w:jc w:val="center"/>
        <w:rPr>
          <w:rFonts w:ascii="Gotham Book" w:hAnsi="Gotham Book"/>
          <w:sz w:val="2"/>
          <w:szCs w:val="2"/>
        </w:rPr>
      </w:pPr>
    </w:p>
    <w:tbl>
      <w:tblPr>
        <w:tblStyle w:val="TableGrid"/>
        <w:tblW w:w="0" w:type="auto"/>
        <w:tblLook w:val="04A0" w:firstRow="1" w:lastRow="0" w:firstColumn="1" w:lastColumn="0" w:noHBand="0" w:noVBand="1"/>
      </w:tblPr>
      <w:tblGrid>
        <w:gridCol w:w="2337"/>
        <w:gridCol w:w="2337"/>
        <w:gridCol w:w="2338"/>
        <w:gridCol w:w="2338"/>
      </w:tblGrid>
      <w:tr w:rsidR="00174764" w:rsidRPr="00174764" w14:paraId="4BE717ED" w14:textId="77777777" w:rsidTr="006E7263">
        <w:trPr>
          <w:trHeight w:val="422"/>
        </w:trPr>
        <w:tc>
          <w:tcPr>
            <w:tcW w:w="2337" w:type="dxa"/>
            <w:vAlign w:val="center"/>
          </w:tcPr>
          <w:p w14:paraId="2FCA4DA1" w14:textId="77777777" w:rsidR="00174764" w:rsidRPr="00174764" w:rsidRDefault="00174764" w:rsidP="006E7263">
            <w:pPr>
              <w:jc w:val="center"/>
              <w:rPr>
                <w:rFonts w:ascii="Gotham Book" w:hAnsi="Gotham Book"/>
              </w:rPr>
            </w:pPr>
            <w:r w:rsidRPr="00174764">
              <w:rPr>
                <w:rFonts w:ascii="Gotham Book" w:hAnsi="Gotham Book"/>
              </w:rPr>
              <w:t>Ratificar</w:t>
            </w:r>
          </w:p>
        </w:tc>
        <w:tc>
          <w:tcPr>
            <w:tcW w:w="2337" w:type="dxa"/>
            <w:vAlign w:val="center"/>
          </w:tcPr>
          <w:p w14:paraId="7F10F1D3" w14:textId="7B3FFC18" w:rsidR="00174764" w:rsidRPr="00174764" w:rsidRDefault="00174764" w:rsidP="006E7263">
            <w:pPr>
              <w:jc w:val="center"/>
              <w:rPr>
                <w:rFonts w:ascii="Gotham Book" w:hAnsi="Gotham Book"/>
              </w:rPr>
            </w:pPr>
            <w:r>
              <w:rPr>
                <w:rFonts w:ascii="Gotham Book" w:hAnsi="Gotham Book"/>
              </w:rPr>
              <w:t>Derecho al voto</w:t>
            </w:r>
          </w:p>
        </w:tc>
        <w:tc>
          <w:tcPr>
            <w:tcW w:w="2338" w:type="dxa"/>
            <w:vAlign w:val="center"/>
          </w:tcPr>
          <w:p w14:paraId="481A31C6" w14:textId="77777777" w:rsidR="00174764" w:rsidRPr="00174764" w:rsidRDefault="00174764" w:rsidP="006E7263">
            <w:pPr>
              <w:jc w:val="center"/>
              <w:rPr>
                <w:rFonts w:ascii="Gotham Book" w:hAnsi="Gotham Book"/>
              </w:rPr>
            </w:pPr>
            <w:r w:rsidRPr="00174764">
              <w:rPr>
                <w:rFonts w:ascii="Gotham Book" w:hAnsi="Gotham Book"/>
              </w:rPr>
              <w:t>Ley Marcial</w:t>
            </w:r>
          </w:p>
        </w:tc>
        <w:tc>
          <w:tcPr>
            <w:tcW w:w="2338" w:type="dxa"/>
            <w:vAlign w:val="center"/>
          </w:tcPr>
          <w:p w14:paraId="2FF4582A" w14:textId="64D0FFE1" w:rsidR="00174764" w:rsidRPr="00174764" w:rsidRDefault="00174764" w:rsidP="006E7263">
            <w:pPr>
              <w:jc w:val="center"/>
              <w:rPr>
                <w:rFonts w:ascii="Gotham Book" w:hAnsi="Gotham Book"/>
              </w:rPr>
            </w:pPr>
            <w:r>
              <w:rPr>
                <w:rFonts w:ascii="Gotham Book" w:hAnsi="Gotham Book"/>
              </w:rPr>
              <w:t>Redentores</w:t>
            </w:r>
          </w:p>
        </w:tc>
      </w:tr>
    </w:tbl>
    <w:p w14:paraId="679438A7" w14:textId="77777777" w:rsidR="00174764" w:rsidRDefault="00174764" w:rsidP="00174764">
      <w:pPr>
        <w:rPr>
          <w:rFonts w:ascii="Gotham Book" w:hAnsi="Gotham Book"/>
        </w:rPr>
      </w:pPr>
    </w:p>
    <w:p w14:paraId="7466A317" w14:textId="1AFDD921" w:rsidR="00174764" w:rsidRDefault="00174764" w:rsidP="00174764">
      <w:pPr>
        <w:pStyle w:val="ListParagraph"/>
        <w:numPr>
          <w:ilvl w:val="0"/>
          <w:numId w:val="3"/>
        </w:numPr>
        <w:spacing w:after="0"/>
      </w:pPr>
      <w:r>
        <w:t xml:space="preserve">La Decimoquinta Enmienda ___________________________________ liberó a los hombres negros protegiendo su derecho al voto en la Constitución. </w:t>
      </w:r>
    </w:p>
    <w:p w14:paraId="2D400A2C" w14:textId="77777777" w:rsidR="00174764" w:rsidRDefault="00174764" w:rsidP="00174764">
      <w:pPr>
        <w:pStyle w:val="ListParagraph"/>
        <w:spacing w:after="0"/>
      </w:pPr>
    </w:p>
    <w:p w14:paraId="42A42CF0" w14:textId="2BA4848A" w:rsidR="00174764" w:rsidRDefault="00174764" w:rsidP="00174764">
      <w:pPr>
        <w:pStyle w:val="ListParagraph"/>
        <w:numPr>
          <w:ilvl w:val="0"/>
          <w:numId w:val="3"/>
        </w:numPr>
        <w:spacing w:after="0"/>
      </w:pPr>
      <w:r>
        <w:t xml:space="preserve">Los agricultores blancos pobres y los recién liberados negros del sur solían trabajar como ___________________________________________ tras la Guerra Civil. Alquilaban tierras y equipos a los propietarios, pagando el alquiler con una parte de sus cultivos. </w:t>
      </w:r>
    </w:p>
    <w:p w14:paraId="0CA59332" w14:textId="77777777" w:rsidR="00174764" w:rsidRDefault="00174764" w:rsidP="00174764">
      <w:pPr>
        <w:spacing w:after="0"/>
      </w:pPr>
    </w:p>
    <w:p w14:paraId="24F247DF" w14:textId="4D32E771" w:rsidR="00174764" w:rsidRDefault="00174764" w:rsidP="00174764">
      <w:pPr>
        <w:pStyle w:val="ListParagraph"/>
        <w:numPr>
          <w:ilvl w:val="0"/>
          <w:numId w:val="3"/>
        </w:numPr>
        <w:spacing w:after="0"/>
      </w:pPr>
      <w:r>
        <w:t xml:space="preserve">Había muchas opiniones opuestas sobre cómo reconstruir el Sur tras la Guerra Civil. Algunos querían que la __________________________________ de los estados sureños fuera indulgente con los exconfederados, mientras que otros pensaban que debían ser castigados y que se les restringieran sus derechos. </w:t>
      </w:r>
    </w:p>
    <w:p w14:paraId="5149226D" w14:textId="77777777" w:rsidR="00174764" w:rsidRDefault="00174764" w:rsidP="00174764">
      <w:pPr>
        <w:spacing w:after="0"/>
      </w:pPr>
    </w:p>
    <w:p w14:paraId="15190466" w14:textId="414C5BA9" w:rsidR="00174764" w:rsidRDefault="00174764" w:rsidP="00174764">
      <w:pPr>
        <w:pStyle w:val="ListParagraph"/>
        <w:numPr>
          <w:ilvl w:val="0"/>
          <w:numId w:val="3"/>
        </w:numPr>
        <w:spacing w:after="0"/>
      </w:pPr>
      <w:r>
        <w:t xml:space="preserve">Durante la Reconstrucción, el Congreso de EE. UU. puso a los estados del Sur bajo __________________________________________, lo que disolvió los gobiernos estatales del Sur y los puso bajo control militar. </w:t>
      </w:r>
    </w:p>
    <w:p w14:paraId="4A9665AA" w14:textId="77777777" w:rsidR="00174764" w:rsidRDefault="00174764" w:rsidP="00174764">
      <w:pPr>
        <w:spacing w:after="0"/>
      </w:pPr>
    </w:p>
    <w:p w14:paraId="49D1157E" w14:textId="62FF4914" w:rsidR="00174764" w:rsidRDefault="00174764" w:rsidP="00174764">
      <w:pPr>
        <w:pStyle w:val="ListParagraph"/>
        <w:numPr>
          <w:ilvl w:val="0"/>
          <w:numId w:val="3"/>
        </w:numPr>
        <w:spacing w:after="0"/>
      </w:pPr>
      <w:r>
        <w:t xml:space="preserve">Para hacer oficiales las enmiendas 13ª, 14ª y 15ª, tres cuartas partes de los estados de EE. UU. debían ____________________________ las enmiendas. Algunos estados, como Texas, inicialmente se negaron a ratificar algunos o todos ellos. </w:t>
      </w:r>
    </w:p>
    <w:p w14:paraId="527F4D4E" w14:textId="77777777" w:rsidR="00174764" w:rsidRDefault="00174764" w:rsidP="00174764">
      <w:pPr>
        <w:spacing w:after="0"/>
      </w:pPr>
    </w:p>
    <w:p w14:paraId="37244586" w14:textId="32EFFF2D" w:rsidR="00174764" w:rsidRDefault="00174764" w:rsidP="00174764">
      <w:pPr>
        <w:pStyle w:val="ListParagraph"/>
        <w:numPr>
          <w:ilvl w:val="0"/>
          <w:numId w:val="3"/>
        </w:numPr>
        <w:spacing w:after="0"/>
      </w:pPr>
      <w:r>
        <w:t xml:space="preserve">____________________________________ eran exconfederados que trabajaron para recuperar el control de sus gobiernos estatales y luego revertir las políticas que habían implementado los gobiernos estatales mientras estaban bajo control militar federal. </w:t>
      </w:r>
    </w:p>
    <w:p w14:paraId="497166BA" w14:textId="77777777" w:rsidR="00174764" w:rsidRDefault="00174764" w:rsidP="00174764">
      <w:pPr>
        <w:spacing w:after="0"/>
      </w:pPr>
    </w:p>
    <w:p w14:paraId="6F12BEA2" w14:textId="245DC2C1" w:rsidR="00174764" w:rsidRPr="00174764" w:rsidRDefault="00174764" w:rsidP="00174764">
      <w:pPr>
        <w:pStyle w:val="ListParagraph"/>
        <w:numPr>
          <w:ilvl w:val="0"/>
          <w:numId w:val="3"/>
        </w:numPr>
        <w:spacing w:after="0"/>
      </w:pPr>
      <w:r>
        <w:t xml:space="preserve">Tras la Guerra Civil, el Congreso de EE. UU. aprobó tres nuevas _________________________________ a la Constitución que abolieron oficialmente la </w:t>
      </w:r>
      <w:r>
        <w:lastRenderedPageBreak/>
        <w:t xml:space="preserve">esclavitud, otorgaron derechos de ciudadanía a las personas recién liberadas y a quienes nacieron en EE. UU., y concedieron el derecho al voto a los libertos. </w:t>
      </w:r>
    </w:p>
    <w:p w14:paraId="4AA564D8" w14:textId="77777777" w:rsidR="00174764" w:rsidRDefault="00174764" w:rsidP="00174764">
      <w:pPr>
        <w:spacing w:after="0"/>
      </w:pPr>
    </w:p>
    <w:p w14:paraId="781A302A" w14:textId="77777777" w:rsidR="00174764" w:rsidRDefault="00174764" w:rsidP="00174764">
      <w:pPr>
        <w:spacing w:after="0"/>
      </w:pPr>
    </w:p>
    <w:p w14:paraId="40876C83" w14:textId="77777777" w:rsidR="00174764" w:rsidRDefault="00174764" w:rsidP="00174764">
      <w:pPr>
        <w:spacing w:after="0"/>
      </w:pPr>
    </w:p>
    <w:p w14:paraId="7EE303A9" w14:textId="77777777" w:rsidR="00174764" w:rsidRPr="00CC279A" w:rsidRDefault="00174764" w:rsidP="00174764">
      <w:pPr>
        <w:spacing w:after="0"/>
        <w:rPr>
          <w:sz w:val="12"/>
          <w:szCs w:val="12"/>
        </w:rPr>
      </w:pPr>
    </w:p>
    <w:p w14:paraId="7BA17D61" w14:textId="4FC1955B" w:rsidR="00174764" w:rsidRPr="00230BAE" w:rsidRDefault="00174764" w:rsidP="00174764">
      <w:pPr>
        <w:spacing w:after="0" w:line="240" w:lineRule="auto"/>
        <w:rPr>
          <w:rFonts w:ascii="Gotham Book" w:hAnsi="Gotham Book"/>
          <w:b/>
          <w:bCs/>
          <w:sz w:val="32"/>
          <w:szCs w:val="32"/>
        </w:rPr>
      </w:pPr>
      <w:r w:rsidRPr="00230BAE">
        <w:rPr>
          <w:rFonts w:ascii="Gotham Book" w:hAnsi="Gotham Book"/>
          <w:b/>
          <w:bCs/>
          <w:sz w:val="32"/>
          <w:szCs w:val="32"/>
        </w:rPr>
        <w:t>Parte III: Preguntas de comprensión</w:t>
      </w:r>
    </w:p>
    <w:p w14:paraId="1B9D465F" w14:textId="78D9EDD2" w:rsidR="00174764" w:rsidRDefault="00174764" w:rsidP="00174764">
      <w:pPr>
        <w:spacing w:after="0"/>
      </w:pPr>
    </w:p>
    <w:p w14:paraId="2FC66E1A" w14:textId="1129EB7C" w:rsidR="00CC279A" w:rsidRDefault="00CC279A" w:rsidP="00CC279A">
      <w:pPr>
        <w:pStyle w:val="ListParagraph"/>
        <w:numPr>
          <w:ilvl w:val="0"/>
          <w:numId w:val="4"/>
        </w:numPr>
        <w:spacing w:after="0"/>
      </w:pPr>
      <w:r>
        <w:t>Utiliza la cita de la fuente primaria que aparece a continuación para responder a la pregunta que sigue.</w:t>
      </w:r>
    </w:p>
    <w:p w14:paraId="23E496E1" w14:textId="77777777" w:rsidR="00CC279A" w:rsidRPr="00CC279A" w:rsidRDefault="00CC279A" w:rsidP="00CC279A">
      <w:pPr>
        <w:pStyle w:val="ListParagraph"/>
        <w:spacing w:after="0"/>
        <w:rPr>
          <w:sz w:val="12"/>
          <w:szCs w:val="12"/>
        </w:rPr>
      </w:pPr>
    </w:p>
    <w:tbl>
      <w:tblPr>
        <w:tblStyle w:val="TableGrid"/>
        <w:tblW w:w="0" w:type="auto"/>
        <w:tblInd w:w="720" w:type="dxa"/>
        <w:tblLook w:val="04A0" w:firstRow="1" w:lastRow="0" w:firstColumn="1" w:lastColumn="0" w:noHBand="0" w:noVBand="1"/>
      </w:tblPr>
      <w:tblGrid>
        <w:gridCol w:w="8630"/>
      </w:tblGrid>
      <w:tr w:rsidR="00CC279A" w14:paraId="5155F38D" w14:textId="77777777" w:rsidTr="00CC279A">
        <w:tc>
          <w:tcPr>
            <w:tcW w:w="9350" w:type="dxa"/>
          </w:tcPr>
          <w:p w14:paraId="5E1BA712" w14:textId="6D526A65" w:rsidR="00CC279A" w:rsidRDefault="00CC279A" w:rsidP="00CC279A">
            <w:pPr>
              <w:pStyle w:val="ListParagraph"/>
              <w:ind w:left="0"/>
              <w:rPr>
                <w:rFonts w:ascii="Courier New" w:hAnsi="Courier New" w:cs="Courier New"/>
              </w:rPr>
            </w:pPr>
            <w:r>
              <w:rPr>
                <w:rFonts w:ascii="Courier New" w:hAnsi="Courier New" w:cs="Courier New"/>
              </w:rPr>
              <w:t>"El general Reynolds ha informado oficialmente que Texas está preparado para unas elecciones justas, pero si hubiera reflexionado sobre el hecho de que una gran parte del pueblo de Texas, que son constitucionalmente ciudadanos de los Estados Unidos y de este Estado, están privados del derecho al voto por una ley del Congreso, quizá no habría hecho el informe sobre unas elecciones justas."</w:t>
            </w:r>
          </w:p>
          <w:p w14:paraId="29F6E2F5" w14:textId="77777777" w:rsidR="00CC279A" w:rsidRPr="00CC279A" w:rsidRDefault="00CC279A" w:rsidP="00CC279A">
            <w:pPr>
              <w:pStyle w:val="ListParagraph"/>
              <w:ind w:left="0"/>
              <w:rPr>
                <w:rFonts w:ascii="Courier New" w:hAnsi="Courier New" w:cs="Courier New"/>
                <w:sz w:val="8"/>
                <w:szCs w:val="8"/>
              </w:rPr>
            </w:pPr>
          </w:p>
          <w:p w14:paraId="511297CA" w14:textId="6FDD6E0C" w:rsidR="00CC279A" w:rsidRPr="00CC279A" w:rsidRDefault="00CC279A" w:rsidP="00CC279A">
            <w:pPr>
              <w:pStyle w:val="ListParagraph"/>
              <w:numPr>
                <w:ilvl w:val="0"/>
                <w:numId w:val="5"/>
              </w:numPr>
              <w:rPr>
                <w:rFonts w:cs="Courier New"/>
                <w:sz w:val="20"/>
                <w:szCs w:val="20"/>
              </w:rPr>
            </w:pPr>
            <w:r w:rsidRPr="00CC279A">
              <w:rPr>
                <w:color w:val="000000"/>
                <w:sz w:val="20"/>
                <w:szCs w:val="20"/>
                <w:shd w:val="clear" w:color="auto" w:fill="FFFFFF"/>
              </w:rPr>
              <w:t>El Daily Ranchero. (Brownsville, Texas.) Jueves, 29 de julio de 1869.                                             El portal a la historia de Texas</w:t>
            </w:r>
          </w:p>
        </w:tc>
      </w:tr>
    </w:tbl>
    <w:p w14:paraId="761C04A3" w14:textId="77777777" w:rsidR="00CC279A" w:rsidRPr="00962EE4" w:rsidRDefault="00CC279A" w:rsidP="00CC279A">
      <w:pPr>
        <w:pStyle w:val="ListParagraph"/>
        <w:spacing w:after="0"/>
        <w:rPr>
          <w:sz w:val="14"/>
          <w:szCs w:val="14"/>
        </w:rPr>
      </w:pPr>
    </w:p>
    <w:p w14:paraId="3C561A45" w14:textId="70643820" w:rsidR="00CC279A" w:rsidRDefault="00CC279A" w:rsidP="00CC279A">
      <w:pPr>
        <w:pStyle w:val="ListParagraph"/>
        <w:spacing w:after="0"/>
      </w:pPr>
      <w:r>
        <w:t>¿Creía el autor del extracto anterior que Texas debería celebrar elecciones en ese momento? ¿Qué motivo dio el autor para su opinión?</w:t>
      </w:r>
    </w:p>
    <w:p w14:paraId="4196C79F" w14:textId="77777777" w:rsidR="00962EE4" w:rsidRDefault="00962EE4" w:rsidP="00CC279A">
      <w:pPr>
        <w:pStyle w:val="ListParagraph"/>
        <w:spacing w:after="0"/>
      </w:pPr>
    </w:p>
    <w:p w14:paraId="2FA91DB1" w14:textId="77777777" w:rsidR="00962EE4" w:rsidRDefault="00962EE4" w:rsidP="00CC279A">
      <w:pPr>
        <w:pStyle w:val="ListParagraph"/>
        <w:spacing w:after="0"/>
      </w:pPr>
    </w:p>
    <w:p w14:paraId="3FBBC8ED" w14:textId="77777777" w:rsidR="00962EE4" w:rsidRDefault="00962EE4" w:rsidP="00CC279A">
      <w:pPr>
        <w:pStyle w:val="ListParagraph"/>
        <w:spacing w:after="0"/>
      </w:pPr>
    </w:p>
    <w:p w14:paraId="37AEB453" w14:textId="77777777" w:rsidR="00962EE4" w:rsidRDefault="00962EE4" w:rsidP="00CC279A">
      <w:pPr>
        <w:pStyle w:val="ListParagraph"/>
        <w:spacing w:after="0"/>
      </w:pPr>
    </w:p>
    <w:p w14:paraId="3E1F44B0" w14:textId="77777777" w:rsidR="00962EE4" w:rsidRDefault="00962EE4" w:rsidP="00CC279A">
      <w:pPr>
        <w:pStyle w:val="ListParagraph"/>
        <w:spacing w:after="0"/>
      </w:pPr>
    </w:p>
    <w:p w14:paraId="4CC1566C" w14:textId="77777777" w:rsidR="00962EE4" w:rsidRDefault="00962EE4" w:rsidP="00962EE4">
      <w:pPr>
        <w:pStyle w:val="ListParagraph"/>
        <w:numPr>
          <w:ilvl w:val="0"/>
          <w:numId w:val="4"/>
        </w:numPr>
        <w:spacing w:after="0"/>
      </w:pPr>
      <w:r>
        <w:t>El siguiente extracto está extraído de la Decimocuarta Enmienda de la Constitución de los Estados Unidos. Lee la enmienda y luego responde a la pregunta que sigue.</w:t>
      </w:r>
    </w:p>
    <w:p w14:paraId="301D42CE" w14:textId="77777777" w:rsidR="00962EE4" w:rsidRPr="000B687B" w:rsidRDefault="00962EE4" w:rsidP="00962EE4">
      <w:pPr>
        <w:pStyle w:val="ListParagraph"/>
        <w:spacing w:after="0"/>
        <w:rPr>
          <w:sz w:val="10"/>
          <w:szCs w:val="10"/>
        </w:rPr>
      </w:pPr>
    </w:p>
    <w:tbl>
      <w:tblPr>
        <w:tblStyle w:val="TableGrid"/>
        <w:tblW w:w="0" w:type="auto"/>
        <w:tblInd w:w="720" w:type="dxa"/>
        <w:tblLook w:val="04A0" w:firstRow="1" w:lastRow="0" w:firstColumn="1" w:lastColumn="0" w:noHBand="0" w:noVBand="1"/>
      </w:tblPr>
      <w:tblGrid>
        <w:gridCol w:w="8630"/>
      </w:tblGrid>
      <w:tr w:rsidR="00962EE4" w14:paraId="62F19B69" w14:textId="77777777" w:rsidTr="009B6149">
        <w:tc>
          <w:tcPr>
            <w:tcW w:w="9350" w:type="dxa"/>
          </w:tcPr>
          <w:p w14:paraId="6D989CF1" w14:textId="77777777" w:rsidR="00962EE4" w:rsidRPr="000B687B" w:rsidRDefault="00962EE4" w:rsidP="009B6149">
            <w:pPr>
              <w:pStyle w:val="NormalWeb"/>
              <w:shd w:val="clear" w:color="auto" w:fill="FFFFFF"/>
              <w:spacing w:before="0" w:beforeAutospacing="0" w:after="150" w:afterAutospacing="0"/>
              <w:rPr>
                <w:rFonts w:ascii="Source Sans Pro" w:hAnsi="Source Sans Pro"/>
                <w:b/>
                <w:bCs/>
                <w:color w:val="050505"/>
              </w:rPr>
            </w:pPr>
            <w:r w:rsidRPr="000B687B">
              <w:rPr>
                <w:rFonts w:ascii="Source Sans Pro" w:hAnsi="Source Sans Pro"/>
                <w:b/>
                <w:bCs/>
                <w:color w:val="050505"/>
              </w:rPr>
              <w:t>ENMIENDA XIV</w:t>
            </w:r>
          </w:p>
          <w:p w14:paraId="12C9CE07" w14:textId="77777777" w:rsidR="00962EE4" w:rsidRPr="000B687B" w:rsidRDefault="00962EE4" w:rsidP="009B6149">
            <w:pPr>
              <w:pStyle w:val="NormalWeb"/>
              <w:shd w:val="clear" w:color="auto" w:fill="FFFFFF"/>
              <w:spacing w:before="0" w:beforeAutospacing="0" w:after="150" w:afterAutospacing="0"/>
              <w:rPr>
                <w:rFonts w:ascii="Source Sans Pro" w:hAnsi="Source Sans Pro"/>
                <w:color w:val="050505"/>
              </w:rPr>
            </w:pPr>
            <w:r>
              <w:rPr>
                <w:rFonts w:ascii="Source Sans Pro" w:hAnsi="Source Sans Pro"/>
                <w:color w:val="050505"/>
              </w:rPr>
              <w:t>Sección 1. Todas las personas nacidas o naturalizadas en los Estados Unidos, y sujetas a su jurisdicción, son ciudadanos de los Estados Unidos y del Estado en el que residen. Ningún Estado promulgará ni hará cumplir ninguna ley que restrinja los privilegios o inmunidades de los ciudadanos de los Estados Unidos; ni ningún Estado privará a nadie de la vida, libertad o propiedad sin el debido proceso legal; ni negar a ninguna persona dentro de su jurisdicción la igualdad de protección de las leyes.</w:t>
            </w:r>
          </w:p>
        </w:tc>
      </w:tr>
    </w:tbl>
    <w:p w14:paraId="69E4062D" w14:textId="77777777" w:rsidR="00962EE4" w:rsidRPr="00962EE4" w:rsidRDefault="00962EE4" w:rsidP="00962EE4">
      <w:pPr>
        <w:pStyle w:val="ListParagraph"/>
        <w:spacing w:after="0"/>
        <w:rPr>
          <w:sz w:val="14"/>
          <w:szCs w:val="14"/>
        </w:rPr>
      </w:pPr>
    </w:p>
    <w:p w14:paraId="6BCDCFED" w14:textId="77777777" w:rsidR="00962EE4" w:rsidRDefault="00962EE4" w:rsidP="00962EE4">
      <w:pPr>
        <w:pStyle w:val="ListParagraph"/>
        <w:spacing w:after="0"/>
      </w:pPr>
      <w:r>
        <w:t xml:space="preserve">Elige DOS afirmaciones que sean VERDADERAS para la Decimocuarta Enmienda. </w:t>
      </w:r>
    </w:p>
    <w:p w14:paraId="51AEA04C" w14:textId="77777777" w:rsidR="00962EE4" w:rsidRPr="00962EE4" w:rsidRDefault="00962EE4" w:rsidP="00962EE4">
      <w:pPr>
        <w:spacing w:after="0"/>
        <w:rPr>
          <w:sz w:val="6"/>
          <w:szCs w:val="6"/>
        </w:rPr>
      </w:pPr>
    </w:p>
    <w:p w14:paraId="33485E59" w14:textId="77777777" w:rsidR="00962EE4" w:rsidRDefault="00962EE4" w:rsidP="00962EE4">
      <w:pPr>
        <w:pStyle w:val="ListParagraph"/>
        <w:numPr>
          <w:ilvl w:val="0"/>
          <w:numId w:val="6"/>
        </w:numPr>
        <w:spacing w:after="0"/>
      </w:pPr>
      <w:r>
        <w:lastRenderedPageBreak/>
        <w:t>Esta enmienda permitía a los estados privar a cualquier persona de la vida, la libertad y la propiedad.</w:t>
      </w:r>
    </w:p>
    <w:p w14:paraId="7A5854E5" w14:textId="77777777" w:rsidR="00962EE4" w:rsidRDefault="00962EE4" w:rsidP="00962EE4">
      <w:pPr>
        <w:pStyle w:val="ListParagraph"/>
        <w:numPr>
          <w:ilvl w:val="0"/>
          <w:numId w:val="6"/>
        </w:numPr>
        <w:spacing w:after="0"/>
      </w:pPr>
      <w:r>
        <w:t>Esta enmienda concedió la ciudadanía a todas las personas nacidas en EE. UU.</w:t>
      </w:r>
    </w:p>
    <w:p w14:paraId="29BDC9DB" w14:textId="77777777" w:rsidR="00962EE4" w:rsidRDefault="00962EE4" w:rsidP="00962EE4">
      <w:pPr>
        <w:pStyle w:val="ListParagraph"/>
        <w:numPr>
          <w:ilvl w:val="0"/>
          <w:numId w:val="6"/>
        </w:numPr>
        <w:spacing w:after="0"/>
      </w:pPr>
      <w:r>
        <w:t>Esta enmienda protegió los derechos de todos los ciudadanos en Estados Unidos.</w:t>
      </w:r>
    </w:p>
    <w:p w14:paraId="70F5A95A" w14:textId="77777777" w:rsidR="00962EE4" w:rsidRDefault="00962EE4" w:rsidP="00962EE4">
      <w:pPr>
        <w:pStyle w:val="ListParagraph"/>
        <w:numPr>
          <w:ilvl w:val="0"/>
          <w:numId w:val="6"/>
        </w:numPr>
        <w:spacing w:after="0"/>
      </w:pPr>
      <w:r>
        <w:t xml:space="preserve">Esta enmienda restringió los privilegios e inmunidades de los ciudadanos estadounidenses. </w:t>
      </w:r>
    </w:p>
    <w:p w14:paraId="1B6ED6E3" w14:textId="77777777" w:rsidR="00962EE4" w:rsidRDefault="00962EE4" w:rsidP="00962EE4">
      <w:pPr>
        <w:pStyle w:val="ListParagraph"/>
        <w:numPr>
          <w:ilvl w:val="0"/>
          <w:numId w:val="6"/>
        </w:numPr>
        <w:spacing w:after="0"/>
      </w:pPr>
      <w:r>
        <w:t xml:space="preserve">Esta enmienda negó la igualdad de protección a las personas dentro de ciertas jurisdicciones. </w:t>
      </w:r>
    </w:p>
    <w:p w14:paraId="7DC85534" w14:textId="77777777" w:rsidR="00CC279A" w:rsidRDefault="00CC279A" w:rsidP="00962EE4">
      <w:pPr>
        <w:pStyle w:val="ListParagraph"/>
        <w:spacing w:after="0"/>
      </w:pPr>
    </w:p>
    <w:p w14:paraId="49DE824A" w14:textId="0F4DCC45" w:rsidR="000B687B" w:rsidRDefault="0096239C" w:rsidP="00CC279A">
      <w:pPr>
        <w:pStyle w:val="ListParagraph"/>
        <w:numPr>
          <w:ilvl w:val="0"/>
          <w:numId w:val="4"/>
        </w:numPr>
        <w:spacing w:after="0"/>
      </w:pPr>
      <w:r>
        <w:t>El siguiente extracto está extraído de un periódico de Texas. Lee el artículo y luego responde a la pregunta que sigue.</w:t>
      </w:r>
    </w:p>
    <w:p w14:paraId="08A223E2" w14:textId="77777777" w:rsidR="005B5377" w:rsidRPr="005B5377" w:rsidRDefault="005B5377" w:rsidP="005B5377">
      <w:pPr>
        <w:pStyle w:val="ListParagraph"/>
        <w:spacing w:after="0"/>
        <w:rPr>
          <w:sz w:val="12"/>
          <w:szCs w:val="12"/>
        </w:rPr>
      </w:pPr>
    </w:p>
    <w:tbl>
      <w:tblPr>
        <w:tblStyle w:val="TableGrid"/>
        <w:tblW w:w="0" w:type="auto"/>
        <w:tblInd w:w="720" w:type="dxa"/>
        <w:tblLook w:val="04A0" w:firstRow="1" w:lastRow="0" w:firstColumn="1" w:lastColumn="0" w:noHBand="0" w:noVBand="1"/>
      </w:tblPr>
      <w:tblGrid>
        <w:gridCol w:w="8630"/>
      </w:tblGrid>
      <w:tr w:rsidR="005B5377" w14:paraId="12206B83" w14:textId="77777777" w:rsidTr="005B5377">
        <w:tc>
          <w:tcPr>
            <w:tcW w:w="9350" w:type="dxa"/>
          </w:tcPr>
          <w:p w14:paraId="4AAC82C5" w14:textId="77777777" w:rsidR="005B5377" w:rsidRPr="005B5377" w:rsidRDefault="005B5377" w:rsidP="005B5377">
            <w:pPr>
              <w:pStyle w:val="ListParagraph"/>
              <w:ind w:left="0"/>
              <w:rPr>
                <w:rFonts w:ascii="Courier New" w:hAnsi="Courier New" w:cs="Courier New"/>
              </w:rPr>
            </w:pPr>
            <w:r w:rsidRPr="005B5377">
              <w:rPr>
                <w:rFonts w:ascii="Courier New" w:hAnsi="Courier New" w:cs="Courier New"/>
              </w:rPr>
              <w:t>"Los líderes sureños y la enmienda constitucional."</w:t>
            </w:r>
          </w:p>
          <w:p w14:paraId="4137833C" w14:textId="77777777" w:rsidR="005B5377" w:rsidRPr="005B5377" w:rsidRDefault="005B5377" w:rsidP="005B5377">
            <w:pPr>
              <w:pStyle w:val="ListParagraph"/>
              <w:ind w:left="0"/>
              <w:rPr>
                <w:rFonts w:ascii="Courier New" w:hAnsi="Courier New" w:cs="Courier New"/>
                <w:sz w:val="10"/>
                <w:szCs w:val="10"/>
              </w:rPr>
            </w:pPr>
          </w:p>
          <w:p w14:paraId="30DEC66F" w14:textId="77777777" w:rsidR="005B5377" w:rsidRPr="005B5377" w:rsidRDefault="005B5377" w:rsidP="005B5377">
            <w:pPr>
              <w:pStyle w:val="ListParagraph"/>
              <w:ind w:left="0"/>
              <w:rPr>
                <w:rFonts w:ascii="Courier New" w:hAnsi="Courier New" w:cs="Courier New"/>
              </w:rPr>
            </w:pPr>
            <w:r w:rsidRPr="005B5377">
              <w:rPr>
                <w:rFonts w:ascii="Courier New" w:hAnsi="Courier New" w:cs="Courier New"/>
              </w:rPr>
              <w:t>"La característica de la Enmienda Constitucional a la que el Sur se opone con más enfática, es la que excluye de su cargo a los actores prominentes de la rebelión."</w:t>
            </w:r>
          </w:p>
          <w:p w14:paraId="63F2B9D4" w14:textId="77777777" w:rsidR="005B5377" w:rsidRPr="005B5377" w:rsidRDefault="005B5377" w:rsidP="005B5377">
            <w:pPr>
              <w:pStyle w:val="ListParagraph"/>
              <w:ind w:left="0"/>
              <w:rPr>
                <w:sz w:val="12"/>
                <w:szCs w:val="12"/>
              </w:rPr>
            </w:pPr>
          </w:p>
          <w:p w14:paraId="52514066" w14:textId="1DF851D5" w:rsidR="005B5377" w:rsidRPr="005B5377" w:rsidRDefault="005B5377" w:rsidP="005B5377">
            <w:pPr>
              <w:pStyle w:val="ListParagraph"/>
              <w:numPr>
                <w:ilvl w:val="0"/>
                <w:numId w:val="5"/>
              </w:numPr>
              <w:rPr>
                <w:sz w:val="20"/>
                <w:szCs w:val="20"/>
              </w:rPr>
            </w:pPr>
            <w:r w:rsidRPr="005B5377">
              <w:rPr>
                <w:sz w:val="20"/>
                <w:szCs w:val="20"/>
              </w:rPr>
              <w:t xml:space="preserve">The McKinney Messenger, </w:t>
            </w:r>
            <w:r w:rsidRPr="005B5377">
              <w:rPr>
                <w:rFonts w:eastAsia="Times New Roman"/>
                <w:color w:val="000000"/>
                <w:sz w:val="20"/>
                <w:szCs w:val="20"/>
                <w:shd w:val="clear" w:color="auto" w:fill="FFFFFF"/>
              </w:rPr>
              <w:t xml:space="preserve">viernes 16 de noviembre de 1866. El portal a la historia de Texas. </w:t>
            </w:r>
          </w:p>
        </w:tc>
      </w:tr>
    </w:tbl>
    <w:p w14:paraId="0F25753D" w14:textId="77777777" w:rsidR="005B5377" w:rsidRPr="0096239C" w:rsidRDefault="005B5377" w:rsidP="005B5377">
      <w:pPr>
        <w:pStyle w:val="ListParagraph"/>
        <w:spacing w:after="0"/>
        <w:rPr>
          <w:sz w:val="12"/>
          <w:szCs w:val="12"/>
        </w:rPr>
      </w:pPr>
    </w:p>
    <w:p w14:paraId="4B475A79" w14:textId="3BAA1BA3" w:rsidR="0096239C" w:rsidRDefault="00924668" w:rsidP="005B5377">
      <w:pPr>
        <w:pStyle w:val="ListParagraph"/>
        <w:spacing w:after="0"/>
      </w:pPr>
      <w:r>
        <w:t>¿Afirmó el autor de este artículo que los sureños apoyaban o se oponían principalmente a la Decimocuarta Enmienda? ¿Qué motivo dio el autor para esta opinión?</w:t>
      </w:r>
    </w:p>
    <w:p w14:paraId="31E82AC3" w14:textId="77777777" w:rsidR="0096239C" w:rsidRDefault="0096239C" w:rsidP="005B5377">
      <w:pPr>
        <w:pStyle w:val="ListParagraph"/>
        <w:spacing w:after="0"/>
      </w:pPr>
    </w:p>
    <w:p w14:paraId="22D6DADC" w14:textId="77777777" w:rsidR="0096239C" w:rsidRDefault="0096239C" w:rsidP="005B5377">
      <w:pPr>
        <w:pStyle w:val="ListParagraph"/>
        <w:spacing w:after="0"/>
      </w:pPr>
    </w:p>
    <w:p w14:paraId="670246D0" w14:textId="77777777" w:rsidR="0096239C" w:rsidRDefault="0096239C" w:rsidP="005B5377">
      <w:pPr>
        <w:pStyle w:val="ListParagraph"/>
        <w:spacing w:after="0"/>
      </w:pPr>
    </w:p>
    <w:p w14:paraId="4D90CE18" w14:textId="77777777" w:rsidR="0096239C" w:rsidRDefault="0096239C" w:rsidP="005B5377">
      <w:pPr>
        <w:pStyle w:val="ListParagraph"/>
        <w:spacing w:after="0"/>
      </w:pPr>
    </w:p>
    <w:p w14:paraId="6416ED5E" w14:textId="77777777" w:rsidR="0096239C" w:rsidRDefault="0096239C" w:rsidP="005B5377">
      <w:pPr>
        <w:pStyle w:val="ListParagraph"/>
        <w:spacing w:after="0"/>
      </w:pPr>
    </w:p>
    <w:p w14:paraId="58B02C84" w14:textId="77777777" w:rsidR="0096239C" w:rsidRDefault="0096239C" w:rsidP="005B5377">
      <w:pPr>
        <w:pStyle w:val="ListParagraph"/>
        <w:spacing w:after="0"/>
      </w:pPr>
    </w:p>
    <w:p w14:paraId="54F0E3F6" w14:textId="77777777" w:rsidR="0096239C" w:rsidRDefault="0096239C" w:rsidP="005B5377">
      <w:pPr>
        <w:pStyle w:val="ListParagraph"/>
        <w:spacing w:after="0"/>
      </w:pPr>
    </w:p>
    <w:p w14:paraId="4A79F78E" w14:textId="77777777" w:rsidR="0096239C" w:rsidRDefault="0096239C" w:rsidP="005B5377">
      <w:pPr>
        <w:pStyle w:val="ListParagraph"/>
        <w:spacing w:after="0"/>
      </w:pPr>
    </w:p>
    <w:p w14:paraId="54602ACC" w14:textId="2B33E643" w:rsidR="005B5377" w:rsidRDefault="005B5377" w:rsidP="005B5377">
      <w:pPr>
        <w:pStyle w:val="ListParagraph"/>
        <w:spacing w:after="0"/>
      </w:pPr>
    </w:p>
    <w:p w14:paraId="70B38FA3" w14:textId="77777777" w:rsidR="000B687B" w:rsidRDefault="000B687B" w:rsidP="000B687B">
      <w:pPr>
        <w:spacing w:after="0"/>
      </w:pPr>
    </w:p>
    <w:p w14:paraId="5A7FA514" w14:textId="53E0E1A3" w:rsidR="000B687B" w:rsidRDefault="0096239C" w:rsidP="00CC279A">
      <w:pPr>
        <w:pStyle w:val="ListParagraph"/>
        <w:numPr>
          <w:ilvl w:val="0"/>
          <w:numId w:val="4"/>
        </w:numPr>
        <w:spacing w:after="0"/>
      </w:pPr>
      <w:r>
        <w:t xml:space="preserve">Coloca los siguientes eventos de Reconstrucción en el orden cronológico correcto escribiendo el número de cada evento en el espacio proporcionado. </w:t>
      </w:r>
    </w:p>
    <w:p w14:paraId="097079D0" w14:textId="77777777" w:rsidR="0096239C" w:rsidRDefault="0096239C" w:rsidP="0096239C">
      <w:pPr>
        <w:pStyle w:val="ListParagraph"/>
        <w:spacing w:after="0"/>
      </w:pPr>
    </w:p>
    <w:p w14:paraId="7B58B83B" w14:textId="2D63E595" w:rsidR="0096239C" w:rsidRDefault="0096239C" w:rsidP="0096239C">
      <w:pPr>
        <w:pStyle w:val="ListParagraph"/>
        <w:numPr>
          <w:ilvl w:val="0"/>
          <w:numId w:val="7"/>
        </w:numPr>
        <w:spacing w:after="0"/>
      </w:pPr>
      <w:r>
        <w:t xml:space="preserve">_______ Los estados del sur debían ratificar los días 13, 14 y 15       </w:t>
      </w:r>
    </w:p>
    <w:p w14:paraId="6A3BEEE6" w14:textId="69306E00" w:rsidR="0096239C" w:rsidRDefault="00704E70" w:rsidP="0096239C">
      <w:pPr>
        <w:pStyle w:val="ListParagraph"/>
        <w:spacing w:after="0"/>
        <w:ind w:left="1080"/>
      </w:pPr>
      <w:r>
        <w:t xml:space="preserve">             enmiendas, otorgando derechos a los libertos.</w:t>
      </w:r>
    </w:p>
    <w:p w14:paraId="440A59A4" w14:textId="2E396CCE" w:rsidR="0096239C" w:rsidRDefault="00096D03" w:rsidP="0096239C">
      <w:pPr>
        <w:pStyle w:val="ListParagraph"/>
        <w:numPr>
          <w:ilvl w:val="0"/>
          <w:numId w:val="7"/>
        </w:numPr>
        <w:spacing w:after="0"/>
      </w:pPr>
      <w:r>
        <w:t xml:space="preserve">_______ El Congreso de EE. UU. destituyó al presidente Johnson y estableció estrictos </w:t>
      </w:r>
    </w:p>
    <w:p w14:paraId="3B2782A6" w14:textId="2552F5FD" w:rsidR="00096D03" w:rsidRDefault="00096D03" w:rsidP="00096D03">
      <w:pPr>
        <w:pStyle w:val="ListParagraph"/>
        <w:spacing w:after="0"/>
        <w:ind w:left="1080"/>
      </w:pPr>
      <w:r>
        <w:lastRenderedPageBreak/>
        <w:t xml:space="preserve">             requisitos para que los estados del sur pudieran reincorporarse a la Unión. </w:t>
      </w:r>
    </w:p>
    <w:p w14:paraId="72B5BA43" w14:textId="6B0CA67C" w:rsidR="00704E70" w:rsidRDefault="00704E70" w:rsidP="0096239C">
      <w:pPr>
        <w:pStyle w:val="ListParagraph"/>
        <w:numPr>
          <w:ilvl w:val="0"/>
          <w:numId w:val="7"/>
        </w:numPr>
        <w:spacing w:after="0"/>
      </w:pPr>
      <w:r>
        <w:t xml:space="preserve">_______ ex-confederados "Redentores" trabajaron para recuperar el poder en su estado </w:t>
      </w:r>
    </w:p>
    <w:p w14:paraId="62C264A7" w14:textId="7B68F1CF" w:rsidR="00704E70" w:rsidRDefault="00704E70" w:rsidP="00704E70">
      <w:pPr>
        <w:pStyle w:val="ListParagraph"/>
        <w:spacing w:after="0"/>
        <w:ind w:left="1080"/>
      </w:pPr>
      <w:r>
        <w:t xml:space="preserve">             y deshacer los cambios que el Congreso hizo en la Reconstrucción.</w:t>
      </w:r>
    </w:p>
    <w:p w14:paraId="69A30A34" w14:textId="318ECC5D" w:rsidR="0096239C" w:rsidRDefault="00704E70" w:rsidP="0096239C">
      <w:pPr>
        <w:pStyle w:val="ListParagraph"/>
        <w:numPr>
          <w:ilvl w:val="0"/>
          <w:numId w:val="7"/>
        </w:numPr>
        <w:spacing w:after="0"/>
      </w:pPr>
      <w:r>
        <w:t xml:space="preserve">_______ Los estados del sur se rindieron, perdiendo la Guerra Civil. </w:t>
      </w:r>
      <w:bookmarkEnd w:id="0"/>
    </w:p>
    <w:sectPr w:rsidR="0096239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331FA" w14:textId="77777777" w:rsidR="004A2D2D" w:rsidRDefault="004A2D2D" w:rsidP="004A2D2D">
      <w:pPr>
        <w:spacing w:after="0" w:line="240" w:lineRule="auto"/>
      </w:pPr>
      <w:r>
        <w:separator/>
      </w:r>
    </w:p>
  </w:endnote>
  <w:endnote w:type="continuationSeparator" w:id="0">
    <w:p w14:paraId="747BBA11" w14:textId="77777777" w:rsidR="004A2D2D" w:rsidRDefault="004A2D2D" w:rsidP="004A2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135086"/>
      <w:docPartObj>
        <w:docPartGallery w:val="Page Numbers (Bottom of Page)"/>
        <w:docPartUnique/>
      </w:docPartObj>
    </w:sdtPr>
    <w:sdtEndPr>
      <w:rPr>
        <w:noProof/>
      </w:rPr>
    </w:sdtEndPr>
    <w:sdtContent>
      <w:p w14:paraId="1B32C9B0" w14:textId="2FD8A8E4" w:rsidR="004A2D2D" w:rsidRDefault="004A2D2D">
        <w:pPr>
          <w:pStyle w:val="Footer"/>
          <w:jc w:val="center"/>
        </w:pPr>
        <w:r w:rsidRPr="00A930C7">
          <w:rPr>
            <w:rFonts w:ascii="Gotham Book" w:hAnsi="Gotham Book"/>
            <w:noProof/>
          </w:rPr>
          <w:drawing>
            <wp:anchor distT="0" distB="0" distL="114300" distR="114300" simplePos="0" relativeHeight="251661312" behindDoc="1" locked="0" layoutInCell="1" allowOverlap="1" wp14:anchorId="5359F5DE" wp14:editId="1C52D311">
              <wp:simplePos x="0" y="0"/>
              <wp:positionH relativeFrom="margin">
                <wp:posOffset>5364178</wp:posOffset>
              </wp:positionH>
              <wp:positionV relativeFrom="paragraph">
                <wp:posOffset>-90075</wp:posOffset>
              </wp:positionV>
              <wp:extent cx="752475" cy="723265"/>
              <wp:effectExtent l="0" t="0" r="9525" b="635"/>
              <wp:wrapNone/>
              <wp:docPr id="34238410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255740"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23265"/>
                      </a:xfrm>
                      <a:prstGeom prst="rect">
                        <a:avLst/>
                      </a:prstGeom>
                      <a:noFill/>
                      <a:ln>
                        <a:noFill/>
                      </a:ln>
                    </pic:spPr>
                  </pic:pic>
                </a:graphicData>
              </a:graphic>
            </wp:anchor>
          </w:drawing>
        </w:r>
        <w:r>
          <w:fldChar w:fldCharType="begin"/>
        </w:r>
        <w:r>
          <w:instrText xml:space="preserve"> PAGE   \* MERGEFORMAT </w:instrText>
        </w:r>
        <w:r>
          <w:fldChar w:fldCharType="separate"/>
        </w:r>
        <w:r>
          <w:rPr>
            <w:noProof/>
          </w:rPr>
          <w:t>2</w:t>
        </w:r>
        <w:r>
          <w:rPr>
            <w:noProof/>
          </w:rPr>
          <w:fldChar w:fldCharType="end"/>
        </w:r>
      </w:p>
    </w:sdtContent>
  </w:sdt>
  <w:p w14:paraId="22926B2F" w14:textId="6B90DF6F" w:rsidR="004A2D2D" w:rsidRDefault="004A2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9FA7E" w14:textId="77777777" w:rsidR="004A2D2D" w:rsidRDefault="004A2D2D" w:rsidP="004A2D2D">
      <w:pPr>
        <w:spacing w:after="0" w:line="240" w:lineRule="auto"/>
      </w:pPr>
      <w:r>
        <w:separator/>
      </w:r>
    </w:p>
  </w:footnote>
  <w:footnote w:type="continuationSeparator" w:id="0">
    <w:p w14:paraId="2D627D91" w14:textId="77777777" w:rsidR="004A2D2D" w:rsidRDefault="004A2D2D" w:rsidP="004A2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8D036" w14:textId="7FD3FFDD" w:rsidR="004A2D2D" w:rsidRDefault="004A2D2D">
    <w:pPr>
      <w:pStyle w:val="Header"/>
    </w:pPr>
    <w:r w:rsidRPr="00A930C7">
      <w:rPr>
        <w:rFonts w:ascii="Gotham Book" w:hAnsi="Gotham Book"/>
        <w:noProof/>
      </w:rPr>
      <w:drawing>
        <wp:anchor distT="0" distB="0" distL="114300" distR="114300" simplePos="0" relativeHeight="251659264" behindDoc="1" locked="0" layoutInCell="1" allowOverlap="1" wp14:anchorId="5D0BF0A2" wp14:editId="180E19B2">
          <wp:simplePos x="0" y="0"/>
          <wp:positionH relativeFrom="margin">
            <wp:align>left</wp:align>
          </wp:positionH>
          <wp:positionV relativeFrom="paragraph">
            <wp:posOffset>-158750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22790956"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F0770E" w14:textId="77777777" w:rsidR="004A2D2D" w:rsidRDefault="004A2D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38BA"/>
    <w:multiLevelType w:val="hybridMultilevel"/>
    <w:tmpl w:val="9F5AAB5C"/>
    <w:lvl w:ilvl="0" w:tplc="0606845E">
      <w:start w:val="1"/>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56A1A"/>
    <w:multiLevelType w:val="hybridMultilevel"/>
    <w:tmpl w:val="2E8E584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65624F3"/>
    <w:multiLevelType w:val="hybridMultilevel"/>
    <w:tmpl w:val="F78C69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C57F96"/>
    <w:multiLevelType w:val="hybridMultilevel"/>
    <w:tmpl w:val="40C66656"/>
    <w:lvl w:ilvl="0" w:tplc="0256E3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4367A2"/>
    <w:multiLevelType w:val="hybridMultilevel"/>
    <w:tmpl w:val="FD50B4AE"/>
    <w:lvl w:ilvl="0" w:tplc="392E26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765B6B"/>
    <w:multiLevelType w:val="hybridMultilevel"/>
    <w:tmpl w:val="A5706308"/>
    <w:lvl w:ilvl="0" w:tplc="994ED1D4">
      <w:start w:val="1"/>
      <w:numFmt w:val="decimal"/>
      <w:lvlText w:val="_____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4F674C"/>
    <w:multiLevelType w:val="hybridMultilevel"/>
    <w:tmpl w:val="BE985D04"/>
    <w:lvl w:ilvl="0" w:tplc="0680B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4645902">
    <w:abstractNumId w:val="2"/>
  </w:num>
  <w:num w:numId="2" w16cid:durableId="1759594759">
    <w:abstractNumId w:val="5"/>
  </w:num>
  <w:num w:numId="3" w16cid:durableId="1408190868">
    <w:abstractNumId w:val="3"/>
  </w:num>
  <w:num w:numId="4" w16cid:durableId="119615938">
    <w:abstractNumId w:val="4"/>
  </w:num>
  <w:num w:numId="5" w16cid:durableId="1361667555">
    <w:abstractNumId w:val="0"/>
  </w:num>
  <w:num w:numId="6" w16cid:durableId="1998414447">
    <w:abstractNumId w:val="1"/>
  </w:num>
  <w:num w:numId="7" w16cid:durableId="5793639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1BA"/>
    <w:rsid w:val="00096D03"/>
    <w:rsid w:val="000B687B"/>
    <w:rsid w:val="00174764"/>
    <w:rsid w:val="001B4B2F"/>
    <w:rsid w:val="001B58C7"/>
    <w:rsid w:val="001B71BA"/>
    <w:rsid w:val="004A2D2D"/>
    <w:rsid w:val="005B5377"/>
    <w:rsid w:val="005F78E7"/>
    <w:rsid w:val="0065438C"/>
    <w:rsid w:val="00704E70"/>
    <w:rsid w:val="008A72F3"/>
    <w:rsid w:val="00924668"/>
    <w:rsid w:val="0096239C"/>
    <w:rsid w:val="00962EE4"/>
    <w:rsid w:val="00963012"/>
    <w:rsid w:val="009B7378"/>
    <w:rsid w:val="009F7AC1"/>
    <w:rsid w:val="00B769C2"/>
    <w:rsid w:val="00BB1842"/>
    <w:rsid w:val="00BD507D"/>
    <w:rsid w:val="00C009FD"/>
    <w:rsid w:val="00C5632B"/>
    <w:rsid w:val="00C844F7"/>
    <w:rsid w:val="00CC279A"/>
    <w:rsid w:val="00F0566A"/>
    <w:rsid w:val="00F305EA"/>
    <w:rsid w:val="00F30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BCAC2D"/>
  <w15:chartTrackingRefBased/>
  <w15:docId w15:val="{C4C93AEC-7899-4C38-A6D1-92E75CF95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764"/>
    <w:rPr>
      <w:rFonts w:asciiTheme="minorHAnsi" w:hAnsiTheme="minorHAnsi"/>
    </w:rPr>
  </w:style>
  <w:style w:type="paragraph" w:styleId="Heading1">
    <w:name w:val="heading 1"/>
    <w:basedOn w:val="Normal"/>
    <w:next w:val="Normal"/>
    <w:link w:val="Heading1Char"/>
    <w:uiPriority w:val="9"/>
    <w:qFormat/>
    <w:rsid w:val="001B71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1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1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1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1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1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1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1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1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1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1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1B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1B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B71B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B71B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B71B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B71B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B71B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B71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1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1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1B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B71BA"/>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1B71BA"/>
    <w:rPr>
      <w:i/>
      <w:iCs/>
      <w:color w:val="404040" w:themeColor="text1" w:themeTint="BF"/>
    </w:rPr>
  </w:style>
  <w:style w:type="paragraph" w:styleId="ListParagraph">
    <w:name w:val="List Paragraph"/>
    <w:basedOn w:val="Normal"/>
    <w:uiPriority w:val="34"/>
    <w:qFormat/>
    <w:rsid w:val="001B71BA"/>
    <w:pPr>
      <w:ind w:left="720"/>
      <w:contextualSpacing/>
    </w:pPr>
    <w:rPr>
      <w:rFonts w:ascii="Gotham Book" w:hAnsi="Gotham Book"/>
    </w:rPr>
  </w:style>
  <w:style w:type="character" w:styleId="IntenseEmphasis">
    <w:name w:val="Intense Emphasis"/>
    <w:basedOn w:val="DefaultParagraphFont"/>
    <w:uiPriority w:val="21"/>
    <w:qFormat/>
    <w:rsid w:val="001B71BA"/>
    <w:rPr>
      <w:i/>
      <w:iCs/>
      <w:color w:val="0F4761" w:themeColor="accent1" w:themeShade="BF"/>
    </w:rPr>
  </w:style>
  <w:style w:type="paragraph" w:styleId="IntenseQuote">
    <w:name w:val="Intense Quote"/>
    <w:basedOn w:val="Normal"/>
    <w:next w:val="Normal"/>
    <w:link w:val="IntenseQuoteChar"/>
    <w:uiPriority w:val="30"/>
    <w:qFormat/>
    <w:rsid w:val="001B71BA"/>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1B71BA"/>
    <w:rPr>
      <w:i/>
      <w:iCs/>
      <w:color w:val="0F4761" w:themeColor="accent1" w:themeShade="BF"/>
    </w:rPr>
  </w:style>
  <w:style w:type="character" w:styleId="IntenseReference">
    <w:name w:val="Intense Reference"/>
    <w:basedOn w:val="DefaultParagraphFont"/>
    <w:uiPriority w:val="32"/>
    <w:qFormat/>
    <w:rsid w:val="001B71BA"/>
    <w:rPr>
      <w:b/>
      <w:bCs/>
      <w:smallCaps/>
      <w:color w:val="0F4761" w:themeColor="accent1" w:themeShade="BF"/>
      <w:spacing w:val="5"/>
    </w:rPr>
  </w:style>
  <w:style w:type="character" w:styleId="Strong">
    <w:name w:val="Strong"/>
    <w:basedOn w:val="DefaultParagraphFont"/>
    <w:uiPriority w:val="22"/>
    <w:qFormat/>
    <w:rsid w:val="004A2D2D"/>
    <w:rPr>
      <w:b/>
      <w:bCs/>
    </w:rPr>
  </w:style>
  <w:style w:type="table" w:styleId="TableGrid">
    <w:name w:val="Table Grid"/>
    <w:basedOn w:val="TableNormal"/>
    <w:uiPriority w:val="39"/>
    <w:rsid w:val="004A2D2D"/>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A2D2D"/>
    <w:pPr>
      <w:spacing w:after="0" w:line="240" w:lineRule="auto"/>
    </w:pPr>
    <w:rPr>
      <w:rFonts w:asciiTheme="minorHAnsi" w:hAnsiTheme="minorHAnsi"/>
    </w:rPr>
  </w:style>
  <w:style w:type="paragraph" w:styleId="Header">
    <w:name w:val="header"/>
    <w:basedOn w:val="Normal"/>
    <w:link w:val="HeaderChar"/>
    <w:uiPriority w:val="99"/>
    <w:unhideWhenUsed/>
    <w:rsid w:val="004A2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D2D"/>
    <w:rPr>
      <w:rFonts w:asciiTheme="minorHAnsi" w:hAnsiTheme="minorHAnsi"/>
    </w:rPr>
  </w:style>
  <w:style w:type="paragraph" w:styleId="Footer">
    <w:name w:val="footer"/>
    <w:basedOn w:val="Normal"/>
    <w:link w:val="FooterChar"/>
    <w:uiPriority w:val="99"/>
    <w:unhideWhenUsed/>
    <w:rsid w:val="004A2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D2D"/>
    <w:rPr>
      <w:rFonts w:asciiTheme="minorHAnsi" w:hAnsiTheme="minorHAnsi"/>
    </w:rPr>
  </w:style>
  <w:style w:type="paragraph" w:styleId="NormalWeb">
    <w:name w:val="Normal (Web)"/>
    <w:basedOn w:val="Normal"/>
    <w:uiPriority w:val="99"/>
    <w:unhideWhenUsed/>
    <w:rsid w:val="000B68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C009F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0FFCD5-B3DE-4C08-AEE4-71A552C4F336}">
  <ds:schemaRefs>
    <ds:schemaRef ds:uri="http://schemas.microsoft.com/sharepoint/v3/contenttype/forms"/>
  </ds:schemaRefs>
</ds:datastoreItem>
</file>

<file path=customXml/itemProps2.xml><?xml version="1.0" encoding="utf-8"?>
<ds:datastoreItem xmlns:ds="http://schemas.openxmlformats.org/officeDocument/2006/customXml" ds:itemID="{D2898461-0CBC-4712-903C-CDBF6DC4230A}">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11CF62A4-9344-4260-8D7F-F2BDA5033C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79</TotalTime>
  <Pages>5</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2025-09-26T16:57:00Z</dcterms:created>
  <dcterms:modified xsi:type="dcterms:W3CDTF">2026-04-02T01:34:00Z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