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7127F" w14:textId="6565DF23" w:rsidR="00A143BE" w:rsidRPr="00EC31C2" w:rsidRDefault="00A143BE" w:rsidP="00A143BE">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9</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Reconstruction</w:t>
      </w:r>
    </w:p>
    <w:p w14:paraId="378D42EA" w14:textId="58BA2A22" w:rsidR="00A143BE" w:rsidRPr="00A143BE" w:rsidRDefault="00A143BE" w:rsidP="00A143BE">
      <w:pPr>
        <w:spacing w:after="0" w:line="240" w:lineRule="auto"/>
        <w:jc w:val="center"/>
        <w:rPr>
          <w:rFonts w:ascii="Gotham Book" w:hAnsi="Gotham Book"/>
          <w:b/>
          <w:bCs/>
          <w:sz w:val="38"/>
          <w:szCs w:val="36"/>
        </w:rPr>
      </w:pPr>
      <w:r w:rsidRPr="00A143BE">
        <w:rPr>
          <w:rFonts w:ascii="Gotham Book" w:hAnsi="Gotham Book"/>
          <w:b/>
          <w:bCs/>
          <w:sz w:val="38"/>
          <w:szCs w:val="36"/>
        </w:rPr>
        <w:t>7</w:t>
      </w:r>
      <w:r w:rsidRPr="00A143BE">
        <w:rPr>
          <w:rFonts w:ascii="Gotham Book" w:hAnsi="Gotham Book"/>
          <w:b/>
          <w:bCs/>
          <w:sz w:val="38"/>
          <w:szCs w:val="36"/>
          <w:vertAlign w:val="superscript"/>
        </w:rPr>
        <w:t>th</w:t>
      </w:r>
      <w:r w:rsidRPr="00A143BE">
        <w:rPr>
          <w:rFonts w:ascii="Gotham Book" w:hAnsi="Gotham Book"/>
          <w:b/>
          <w:bCs/>
          <w:sz w:val="38"/>
          <w:szCs w:val="36"/>
        </w:rPr>
        <w:t xml:space="preserve"> Grade Lesson Plan: Who’s Who of Reconstruction</w:t>
      </w:r>
    </w:p>
    <w:p w14:paraId="414CEE5D" w14:textId="77777777" w:rsidR="00A143BE" w:rsidRDefault="00A143BE" w:rsidP="00A143BE">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 Reduced Lesson</w:t>
      </w:r>
      <w:r w:rsidRPr="00EC31C2">
        <w:rPr>
          <w:rFonts w:ascii="Gotham Book" w:hAnsi="Gotham Book"/>
          <w:b/>
          <w:bCs/>
          <w:color w:val="747474" w:themeColor="background2" w:themeShade="80"/>
          <w:sz w:val="32"/>
          <w:szCs w:val="28"/>
        </w:rPr>
        <w:t>)</w:t>
      </w:r>
    </w:p>
    <w:p w14:paraId="3F613A14" w14:textId="77777777" w:rsidR="00A143BE" w:rsidRDefault="00A143BE" w:rsidP="00A143BE">
      <w:pPr>
        <w:spacing w:after="0" w:line="240" w:lineRule="auto"/>
        <w:jc w:val="center"/>
        <w:rPr>
          <w:rFonts w:ascii="Gotham Book" w:hAnsi="Gotham Book"/>
          <w:b/>
          <w:bCs/>
          <w:color w:val="747474" w:themeColor="background2" w:themeShade="80"/>
          <w:sz w:val="32"/>
          <w:szCs w:val="28"/>
        </w:rPr>
      </w:pPr>
      <w:r>
        <w:rPr>
          <w:rFonts w:ascii="Gotham Book" w:hAnsi="Gotham Book"/>
          <w:b/>
          <w:bCs/>
          <w:color w:val="747474" w:themeColor="background2" w:themeShade="80"/>
          <w:sz w:val="32"/>
          <w:szCs w:val="28"/>
        </w:rPr>
        <w:t>(135 - 180 minutes: Full Lesson)</w:t>
      </w:r>
    </w:p>
    <w:p w14:paraId="0FFDF85F" w14:textId="0C2DA7EA" w:rsidR="00A143BE" w:rsidRPr="00EC31C2" w:rsidRDefault="00A143BE" w:rsidP="00A143BE">
      <w:pPr>
        <w:spacing w:after="0" w:line="240" w:lineRule="auto"/>
        <w:jc w:val="center"/>
        <w:rPr>
          <w:rFonts w:ascii="Gotham Book" w:hAnsi="Gotham Book"/>
          <w:b/>
          <w:bCs/>
          <w:color w:val="747474" w:themeColor="background2" w:themeShade="80"/>
          <w:sz w:val="32"/>
          <w:szCs w:val="28"/>
        </w:rPr>
      </w:pPr>
      <w:r>
        <w:rPr>
          <w:rFonts w:ascii="Gotham Book" w:hAnsi="Gotham Book"/>
          <w:b/>
          <w:bCs/>
          <w:color w:val="747474" w:themeColor="background2" w:themeShade="80"/>
          <w:sz w:val="32"/>
          <w:szCs w:val="28"/>
        </w:rPr>
        <w:t>(90 – 120 minutes: Additional Extension Activities)</w:t>
      </w:r>
    </w:p>
    <w:p w14:paraId="58D7A795" w14:textId="77777777" w:rsidR="00A143BE" w:rsidRPr="00DF315E" w:rsidRDefault="00A143BE" w:rsidP="00A143BE">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A143BE" w:rsidRPr="00DF315E" w14:paraId="6751ABBA" w14:textId="77777777" w:rsidTr="00042A5B">
        <w:tc>
          <w:tcPr>
            <w:tcW w:w="2515" w:type="dxa"/>
            <w:shd w:val="clear" w:color="auto" w:fill="E8E8E8" w:themeFill="background2"/>
          </w:tcPr>
          <w:p w14:paraId="6444F18B" w14:textId="77777777" w:rsidR="00A143BE" w:rsidRPr="00BC511F" w:rsidRDefault="00A143BE" w:rsidP="00042A5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13EACFA0" w14:textId="5199C650" w:rsidR="00A143BE" w:rsidRDefault="00A143BE" w:rsidP="00A143BE">
            <w:pPr>
              <w:spacing w:after="0" w:line="240" w:lineRule="auto"/>
              <w:rPr>
                <w:rFonts w:ascii="Gotham Book" w:hAnsi="Gotham Book"/>
                <w:sz w:val="24"/>
                <w:szCs w:val="24"/>
              </w:rPr>
            </w:pPr>
            <w:bookmarkStart w:id="1" w:name="_Hlk204609353"/>
            <w:r>
              <w:rPr>
                <w:rFonts w:ascii="Gotham Book" w:hAnsi="Gotham Book"/>
                <w:sz w:val="24"/>
                <w:szCs w:val="24"/>
              </w:rPr>
              <w:t>In this one or multi-day optional extension lesson, students will</w:t>
            </w:r>
            <w:bookmarkStart w:id="2" w:name="_Hlk192577554"/>
            <w:r>
              <w:rPr>
                <w:rFonts w:ascii="Gotham Book" w:hAnsi="Gotham Book"/>
                <w:sz w:val="24"/>
                <w:szCs w:val="24"/>
              </w:rPr>
              <w:t xml:space="preserve"> read passages about key people of Reconstruction to identify and summarize each person’s significance to the era.</w:t>
            </w:r>
            <w:bookmarkEnd w:id="2"/>
            <w:r>
              <w:rPr>
                <w:rFonts w:ascii="Gotham Book" w:hAnsi="Gotham Book"/>
                <w:sz w:val="24"/>
                <w:szCs w:val="24"/>
              </w:rPr>
              <w:t xml:space="preserve"> </w:t>
            </w:r>
          </w:p>
          <w:p w14:paraId="322BEEEA" w14:textId="77777777" w:rsidR="00A143BE" w:rsidRDefault="00A143BE" w:rsidP="00A143BE">
            <w:pPr>
              <w:spacing w:after="0" w:line="240" w:lineRule="auto"/>
              <w:rPr>
                <w:rFonts w:ascii="Gotham Book" w:hAnsi="Gotham Book"/>
                <w:sz w:val="24"/>
                <w:szCs w:val="24"/>
              </w:rPr>
            </w:pPr>
          </w:p>
          <w:p w14:paraId="5A794CEA" w14:textId="77777777" w:rsidR="00A143BE" w:rsidRDefault="00A143BE" w:rsidP="00A143BE">
            <w:pPr>
              <w:spacing w:after="0" w:line="240" w:lineRule="auto"/>
              <w:rPr>
                <w:rFonts w:ascii="Gotham Book" w:hAnsi="Gotham Book"/>
                <w:sz w:val="24"/>
                <w:szCs w:val="24"/>
              </w:rPr>
            </w:pPr>
            <w:r>
              <w:rPr>
                <w:rFonts w:ascii="Gotham Book" w:hAnsi="Gotham Book"/>
                <w:sz w:val="24"/>
                <w:szCs w:val="24"/>
              </w:rPr>
              <w:t xml:space="preserve">This lesson includes multiple ways to interact with the materials including biographical fact sheets, a dinner party activity, “I have / Who has” and student worksheets. </w:t>
            </w:r>
            <w:bookmarkEnd w:id="1"/>
          </w:p>
          <w:p w14:paraId="30134140" w14:textId="77777777" w:rsidR="00A143BE" w:rsidRDefault="00A143BE" w:rsidP="00042A5B">
            <w:pPr>
              <w:spacing w:after="0" w:line="240" w:lineRule="auto"/>
              <w:rPr>
                <w:rFonts w:ascii="Gotham Book" w:hAnsi="Gotham Book"/>
                <w:sz w:val="24"/>
                <w:szCs w:val="24"/>
              </w:rPr>
            </w:pPr>
          </w:p>
          <w:p w14:paraId="07E4052F" w14:textId="759EA6B1" w:rsidR="00A143BE" w:rsidRPr="00A143BE" w:rsidRDefault="00A143BE" w:rsidP="00A143BE">
            <w:pPr>
              <w:numPr>
                <w:ilvl w:val="0"/>
                <w:numId w:val="5"/>
              </w:numPr>
              <w:spacing w:after="0" w:line="240" w:lineRule="auto"/>
              <w:rPr>
                <w:rFonts w:ascii="Gotham Book" w:hAnsi="Gotham Book"/>
                <w:sz w:val="24"/>
                <w:szCs w:val="24"/>
              </w:rPr>
            </w:pPr>
            <w:r w:rsidRPr="00A143BE">
              <w:rPr>
                <w:rFonts w:ascii="Gotham Book" w:hAnsi="Gotham Book"/>
                <w:b/>
                <w:bCs/>
                <w:i/>
                <w:iCs/>
                <w:sz w:val="24"/>
                <w:szCs w:val="24"/>
                <w:u w:val="single"/>
              </w:rPr>
              <w:t>We will</w:t>
            </w:r>
            <w:r w:rsidRPr="00A143BE">
              <w:rPr>
                <w:rFonts w:ascii="Gotham Book" w:hAnsi="Gotham Book"/>
                <w:sz w:val="24"/>
                <w:szCs w:val="24"/>
              </w:rPr>
              <w:t xml:space="preserve"> learn about some of the significant individuals of the Reconstruction </w:t>
            </w:r>
            <w:r w:rsidR="003A3EBA">
              <w:rPr>
                <w:rFonts w:ascii="Gotham Book" w:hAnsi="Gotham Book"/>
                <w:sz w:val="24"/>
                <w:szCs w:val="24"/>
              </w:rPr>
              <w:t>e</w:t>
            </w:r>
            <w:r w:rsidRPr="00A143BE">
              <w:rPr>
                <w:rFonts w:ascii="Gotham Book" w:hAnsi="Gotham Book"/>
                <w:sz w:val="24"/>
                <w:szCs w:val="24"/>
              </w:rPr>
              <w:t xml:space="preserve">ra. </w:t>
            </w:r>
          </w:p>
          <w:p w14:paraId="51A78FA0" w14:textId="77777777" w:rsidR="00A143BE" w:rsidRPr="00A143BE" w:rsidRDefault="00A143BE" w:rsidP="00A143BE">
            <w:pPr>
              <w:numPr>
                <w:ilvl w:val="0"/>
                <w:numId w:val="5"/>
              </w:numPr>
              <w:spacing w:after="0" w:line="240" w:lineRule="auto"/>
              <w:rPr>
                <w:rFonts w:ascii="Gotham Book" w:hAnsi="Gotham Book"/>
                <w:sz w:val="24"/>
                <w:szCs w:val="24"/>
              </w:rPr>
            </w:pPr>
            <w:r w:rsidRPr="00A143BE">
              <w:rPr>
                <w:rFonts w:ascii="Gotham Book" w:hAnsi="Gotham Book"/>
                <w:b/>
                <w:bCs/>
                <w:i/>
                <w:iCs/>
                <w:sz w:val="24"/>
                <w:szCs w:val="24"/>
                <w:u w:val="single"/>
              </w:rPr>
              <w:t>I will</w:t>
            </w:r>
            <w:r w:rsidRPr="00A143BE">
              <w:rPr>
                <w:rFonts w:ascii="Gotham Book" w:hAnsi="Gotham Book"/>
                <w:sz w:val="24"/>
                <w:szCs w:val="24"/>
              </w:rPr>
              <w:t xml:space="preserve"> research the assigned number of individuals and complete a worksheet recording information about each person’s achievements and significance. </w:t>
            </w:r>
          </w:p>
          <w:p w14:paraId="43F34959" w14:textId="7A8898E7" w:rsidR="00A143BE" w:rsidRPr="00DF315E" w:rsidRDefault="00A143BE" w:rsidP="00042A5B">
            <w:pPr>
              <w:spacing w:after="0" w:line="240" w:lineRule="auto"/>
              <w:rPr>
                <w:rFonts w:ascii="Gotham Book" w:hAnsi="Gotham Book"/>
                <w:sz w:val="24"/>
                <w:szCs w:val="24"/>
              </w:rPr>
            </w:pPr>
          </w:p>
        </w:tc>
      </w:tr>
      <w:tr w:rsidR="00A143BE" w:rsidRPr="00DF315E" w14:paraId="7404ABE8" w14:textId="77777777" w:rsidTr="00042A5B">
        <w:tc>
          <w:tcPr>
            <w:tcW w:w="2515" w:type="dxa"/>
            <w:shd w:val="clear" w:color="auto" w:fill="E8E8E8" w:themeFill="background2"/>
          </w:tcPr>
          <w:p w14:paraId="4335FAF4" w14:textId="77777777" w:rsidR="00A143BE" w:rsidRPr="00BC511F" w:rsidRDefault="00A143BE" w:rsidP="00042A5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752D23BE" w14:textId="77777777" w:rsidR="00A143BE" w:rsidRDefault="00A143BE" w:rsidP="00A143BE">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There were many people who played a significant role in Texas history during Reconstruction including Lawrence “Sul” Ross, Edmond Jackson Davis, George Thompson Ruby, Shepherd Mullens, Elisha Pease, James Webb Throckmorton, and Martha Goodwin Tunstall. </w:t>
            </w:r>
          </w:p>
          <w:p w14:paraId="33D3054D" w14:textId="77777777" w:rsidR="00A143BE" w:rsidRDefault="00A143BE" w:rsidP="00A143BE">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Note: The only person listed above who is specifically identified in the TEKS is Lawrence “Sul” Ross. This lesson can be shortened by focusing solely on him and his contributions to the era. </w:t>
            </w:r>
          </w:p>
          <w:p w14:paraId="08E92A33" w14:textId="31B28F3B" w:rsidR="00A143BE" w:rsidRPr="00A143BE" w:rsidRDefault="00A143BE" w:rsidP="00A143BE">
            <w:pPr>
              <w:pStyle w:val="ListParagraph"/>
              <w:spacing w:after="0" w:line="240" w:lineRule="auto"/>
              <w:rPr>
                <w:rFonts w:ascii="Gotham Book" w:hAnsi="Gotham Book"/>
                <w:sz w:val="24"/>
                <w:szCs w:val="24"/>
              </w:rPr>
            </w:pPr>
          </w:p>
        </w:tc>
      </w:tr>
      <w:tr w:rsidR="00A143BE" w:rsidRPr="00DF315E" w14:paraId="41A9C607" w14:textId="77777777" w:rsidTr="00042A5B">
        <w:tc>
          <w:tcPr>
            <w:tcW w:w="2515" w:type="dxa"/>
            <w:shd w:val="clear" w:color="auto" w:fill="E8E8E8" w:themeFill="background2"/>
          </w:tcPr>
          <w:p w14:paraId="7243EB20" w14:textId="77777777" w:rsidR="00A143BE" w:rsidRPr="00BC511F" w:rsidRDefault="00A143BE" w:rsidP="00042A5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37C14893" w14:textId="77777777" w:rsidR="00A143BE" w:rsidRDefault="00A143BE" w:rsidP="00A143BE">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context, main ideas, and key information.</w:t>
            </w:r>
          </w:p>
          <w:p w14:paraId="0D0A0067" w14:textId="77777777" w:rsidR="00A143BE" w:rsidRDefault="00A143BE" w:rsidP="00A143BE">
            <w:pPr>
              <w:pStyle w:val="ListParagraph"/>
              <w:numPr>
                <w:ilvl w:val="0"/>
                <w:numId w:val="7"/>
              </w:numPr>
              <w:spacing w:after="0" w:line="240" w:lineRule="auto"/>
              <w:rPr>
                <w:rFonts w:ascii="Gotham Book" w:hAnsi="Gotham Book"/>
                <w:sz w:val="24"/>
                <w:szCs w:val="24"/>
              </w:rPr>
            </w:pPr>
            <w:r w:rsidRPr="00ED2800">
              <w:rPr>
                <w:rFonts w:ascii="Gotham Book" w:hAnsi="Gotham Book"/>
                <w:sz w:val="24"/>
                <w:szCs w:val="24"/>
              </w:rPr>
              <w:t>Summarizing and paraphrasing significant information from a passage</w:t>
            </w:r>
          </w:p>
          <w:p w14:paraId="37937283" w14:textId="77777777" w:rsidR="00A143BE" w:rsidRDefault="00A143BE" w:rsidP="00A143BE">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Identifying and making inferences about different points of view based on historical evidence. </w:t>
            </w:r>
          </w:p>
          <w:p w14:paraId="31510540" w14:textId="77777777" w:rsidR="00A143BE" w:rsidRDefault="00A143BE" w:rsidP="00A143BE">
            <w:pPr>
              <w:pStyle w:val="ListParagraph"/>
              <w:spacing w:after="0" w:line="240" w:lineRule="auto"/>
              <w:rPr>
                <w:rFonts w:ascii="Gotham Book" w:hAnsi="Gotham Book"/>
                <w:sz w:val="24"/>
                <w:szCs w:val="24"/>
              </w:rPr>
            </w:pPr>
          </w:p>
          <w:p w14:paraId="32A0109B" w14:textId="77777777" w:rsidR="00A143BE" w:rsidRPr="00DF315E" w:rsidRDefault="00A143BE" w:rsidP="00042A5B">
            <w:pPr>
              <w:spacing w:after="0" w:line="240" w:lineRule="auto"/>
              <w:rPr>
                <w:rFonts w:ascii="Gotham Book" w:hAnsi="Gotham Book"/>
                <w:sz w:val="24"/>
                <w:szCs w:val="24"/>
              </w:rPr>
            </w:pPr>
          </w:p>
        </w:tc>
      </w:tr>
      <w:tr w:rsidR="00A143BE" w:rsidRPr="00DF315E" w14:paraId="7E386ED4" w14:textId="77777777" w:rsidTr="00042A5B">
        <w:tc>
          <w:tcPr>
            <w:tcW w:w="2515" w:type="dxa"/>
            <w:shd w:val="clear" w:color="auto" w:fill="E8E8E8" w:themeFill="background2"/>
          </w:tcPr>
          <w:p w14:paraId="291ECB78" w14:textId="77777777" w:rsidR="00A143BE" w:rsidRPr="00BC511F" w:rsidRDefault="00A143BE" w:rsidP="00042A5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11C6EEB1" w14:textId="77777777" w:rsidR="00A143BE" w:rsidRDefault="00A143BE" w:rsidP="00042A5B">
            <w:pPr>
              <w:rPr>
                <w:rFonts w:ascii="Gotham Book" w:hAnsi="Gotham Book"/>
                <w:sz w:val="24"/>
                <w:szCs w:val="24"/>
              </w:rPr>
            </w:pPr>
            <w:bookmarkStart w:id="3" w:name="_Hlk212716179"/>
            <w:r w:rsidRPr="00A143BE">
              <w:rPr>
                <w:rFonts w:ascii="Gotham Book" w:hAnsi="Gotham Book"/>
                <w:sz w:val="24"/>
                <w:szCs w:val="24"/>
              </w:rPr>
              <w:t>Who were some of the significant people during Reconstruction, and how were they significant to the era?</w:t>
            </w:r>
          </w:p>
          <w:bookmarkEnd w:id="3"/>
          <w:p w14:paraId="1D7074AA" w14:textId="6F80BF85" w:rsidR="00A143BE" w:rsidRPr="00A143BE" w:rsidRDefault="00A143BE" w:rsidP="00042A5B">
            <w:pPr>
              <w:rPr>
                <w:rFonts w:ascii="Gotham Book" w:hAnsi="Gotham Book"/>
                <w:sz w:val="24"/>
                <w:szCs w:val="24"/>
              </w:rPr>
            </w:pPr>
          </w:p>
        </w:tc>
      </w:tr>
      <w:tr w:rsidR="00A143BE" w:rsidRPr="00DF315E" w14:paraId="639C0607" w14:textId="77777777" w:rsidTr="00042A5B">
        <w:trPr>
          <w:trHeight w:val="305"/>
        </w:trPr>
        <w:tc>
          <w:tcPr>
            <w:tcW w:w="2515" w:type="dxa"/>
            <w:shd w:val="clear" w:color="auto" w:fill="E8E8E8" w:themeFill="background2"/>
          </w:tcPr>
          <w:p w14:paraId="5600A962" w14:textId="77777777" w:rsidR="00A143BE" w:rsidRPr="00BC511F" w:rsidRDefault="00A143BE" w:rsidP="00042A5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Assignment</w:t>
            </w:r>
          </w:p>
        </w:tc>
        <w:tc>
          <w:tcPr>
            <w:tcW w:w="8275" w:type="dxa"/>
          </w:tcPr>
          <w:p w14:paraId="726F03DE" w14:textId="77777777" w:rsidR="00A143BE" w:rsidRDefault="00A143BE" w:rsidP="00042A5B">
            <w:pPr>
              <w:spacing w:after="0" w:line="240" w:lineRule="auto"/>
              <w:rPr>
                <w:rFonts w:ascii="Gotham Book" w:hAnsi="Gotham Book"/>
                <w:b/>
                <w:bCs/>
                <w:sz w:val="24"/>
                <w:szCs w:val="24"/>
              </w:rPr>
            </w:pPr>
            <w:r w:rsidRPr="00757D5D">
              <w:rPr>
                <w:rFonts w:ascii="Gotham Book" w:hAnsi="Gotham Book"/>
                <w:b/>
                <w:bCs/>
                <w:sz w:val="24"/>
                <w:szCs w:val="24"/>
              </w:rPr>
              <w:t>Warm-up</w:t>
            </w:r>
          </w:p>
          <w:p w14:paraId="27F451BD" w14:textId="77777777" w:rsidR="00A143BE" w:rsidRDefault="00A143BE" w:rsidP="00042A5B">
            <w:pPr>
              <w:spacing w:after="0" w:line="240" w:lineRule="auto"/>
              <w:rPr>
                <w:rFonts w:ascii="Gotham Book" w:hAnsi="Gotham Book"/>
                <w:b/>
                <w:bCs/>
                <w:sz w:val="24"/>
                <w:szCs w:val="24"/>
              </w:rPr>
            </w:pPr>
          </w:p>
          <w:p w14:paraId="6FD3DD70" w14:textId="071B0E45" w:rsidR="00A143BE" w:rsidRPr="00A143BE" w:rsidRDefault="00A143BE" w:rsidP="00A143BE">
            <w:pPr>
              <w:pStyle w:val="ListParagraph"/>
              <w:numPr>
                <w:ilvl w:val="0"/>
                <w:numId w:val="8"/>
              </w:numPr>
              <w:spacing w:after="0" w:line="240" w:lineRule="auto"/>
              <w:rPr>
                <w:rFonts w:ascii="Gotham Book" w:hAnsi="Gotham Book"/>
                <w:sz w:val="24"/>
                <w:szCs w:val="24"/>
              </w:rPr>
            </w:pPr>
            <w:r w:rsidRPr="00A143BE">
              <w:rPr>
                <w:rFonts w:ascii="Gotham Book" w:hAnsi="Gotham Book"/>
                <w:sz w:val="24"/>
                <w:szCs w:val="24"/>
              </w:rPr>
              <w:t>Students</w:t>
            </w:r>
            <w:r>
              <w:rPr>
                <w:rFonts w:ascii="Gotham Book" w:hAnsi="Gotham Book"/>
                <w:sz w:val="24"/>
                <w:szCs w:val="24"/>
              </w:rPr>
              <w:t xml:space="preserve"> are asked to </w:t>
            </w:r>
            <w:bookmarkStart w:id="4" w:name="_Hlk212716310"/>
            <w:r>
              <w:rPr>
                <w:rFonts w:ascii="Gotham Book" w:hAnsi="Gotham Book"/>
                <w:sz w:val="24"/>
                <w:szCs w:val="24"/>
              </w:rPr>
              <w:t xml:space="preserve">consider and describe objects or items they might find in a time capsule from the year 1865. </w:t>
            </w:r>
          </w:p>
          <w:bookmarkEnd w:id="4"/>
          <w:p w14:paraId="3F04C5CC" w14:textId="77777777" w:rsidR="00A143BE" w:rsidRDefault="00A143BE" w:rsidP="00042A5B">
            <w:pPr>
              <w:spacing w:after="0" w:line="240" w:lineRule="auto"/>
              <w:rPr>
                <w:rFonts w:ascii="Gotham Book" w:hAnsi="Gotham Book"/>
                <w:b/>
                <w:bCs/>
                <w:sz w:val="24"/>
                <w:szCs w:val="24"/>
              </w:rPr>
            </w:pPr>
          </w:p>
          <w:p w14:paraId="35250B7C" w14:textId="77777777" w:rsidR="00A143BE" w:rsidRDefault="00A143BE" w:rsidP="00042A5B">
            <w:pPr>
              <w:spacing w:after="0" w:line="240" w:lineRule="auto"/>
              <w:rPr>
                <w:rFonts w:ascii="Gotham Book" w:hAnsi="Gotham Book"/>
                <w:b/>
                <w:bCs/>
                <w:sz w:val="24"/>
                <w:szCs w:val="24"/>
              </w:rPr>
            </w:pPr>
            <w:r>
              <w:rPr>
                <w:rFonts w:ascii="Gotham Book" w:hAnsi="Gotham Book"/>
                <w:b/>
                <w:bCs/>
                <w:sz w:val="24"/>
                <w:szCs w:val="24"/>
              </w:rPr>
              <w:t xml:space="preserve">Lesson </w:t>
            </w:r>
          </w:p>
          <w:p w14:paraId="69366EDC" w14:textId="77777777" w:rsidR="00A143BE" w:rsidRDefault="00A143BE" w:rsidP="00042A5B">
            <w:pPr>
              <w:spacing w:after="0" w:line="240" w:lineRule="auto"/>
              <w:rPr>
                <w:rFonts w:ascii="Gotham Book" w:hAnsi="Gotham Book"/>
                <w:sz w:val="24"/>
                <w:szCs w:val="24"/>
              </w:rPr>
            </w:pPr>
          </w:p>
          <w:p w14:paraId="09BC4ED5" w14:textId="56BB890F" w:rsidR="00A143BE" w:rsidRPr="00EE6AAA" w:rsidRDefault="00A143BE" w:rsidP="00A143BE">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Students read passages about key people of Reconstruction and take notes on important information about each person on their worksheet at the advanced, grade level, or foundations level of work.</w:t>
            </w:r>
          </w:p>
          <w:p w14:paraId="1828EAF8" w14:textId="77777777" w:rsidR="00A143BE" w:rsidRPr="00EE6AAA" w:rsidRDefault="00A143BE" w:rsidP="00A143BE">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Additional extension activities to enhance learning are available at one level of academic ability. These assignments include:</w:t>
            </w:r>
          </w:p>
          <w:p w14:paraId="74CAD84C" w14:textId="77777777" w:rsidR="00A143BE" w:rsidRDefault="00A143BE" w:rsidP="00A143BE">
            <w:pPr>
              <w:pStyle w:val="ListParagraph"/>
              <w:numPr>
                <w:ilvl w:val="0"/>
                <w:numId w:val="8"/>
              </w:numPr>
              <w:spacing w:after="0" w:line="240" w:lineRule="auto"/>
              <w:rPr>
                <w:rFonts w:ascii="Gotham Book" w:hAnsi="Gotham Book"/>
                <w:sz w:val="24"/>
                <w:szCs w:val="24"/>
              </w:rPr>
            </w:pPr>
            <w:r w:rsidRPr="00ED2800">
              <w:rPr>
                <w:rFonts w:ascii="Gotham Book" w:hAnsi="Gotham Book"/>
                <w:sz w:val="24"/>
                <w:szCs w:val="24"/>
                <w:u w:val="single"/>
              </w:rPr>
              <w:t>Dinner Party</w:t>
            </w:r>
            <w:r w:rsidRPr="00EE6AAA">
              <w:rPr>
                <w:rFonts w:ascii="Gotham Book" w:hAnsi="Gotham Book"/>
                <w:sz w:val="24"/>
                <w:szCs w:val="24"/>
              </w:rPr>
              <w:t xml:space="preserve">: </w:t>
            </w:r>
            <w:r>
              <w:rPr>
                <w:rFonts w:ascii="Gotham Book" w:hAnsi="Gotham Book"/>
                <w:sz w:val="24"/>
                <w:szCs w:val="24"/>
              </w:rPr>
              <w:t>Students choose four people from the lesson to invite to dinner, making inferences about what they might talk about, what their points of view would be on topics significant to the era, and who might agree or disagree.</w:t>
            </w:r>
          </w:p>
          <w:p w14:paraId="24D8E242" w14:textId="77777777" w:rsidR="00A143BE" w:rsidRDefault="00A143BE" w:rsidP="00A143BE">
            <w:pPr>
              <w:pStyle w:val="ListParagraph"/>
              <w:numPr>
                <w:ilvl w:val="0"/>
                <w:numId w:val="8"/>
              </w:numPr>
              <w:spacing w:after="0" w:line="240" w:lineRule="auto"/>
              <w:rPr>
                <w:rFonts w:ascii="Gotham Book" w:hAnsi="Gotham Book"/>
                <w:sz w:val="24"/>
                <w:szCs w:val="24"/>
              </w:rPr>
            </w:pPr>
            <w:r w:rsidRPr="00ED2800">
              <w:rPr>
                <w:rFonts w:ascii="Gotham Book" w:hAnsi="Gotham Book"/>
                <w:sz w:val="24"/>
                <w:szCs w:val="24"/>
                <w:u w:val="single"/>
              </w:rPr>
              <w:t>I have / Who has?:</w:t>
            </w:r>
            <w:r>
              <w:rPr>
                <w:rFonts w:ascii="Gotham Book" w:hAnsi="Gotham Book"/>
                <w:sz w:val="24"/>
                <w:szCs w:val="24"/>
              </w:rPr>
              <w:t xml:space="preserve"> A class activity presenting clues about each person from the lesson. </w:t>
            </w:r>
          </w:p>
          <w:p w14:paraId="2F6CC130" w14:textId="77777777" w:rsidR="00A143BE" w:rsidRPr="00777FE1" w:rsidRDefault="00A143BE" w:rsidP="00A143BE">
            <w:pPr>
              <w:pStyle w:val="ListParagraph"/>
              <w:numPr>
                <w:ilvl w:val="0"/>
                <w:numId w:val="8"/>
              </w:numPr>
              <w:spacing w:after="0" w:line="240" w:lineRule="auto"/>
              <w:rPr>
                <w:rFonts w:ascii="Gotham Book" w:hAnsi="Gotham Book"/>
                <w:sz w:val="24"/>
                <w:szCs w:val="24"/>
              </w:rPr>
            </w:pPr>
            <w:r w:rsidRPr="00ED2800">
              <w:rPr>
                <w:rFonts w:ascii="Gotham Book" w:hAnsi="Gotham Book"/>
                <w:sz w:val="24"/>
                <w:szCs w:val="24"/>
                <w:u w:val="single"/>
              </w:rPr>
              <w:t>Biographical Fact Sheet</w:t>
            </w:r>
            <w:r>
              <w:rPr>
                <w:rFonts w:ascii="Gotham Book" w:hAnsi="Gotham Book"/>
                <w:sz w:val="24"/>
                <w:szCs w:val="24"/>
              </w:rPr>
              <w:t>: A one-page worksheet for students to record significant information about only one person from the readings.</w:t>
            </w:r>
          </w:p>
          <w:p w14:paraId="6847CD74" w14:textId="77777777" w:rsidR="00A143BE" w:rsidRPr="00A143BE" w:rsidRDefault="00A143BE" w:rsidP="00E92E39">
            <w:pPr>
              <w:pStyle w:val="ListParagraph"/>
              <w:spacing w:after="0" w:line="240" w:lineRule="auto"/>
              <w:rPr>
                <w:rFonts w:ascii="Gotham Book" w:hAnsi="Gotham Book"/>
                <w:sz w:val="24"/>
                <w:szCs w:val="24"/>
              </w:rPr>
            </w:pPr>
          </w:p>
          <w:p w14:paraId="25A1CBAF" w14:textId="77777777" w:rsidR="00A143BE" w:rsidRDefault="00A143BE" w:rsidP="00042A5B">
            <w:pPr>
              <w:spacing w:after="0" w:line="240" w:lineRule="auto"/>
              <w:rPr>
                <w:rFonts w:ascii="Gotham Book" w:hAnsi="Gotham Book"/>
                <w:sz w:val="24"/>
                <w:szCs w:val="24"/>
              </w:rPr>
            </w:pPr>
          </w:p>
          <w:p w14:paraId="4B0FCBAB" w14:textId="77777777" w:rsidR="00A143BE" w:rsidRDefault="00A143BE" w:rsidP="00042A5B">
            <w:pPr>
              <w:spacing w:after="0" w:line="240" w:lineRule="auto"/>
              <w:rPr>
                <w:rFonts w:ascii="Gotham Book" w:hAnsi="Gotham Book"/>
                <w:b/>
                <w:bCs/>
                <w:sz w:val="24"/>
                <w:szCs w:val="24"/>
              </w:rPr>
            </w:pPr>
            <w:r>
              <w:rPr>
                <w:rFonts w:ascii="Gotham Book" w:hAnsi="Gotham Book"/>
                <w:b/>
                <w:bCs/>
                <w:sz w:val="24"/>
                <w:szCs w:val="24"/>
              </w:rPr>
              <w:t>Exit Ticket</w:t>
            </w:r>
          </w:p>
          <w:p w14:paraId="380549D2" w14:textId="77777777" w:rsidR="00A143BE" w:rsidRDefault="00A143BE" w:rsidP="00042A5B">
            <w:pPr>
              <w:spacing w:after="0" w:line="240" w:lineRule="auto"/>
              <w:rPr>
                <w:rFonts w:ascii="Gotham Book" w:hAnsi="Gotham Book"/>
                <w:b/>
                <w:bCs/>
                <w:sz w:val="24"/>
                <w:szCs w:val="24"/>
              </w:rPr>
            </w:pPr>
          </w:p>
          <w:p w14:paraId="3DEDC9F1" w14:textId="4D031C05" w:rsidR="00A143BE" w:rsidRPr="00A143BE" w:rsidRDefault="00A143BE" w:rsidP="00A143BE">
            <w:pPr>
              <w:pStyle w:val="ListParagraph"/>
              <w:numPr>
                <w:ilvl w:val="0"/>
                <w:numId w:val="8"/>
              </w:numPr>
              <w:spacing w:after="0" w:line="240" w:lineRule="auto"/>
              <w:rPr>
                <w:rFonts w:ascii="Gotham Book" w:hAnsi="Gotham Book"/>
                <w:sz w:val="24"/>
                <w:szCs w:val="24"/>
              </w:rPr>
            </w:pPr>
            <w:r w:rsidRPr="00A143BE">
              <w:rPr>
                <w:rFonts w:ascii="Gotham Book" w:hAnsi="Gotham Book"/>
                <w:sz w:val="24"/>
                <w:szCs w:val="24"/>
              </w:rPr>
              <w:t xml:space="preserve">Students </w:t>
            </w:r>
            <w:bookmarkStart w:id="5" w:name="_Hlk212716353"/>
            <w:r>
              <w:rPr>
                <w:rFonts w:ascii="Gotham Book" w:hAnsi="Gotham Book"/>
                <w:sz w:val="24"/>
                <w:szCs w:val="24"/>
              </w:rPr>
              <w:t>choose one person from the lesson and make inferences based on the readings about how that person likely felt about the various Reconstruction policies.</w:t>
            </w:r>
            <w:bookmarkEnd w:id="5"/>
          </w:p>
          <w:p w14:paraId="6668F56B" w14:textId="77777777" w:rsidR="00A143BE" w:rsidRPr="005B6191" w:rsidRDefault="00A143BE" w:rsidP="00042A5B">
            <w:pPr>
              <w:spacing w:after="0" w:line="240" w:lineRule="auto"/>
              <w:rPr>
                <w:rFonts w:ascii="Gotham Book" w:hAnsi="Gotham Book"/>
                <w:b/>
                <w:bCs/>
                <w:sz w:val="24"/>
                <w:szCs w:val="24"/>
              </w:rPr>
            </w:pPr>
          </w:p>
        </w:tc>
      </w:tr>
      <w:tr w:rsidR="00A143BE" w:rsidRPr="00DF315E" w14:paraId="1BCC62A0" w14:textId="77777777" w:rsidTr="00042A5B">
        <w:tc>
          <w:tcPr>
            <w:tcW w:w="2515" w:type="dxa"/>
            <w:shd w:val="clear" w:color="auto" w:fill="E8E8E8" w:themeFill="background2"/>
          </w:tcPr>
          <w:p w14:paraId="73A0138E" w14:textId="77777777" w:rsidR="00A143BE" w:rsidRPr="00BC511F" w:rsidRDefault="00A143BE" w:rsidP="00042A5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434B442F" w14:textId="77777777" w:rsidR="00E92E39" w:rsidRPr="00DF315E" w:rsidRDefault="00E92E39" w:rsidP="00E92E39">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3983A221" w14:textId="77777777" w:rsidR="00E92E39" w:rsidRPr="00DF315E" w:rsidRDefault="00E92E39" w:rsidP="00E92E39">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09EFAAC7" w14:textId="77777777" w:rsidR="00E92E39" w:rsidRPr="00DF315E" w:rsidRDefault="00E92E39" w:rsidP="00E92E39">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4A773F27" w14:textId="77777777" w:rsidR="00E92E39" w:rsidRPr="00DF315E" w:rsidRDefault="00E92E39" w:rsidP="00E92E39">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5BBE911C" w14:textId="77777777" w:rsidR="00E92E39" w:rsidRPr="00DF315E" w:rsidRDefault="00E92E39" w:rsidP="00E92E39">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38D1C620" w14:textId="77777777" w:rsidR="00E92E39" w:rsidRPr="00DF315E" w:rsidRDefault="00E92E39" w:rsidP="00E92E39">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62AA8321" w14:textId="77777777" w:rsidR="00E92E39" w:rsidRPr="00EE6AAA" w:rsidRDefault="00E92E39" w:rsidP="00E92E39">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Readings </w:t>
            </w:r>
            <w:r>
              <w:rPr>
                <w:rFonts w:ascii="Gotham Book" w:hAnsi="Gotham Book"/>
                <w:i/>
                <w:iCs/>
                <w:sz w:val="24"/>
                <w:szCs w:val="24"/>
              </w:rPr>
              <w:t xml:space="preserve">(Suggested use: Teachers can assign individual students or groups one or more readings to </w:t>
            </w:r>
            <w:r>
              <w:rPr>
                <w:rFonts w:ascii="Gotham Book" w:hAnsi="Gotham Book"/>
                <w:i/>
                <w:iCs/>
                <w:sz w:val="24"/>
                <w:szCs w:val="24"/>
              </w:rPr>
              <w:lastRenderedPageBreak/>
              <w:t>complete; Teacher can select 4 – 6 readings to complete as a class or for students to do individually.)</w:t>
            </w:r>
          </w:p>
          <w:p w14:paraId="42756A18" w14:textId="77777777" w:rsidR="00E92E39" w:rsidRDefault="00E92E39" w:rsidP="00E92E39">
            <w:pPr>
              <w:pStyle w:val="ListParagraph"/>
              <w:numPr>
                <w:ilvl w:val="0"/>
                <w:numId w:val="10"/>
              </w:numPr>
              <w:spacing w:after="0" w:line="240" w:lineRule="auto"/>
              <w:rPr>
                <w:rFonts w:ascii="Gotham Book" w:hAnsi="Gotham Book"/>
                <w:sz w:val="24"/>
                <w:szCs w:val="24"/>
              </w:rPr>
            </w:pPr>
            <w:r>
              <w:rPr>
                <w:rFonts w:ascii="Gotham Book" w:hAnsi="Gotham Book"/>
                <w:sz w:val="24"/>
                <w:szCs w:val="24"/>
              </w:rPr>
              <w:t>Advanced Readings</w:t>
            </w:r>
          </w:p>
          <w:p w14:paraId="2D740425" w14:textId="77777777" w:rsidR="00E92E39" w:rsidRDefault="00E92E39" w:rsidP="00E92E39">
            <w:pPr>
              <w:pStyle w:val="ListParagraph"/>
              <w:numPr>
                <w:ilvl w:val="0"/>
                <w:numId w:val="10"/>
              </w:numPr>
              <w:spacing w:after="0" w:line="240" w:lineRule="auto"/>
              <w:rPr>
                <w:rFonts w:ascii="Gotham Book" w:hAnsi="Gotham Book"/>
                <w:sz w:val="24"/>
                <w:szCs w:val="24"/>
              </w:rPr>
            </w:pPr>
            <w:r>
              <w:rPr>
                <w:rFonts w:ascii="Gotham Book" w:hAnsi="Gotham Book"/>
                <w:sz w:val="24"/>
                <w:szCs w:val="24"/>
              </w:rPr>
              <w:t>Grade Level Readings</w:t>
            </w:r>
          </w:p>
          <w:p w14:paraId="56CFC8B8" w14:textId="77777777" w:rsidR="00E92E39" w:rsidRDefault="00E92E39" w:rsidP="00E92E39">
            <w:pPr>
              <w:pStyle w:val="ListParagraph"/>
              <w:numPr>
                <w:ilvl w:val="0"/>
                <w:numId w:val="10"/>
              </w:numPr>
              <w:spacing w:after="0" w:line="240" w:lineRule="auto"/>
              <w:rPr>
                <w:rFonts w:ascii="Gotham Book" w:hAnsi="Gotham Book"/>
                <w:sz w:val="24"/>
                <w:szCs w:val="24"/>
              </w:rPr>
            </w:pPr>
            <w:r>
              <w:rPr>
                <w:rFonts w:ascii="Gotham Book" w:hAnsi="Gotham Book"/>
                <w:sz w:val="24"/>
                <w:szCs w:val="24"/>
              </w:rPr>
              <w:t>Foundations Readings</w:t>
            </w:r>
          </w:p>
          <w:p w14:paraId="7C542D68" w14:textId="77777777" w:rsidR="00E92E39" w:rsidRDefault="00E92E39" w:rsidP="00E92E39">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Dinner Party Activity: Students choose four people from the lesson to invite to dinner. Students explain their choices, who they believe would have held similar or different opinions </w:t>
            </w:r>
            <w:proofErr w:type="gramStart"/>
            <w:r>
              <w:rPr>
                <w:rFonts w:ascii="Gotham Book" w:hAnsi="Gotham Book"/>
                <w:sz w:val="24"/>
                <w:szCs w:val="24"/>
              </w:rPr>
              <w:t>of</w:t>
            </w:r>
            <w:proofErr w:type="gramEnd"/>
            <w:r>
              <w:rPr>
                <w:rFonts w:ascii="Gotham Book" w:hAnsi="Gotham Book"/>
                <w:sz w:val="24"/>
                <w:szCs w:val="24"/>
              </w:rPr>
              <w:t xml:space="preserve"> various topics, and answer questions from each of the guest’s points of view. It is appropriate for all levels and can be shortened if necessary. </w:t>
            </w:r>
          </w:p>
          <w:p w14:paraId="38C80EA9" w14:textId="77777777" w:rsidR="00E92E39" w:rsidRDefault="00E92E39" w:rsidP="00E92E39">
            <w:pPr>
              <w:pStyle w:val="ListParagraph"/>
              <w:numPr>
                <w:ilvl w:val="0"/>
                <w:numId w:val="1"/>
              </w:numPr>
              <w:spacing w:after="0" w:line="240" w:lineRule="auto"/>
              <w:rPr>
                <w:rFonts w:ascii="Gotham Book" w:hAnsi="Gotham Book"/>
                <w:sz w:val="24"/>
                <w:szCs w:val="24"/>
              </w:rPr>
            </w:pPr>
            <w:r w:rsidRPr="00777FE1">
              <w:rPr>
                <w:rFonts w:ascii="Gotham Book" w:hAnsi="Gotham Book"/>
                <w:sz w:val="24"/>
                <w:szCs w:val="24"/>
              </w:rPr>
              <w:t>I have / Who has? A class activity in which students use clues to determine who each person from the lesson is. It is appropriate for all levels.</w:t>
            </w:r>
          </w:p>
          <w:p w14:paraId="6DE737C4" w14:textId="77777777" w:rsidR="00E92E39" w:rsidRPr="001C749F" w:rsidRDefault="00E92E39" w:rsidP="00E92E39">
            <w:pPr>
              <w:pStyle w:val="ListParagraph"/>
              <w:numPr>
                <w:ilvl w:val="0"/>
                <w:numId w:val="1"/>
              </w:numPr>
              <w:spacing w:after="0" w:line="240" w:lineRule="auto"/>
              <w:rPr>
                <w:rFonts w:ascii="Gotham Book" w:hAnsi="Gotham Book"/>
                <w:sz w:val="24"/>
                <w:szCs w:val="24"/>
              </w:rPr>
            </w:pPr>
            <w:r w:rsidRPr="00ED2800">
              <w:rPr>
                <w:rFonts w:ascii="Gotham Book" w:hAnsi="Gotham Book"/>
                <w:sz w:val="24"/>
                <w:szCs w:val="24"/>
              </w:rPr>
              <w:t>Biographical Fact Sheet: This i</w:t>
            </w:r>
            <w:bookmarkStart w:id="6" w:name="_Hlk198890485"/>
            <w:r w:rsidRPr="00ED2800">
              <w:rPr>
                <w:rFonts w:ascii="Gotham Book" w:hAnsi="Gotham Book"/>
                <w:sz w:val="24"/>
                <w:szCs w:val="24"/>
              </w:rPr>
              <w:t>s a one-page worksheet that students can use to examine one specific person from the Who’s Who readings. It is appropriate for all levels.</w:t>
            </w:r>
            <w:bookmarkEnd w:id="6"/>
          </w:p>
          <w:p w14:paraId="31EFFDF7" w14:textId="77777777" w:rsidR="00E92E39" w:rsidRDefault="00E92E39" w:rsidP="00E92E39">
            <w:pPr>
              <w:pStyle w:val="ListParagraph"/>
              <w:spacing w:after="0" w:line="240" w:lineRule="auto"/>
              <w:ind w:left="1080"/>
              <w:rPr>
                <w:rFonts w:ascii="Gotham Book" w:hAnsi="Gotham Book"/>
                <w:sz w:val="24"/>
                <w:szCs w:val="24"/>
              </w:rPr>
            </w:pPr>
          </w:p>
          <w:p w14:paraId="2E15F7B3" w14:textId="77777777" w:rsidR="00A143BE" w:rsidRPr="00E92E39" w:rsidRDefault="00A143BE" w:rsidP="00E92E39">
            <w:pPr>
              <w:spacing w:after="0" w:line="240" w:lineRule="auto"/>
              <w:rPr>
                <w:rFonts w:ascii="Gotham Book" w:hAnsi="Gotham Book"/>
                <w:sz w:val="24"/>
                <w:szCs w:val="24"/>
              </w:rPr>
            </w:pPr>
          </w:p>
        </w:tc>
      </w:tr>
      <w:tr w:rsidR="00A143BE" w:rsidRPr="00DF315E" w14:paraId="36029132" w14:textId="77777777" w:rsidTr="00042A5B">
        <w:tc>
          <w:tcPr>
            <w:tcW w:w="2515" w:type="dxa"/>
            <w:shd w:val="clear" w:color="auto" w:fill="E8E8E8" w:themeFill="background2"/>
          </w:tcPr>
          <w:p w14:paraId="0AF04A60" w14:textId="77777777" w:rsidR="00A143BE" w:rsidRPr="00BC511F" w:rsidRDefault="00A143BE" w:rsidP="00042A5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6CB30044" w14:textId="77777777" w:rsidR="00E92E39" w:rsidRPr="00DF315E" w:rsidRDefault="00E92E39" w:rsidP="00E92E39">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r>
              <w:rPr>
                <w:rFonts w:ascii="Gotham Book" w:hAnsi="Gotham Book"/>
                <w:sz w:val="24"/>
                <w:szCs w:val="24"/>
              </w:rPr>
              <w:t xml:space="preserve"> (for student worksheets only)</w:t>
            </w:r>
          </w:p>
          <w:p w14:paraId="2A1E2F09" w14:textId="77777777" w:rsidR="00E92E39" w:rsidRPr="00DF315E" w:rsidRDefault="00E92E39" w:rsidP="00E92E39">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62FF2956" w14:textId="77777777" w:rsidR="00E92E39" w:rsidRDefault="00E92E39" w:rsidP="00E92E39">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r>
              <w:rPr>
                <w:rFonts w:ascii="Gotham Book" w:hAnsi="Gotham Book"/>
                <w:sz w:val="24"/>
                <w:szCs w:val="24"/>
              </w:rPr>
              <w:t xml:space="preserve"> and amount of work</w:t>
            </w:r>
          </w:p>
          <w:p w14:paraId="2C78EC00" w14:textId="77777777" w:rsidR="00A143BE" w:rsidRPr="00DF315E" w:rsidRDefault="00A143BE" w:rsidP="00042A5B">
            <w:pPr>
              <w:rPr>
                <w:rFonts w:ascii="Gotham Book" w:hAnsi="Gotham Book"/>
                <w:sz w:val="24"/>
                <w:szCs w:val="24"/>
              </w:rPr>
            </w:pPr>
          </w:p>
        </w:tc>
      </w:tr>
      <w:tr w:rsidR="00A143BE" w:rsidRPr="00DF315E" w14:paraId="460BA499" w14:textId="77777777" w:rsidTr="00042A5B">
        <w:tc>
          <w:tcPr>
            <w:tcW w:w="2515" w:type="dxa"/>
            <w:shd w:val="clear" w:color="auto" w:fill="E8E8E8" w:themeFill="background2"/>
          </w:tcPr>
          <w:p w14:paraId="1B88F2CC" w14:textId="77777777" w:rsidR="00A143BE" w:rsidRPr="00BC511F" w:rsidRDefault="00A143BE" w:rsidP="00042A5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6FD74875" w14:textId="77777777" w:rsidR="00A143BE" w:rsidRPr="00DF315E" w:rsidRDefault="00A143BE" w:rsidP="00042A5B">
            <w:pPr>
              <w:rPr>
                <w:rFonts w:ascii="Gotham Book" w:hAnsi="Gotham Book"/>
                <w:b/>
                <w:bCs/>
                <w:i/>
                <w:iCs/>
                <w:color w:val="404040" w:themeColor="text1" w:themeTint="BF"/>
                <w:sz w:val="28"/>
                <w:szCs w:val="32"/>
              </w:rPr>
            </w:pPr>
          </w:p>
          <w:p w14:paraId="3103B43B" w14:textId="77777777" w:rsidR="00A143BE" w:rsidRPr="00DF315E" w:rsidRDefault="00A143BE" w:rsidP="00042A5B">
            <w:pPr>
              <w:rPr>
                <w:rFonts w:ascii="Gotham Book" w:hAnsi="Gotham Book"/>
                <w:b/>
                <w:bCs/>
                <w:i/>
                <w:iCs/>
                <w:color w:val="404040" w:themeColor="text1" w:themeTint="BF"/>
                <w:sz w:val="28"/>
                <w:szCs w:val="32"/>
              </w:rPr>
            </w:pPr>
          </w:p>
        </w:tc>
        <w:tc>
          <w:tcPr>
            <w:tcW w:w="8275" w:type="dxa"/>
          </w:tcPr>
          <w:p w14:paraId="7278996A" w14:textId="49AB9157" w:rsidR="00E92E39" w:rsidRDefault="00E92E39" w:rsidP="00A143B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7.17(B) </w:t>
            </w:r>
            <w:r>
              <w:rPr>
                <w:rFonts w:ascii="Gotham Book" w:hAnsi="Gotham Book"/>
                <w:sz w:val="24"/>
                <w:szCs w:val="24"/>
              </w:rPr>
              <w:t>Identify the contributions of Texas leaders such as Lawrence Sullivan “Sul” Ross.</w:t>
            </w:r>
          </w:p>
          <w:p w14:paraId="7F1B3300" w14:textId="05133D2A" w:rsidR="00E92E39" w:rsidRPr="00E92E39" w:rsidRDefault="00E92E39" w:rsidP="00A143B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7625FB7F" w14:textId="386AC0F0" w:rsidR="00A143BE" w:rsidRDefault="00A143BE" w:rsidP="00A143BE">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7493F83A" w14:textId="19E0C99E" w:rsidR="00E92E39" w:rsidRPr="00DF315E" w:rsidRDefault="00E92E39" w:rsidP="00A143B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E92E39">
              <w:rPr>
                <w:rFonts w:ascii="Gotham Book" w:hAnsi="Gotham Book"/>
                <w:sz w:val="24"/>
                <w:szCs w:val="24"/>
              </w:rPr>
              <w:t>.</w:t>
            </w:r>
            <w:r>
              <w:rPr>
                <w:rFonts w:ascii="Gotham Book" w:hAnsi="Gotham Book"/>
                <w:b/>
                <w:bCs/>
                <w:i/>
                <w:iCs/>
                <w:sz w:val="24"/>
                <w:szCs w:val="24"/>
              </w:rPr>
              <w:t xml:space="preserve">20(D) </w:t>
            </w:r>
            <w:r>
              <w:rPr>
                <w:rFonts w:ascii="Gotham Book" w:hAnsi="Gotham Book"/>
                <w:sz w:val="24"/>
                <w:szCs w:val="24"/>
              </w:rPr>
              <w:t xml:space="preserve">Identify bias and points of view from the historical context surrounding an event that influenced the participants. </w:t>
            </w:r>
          </w:p>
          <w:p w14:paraId="2A2E1C97" w14:textId="77777777" w:rsidR="00A143BE" w:rsidRPr="00DF315E" w:rsidRDefault="00A143BE" w:rsidP="00042A5B">
            <w:pPr>
              <w:pStyle w:val="ListParagraph"/>
              <w:spacing w:after="0" w:line="240" w:lineRule="auto"/>
              <w:rPr>
                <w:rFonts w:ascii="Gotham Book" w:hAnsi="Gotham Book"/>
                <w:sz w:val="24"/>
                <w:szCs w:val="24"/>
              </w:rPr>
            </w:pPr>
          </w:p>
        </w:tc>
      </w:tr>
    </w:tbl>
    <w:p w14:paraId="47B64FF5" w14:textId="77777777" w:rsidR="00A143BE" w:rsidRPr="00DF315E" w:rsidRDefault="00A143BE" w:rsidP="00A143BE">
      <w:pPr>
        <w:rPr>
          <w:rFonts w:ascii="Gotham Book" w:hAnsi="Gotham Book"/>
          <w:sz w:val="22"/>
          <w:szCs w:val="22"/>
        </w:rPr>
      </w:pPr>
    </w:p>
    <w:p w14:paraId="382643B2" w14:textId="77777777" w:rsidR="00A143BE" w:rsidRPr="00DF315E" w:rsidRDefault="00A143BE" w:rsidP="00A143BE">
      <w:pPr>
        <w:spacing w:after="0" w:line="240" w:lineRule="auto"/>
        <w:jc w:val="center"/>
        <w:rPr>
          <w:rFonts w:ascii="Gotham Book" w:hAnsi="Gotham Book"/>
          <w:b/>
          <w:bCs/>
          <w:color w:val="747474" w:themeColor="background2" w:themeShade="80"/>
          <w:sz w:val="34"/>
          <w:szCs w:val="32"/>
        </w:rPr>
      </w:pPr>
    </w:p>
    <w:p w14:paraId="2EFFC767" w14:textId="755BCAA0" w:rsidR="00A143BE" w:rsidRPr="00DF315E" w:rsidRDefault="00A143BE" w:rsidP="00A143BE">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E92E39">
        <w:rPr>
          <w:rFonts w:ascii="Gotham Book" w:hAnsi="Gotham Book"/>
          <w:b/>
          <w:bCs/>
          <w:color w:val="000000" w:themeColor="text1"/>
          <w:sz w:val="34"/>
          <w:szCs w:val="32"/>
        </w:rPr>
        <w:t>Who’s Who of Reconstruction</w:t>
      </w:r>
    </w:p>
    <w:p w14:paraId="259175B0" w14:textId="77777777" w:rsidR="00A143BE" w:rsidRPr="00DF315E" w:rsidRDefault="00A143BE" w:rsidP="00A143BE">
      <w:pPr>
        <w:rPr>
          <w:rFonts w:ascii="Gotham Book" w:hAnsi="Gotham Book"/>
          <w:sz w:val="22"/>
          <w:szCs w:val="22"/>
        </w:rPr>
      </w:pPr>
    </w:p>
    <w:tbl>
      <w:tblPr>
        <w:tblStyle w:val="TableGrid"/>
        <w:tblW w:w="0" w:type="auto"/>
        <w:tblLook w:val="04A0" w:firstRow="1" w:lastRow="0" w:firstColumn="1" w:lastColumn="0" w:noHBand="0" w:noVBand="1"/>
      </w:tblPr>
      <w:tblGrid>
        <w:gridCol w:w="2216"/>
        <w:gridCol w:w="7134"/>
      </w:tblGrid>
      <w:tr w:rsidR="00A143BE" w:rsidRPr="00DF315E" w14:paraId="14B7E3AD" w14:textId="77777777" w:rsidTr="00042A5B">
        <w:tc>
          <w:tcPr>
            <w:tcW w:w="2515" w:type="dxa"/>
            <w:shd w:val="clear" w:color="auto" w:fill="D9D9D9" w:themeFill="background1" w:themeFillShade="D9"/>
          </w:tcPr>
          <w:p w14:paraId="585CAE6A" w14:textId="77777777" w:rsidR="00A143BE" w:rsidRPr="00BC511F" w:rsidRDefault="00A143BE" w:rsidP="00042A5B">
            <w:pPr>
              <w:rPr>
                <w:rFonts w:ascii="Gotham Book" w:hAnsi="Gotham Book"/>
                <w:b/>
                <w:bCs/>
                <w:sz w:val="28"/>
                <w:szCs w:val="32"/>
              </w:rPr>
            </w:pPr>
            <w:r w:rsidRPr="00BC511F">
              <w:rPr>
                <w:rFonts w:ascii="Gotham Book" w:hAnsi="Gotham Book"/>
                <w:b/>
                <w:bCs/>
                <w:sz w:val="28"/>
                <w:szCs w:val="32"/>
              </w:rPr>
              <w:t>Warm-up</w:t>
            </w:r>
          </w:p>
          <w:p w14:paraId="769BEB4D" w14:textId="77777777" w:rsidR="00A143BE" w:rsidRPr="00BC511F" w:rsidRDefault="00A143BE" w:rsidP="00042A5B">
            <w:pPr>
              <w:rPr>
                <w:rFonts w:ascii="Gotham Book" w:hAnsi="Gotham Book"/>
                <w:b/>
                <w:bCs/>
                <w:sz w:val="28"/>
                <w:szCs w:val="32"/>
              </w:rPr>
            </w:pPr>
          </w:p>
          <w:p w14:paraId="569EDE29" w14:textId="77777777" w:rsidR="00A143BE" w:rsidRPr="00BC511F" w:rsidRDefault="00A143BE" w:rsidP="00042A5B">
            <w:pPr>
              <w:rPr>
                <w:rFonts w:ascii="Gotham Book" w:hAnsi="Gotham Book"/>
                <w:b/>
                <w:bCs/>
                <w:sz w:val="28"/>
                <w:szCs w:val="32"/>
              </w:rPr>
            </w:pPr>
          </w:p>
          <w:p w14:paraId="27BDA808" w14:textId="77777777" w:rsidR="00A143BE" w:rsidRPr="00BC511F" w:rsidRDefault="00A143BE" w:rsidP="00042A5B">
            <w:pPr>
              <w:rPr>
                <w:rFonts w:ascii="Gotham Book" w:hAnsi="Gotham Book"/>
                <w:b/>
                <w:bCs/>
                <w:sz w:val="28"/>
                <w:szCs w:val="32"/>
              </w:rPr>
            </w:pPr>
          </w:p>
        </w:tc>
        <w:tc>
          <w:tcPr>
            <w:tcW w:w="8275" w:type="dxa"/>
          </w:tcPr>
          <w:p w14:paraId="4F8DB747" w14:textId="50CA1821" w:rsidR="00A143BE" w:rsidRDefault="00E92E39" w:rsidP="00E92E39">
            <w:pPr>
              <w:pStyle w:val="ListParagraph"/>
              <w:numPr>
                <w:ilvl w:val="0"/>
                <w:numId w:val="11"/>
              </w:numPr>
              <w:spacing w:after="0" w:line="276" w:lineRule="auto"/>
              <w:rPr>
                <w:rFonts w:ascii="Gotham Book" w:hAnsi="Gotham Book"/>
                <w:sz w:val="24"/>
                <w:szCs w:val="24"/>
              </w:rPr>
            </w:pPr>
            <w:r>
              <w:rPr>
                <w:rFonts w:ascii="Gotham Book" w:hAnsi="Gotham Book"/>
                <w:sz w:val="24"/>
                <w:szCs w:val="24"/>
              </w:rPr>
              <w:t xml:space="preserve">Students are asked to consider and describe items they might find in a time capsule from 1865. </w:t>
            </w:r>
          </w:p>
          <w:p w14:paraId="00B3E32C" w14:textId="77777777" w:rsidR="00E92E39" w:rsidRDefault="00E92E39" w:rsidP="00E92E39">
            <w:pPr>
              <w:pStyle w:val="ListParagraph"/>
              <w:numPr>
                <w:ilvl w:val="0"/>
                <w:numId w:val="11"/>
              </w:numPr>
              <w:spacing w:after="0" w:line="276" w:lineRule="auto"/>
              <w:rPr>
                <w:rFonts w:ascii="Gotham Book" w:hAnsi="Gotham Book"/>
                <w:sz w:val="24"/>
                <w:szCs w:val="24"/>
              </w:rPr>
            </w:pPr>
            <w:r>
              <w:rPr>
                <w:rFonts w:ascii="Gotham Book" w:hAnsi="Gotham Book"/>
                <w:sz w:val="24"/>
                <w:szCs w:val="24"/>
              </w:rPr>
              <w:t xml:space="preserve">Slides 2 and 3 restate the directions and provide sentence </w:t>
            </w:r>
            <w:proofErr w:type="gramStart"/>
            <w:r>
              <w:rPr>
                <w:rFonts w:ascii="Gotham Book" w:hAnsi="Gotham Book"/>
                <w:sz w:val="24"/>
                <w:szCs w:val="24"/>
              </w:rPr>
              <w:t>stems</w:t>
            </w:r>
            <w:proofErr w:type="gramEnd"/>
            <w:r>
              <w:rPr>
                <w:rFonts w:ascii="Gotham Book" w:hAnsi="Gotham Book"/>
                <w:sz w:val="24"/>
                <w:szCs w:val="24"/>
              </w:rPr>
              <w:t xml:space="preserve"> to guide student responses when sharing with the class.</w:t>
            </w:r>
          </w:p>
          <w:p w14:paraId="5CBAF509" w14:textId="77777777" w:rsidR="00E92E39" w:rsidRDefault="00E92E39" w:rsidP="00E92E39">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31E40C48" w14:textId="6B80B8BF" w:rsidR="00E92E39" w:rsidRPr="00E92E39" w:rsidRDefault="00E92E39" w:rsidP="00E92E39">
            <w:pPr>
              <w:pStyle w:val="ListParagraph"/>
              <w:spacing w:after="0" w:line="276" w:lineRule="auto"/>
              <w:rPr>
                <w:rFonts w:ascii="Gotham Book" w:hAnsi="Gotham Book"/>
                <w:sz w:val="24"/>
                <w:szCs w:val="24"/>
              </w:rPr>
            </w:pPr>
          </w:p>
        </w:tc>
      </w:tr>
      <w:tr w:rsidR="00A143BE" w:rsidRPr="00DF315E" w14:paraId="12430703" w14:textId="77777777" w:rsidTr="00042A5B">
        <w:tc>
          <w:tcPr>
            <w:tcW w:w="2515" w:type="dxa"/>
            <w:shd w:val="clear" w:color="auto" w:fill="D9D9D9" w:themeFill="background1" w:themeFillShade="D9"/>
          </w:tcPr>
          <w:p w14:paraId="6DA61C31" w14:textId="77777777" w:rsidR="00A143BE" w:rsidRPr="00BC511F" w:rsidRDefault="00A143BE" w:rsidP="00042A5B">
            <w:pPr>
              <w:rPr>
                <w:rFonts w:ascii="Gotham Book" w:hAnsi="Gotham Book"/>
                <w:b/>
                <w:bCs/>
                <w:sz w:val="28"/>
                <w:szCs w:val="32"/>
              </w:rPr>
            </w:pPr>
            <w:r w:rsidRPr="00BC511F">
              <w:rPr>
                <w:rFonts w:ascii="Gotham Book" w:hAnsi="Gotham Book"/>
                <w:b/>
                <w:bCs/>
                <w:sz w:val="28"/>
                <w:szCs w:val="32"/>
              </w:rPr>
              <w:t>Lesson</w:t>
            </w:r>
          </w:p>
        </w:tc>
        <w:tc>
          <w:tcPr>
            <w:tcW w:w="8275" w:type="dxa"/>
          </w:tcPr>
          <w:p w14:paraId="38A2F865" w14:textId="77777777" w:rsidR="00E92E39" w:rsidRDefault="00E92E39" w:rsidP="00E92E39">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Readings</w:t>
            </w:r>
          </w:p>
          <w:p w14:paraId="5F200698" w14:textId="77777777" w:rsidR="00E92E39" w:rsidRDefault="00E92E39" w:rsidP="00E92E39">
            <w:pPr>
              <w:spacing w:after="0" w:line="240" w:lineRule="auto"/>
              <w:rPr>
                <w:rFonts w:ascii="Gotham Book" w:hAnsi="Gotham Book"/>
                <w:color w:val="000000" w:themeColor="text1"/>
                <w:sz w:val="24"/>
                <w:szCs w:val="24"/>
              </w:rPr>
            </w:pPr>
          </w:p>
          <w:p w14:paraId="6AA9CF21" w14:textId="1F2521BE" w:rsidR="00E92E39" w:rsidRDefault="00E92E39" w:rsidP="00E92E39">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There are </w:t>
            </w:r>
            <w:proofErr w:type="gramStart"/>
            <w:r>
              <w:rPr>
                <w:rFonts w:ascii="Gotham Book" w:hAnsi="Gotham Book"/>
                <w:color w:val="000000" w:themeColor="text1"/>
                <w:sz w:val="24"/>
                <w:szCs w:val="24"/>
              </w:rPr>
              <w:t>readings</w:t>
            </w:r>
            <w:proofErr w:type="gramEnd"/>
            <w:r>
              <w:rPr>
                <w:rFonts w:ascii="Gotham Book" w:hAnsi="Gotham Book"/>
                <w:color w:val="000000" w:themeColor="text1"/>
                <w:sz w:val="24"/>
                <w:szCs w:val="24"/>
              </w:rPr>
              <w:t xml:space="preserve"> passages at 3 levels of academic ability for 11 people from Reconstruction. </w:t>
            </w:r>
          </w:p>
          <w:p w14:paraId="0F7C23FF" w14:textId="77777777" w:rsidR="00E92E39" w:rsidRDefault="00E92E39" w:rsidP="00E92E39">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Suggestions for use: </w:t>
            </w:r>
          </w:p>
          <w:p w14:paraId="287D9C8B" w14:textId="77777777" w:rsidR="00E92E39" w:rsidRDefault="00E92E39" w:rsidP="00E92E39">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Teacher can choose 2 – 4 readings to complete together as a class for one lesson</w:t>
            </w:r>
          </w:p>
          <w:p w14:paraId="75EB4F18" w14:textId="77777777" w:rsidR="00E92E39" w:rsidRDefault="00E92E39" w:rsidP="00E92E39">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Teachers can assign each student one person to read and record their information on the student worksheet. Then students can teach the class about their person or share their information with other students in a timed partner activity.</w:t>
            </w:r>
          </w:p>
          <w:p w14:paraId="5F463A50" w14:textId="77777777" w:rsidR="00E92E39" w:rsidRDefault="00E92E39" w:rsidP="00E92E39">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can be an ongoing lesson. Teachers can choose one person to accompany a related lesson and continue doing this throughout the course of the unit. </w:t>
            </w:r>
          </w:p>
          <w:p w14:paraId="22719F57" w14:textId="77777777" w:rsidR="00A143BE" w:rsidRPr="00E92E39" w:rsidRDefault="00E92E39" w:rsidP="00E92E39">
            <w:pPr>
              <w:pStyle w:val="ListParagraph"/>
              <w:numPr>
                <w:ilvl w:val="0"/>
                <w:numId w:val="12"/>
              </w:numPr>
              <w:spacing w:after="0" w:line="240" w:lineRule="auto"/>
              <w:rPr>
                <w:rFonts w:ascii="Gotham Book" w:hAnsi="Gotham Book"/>
                <w:i/>
                <w:iCs/>
                <w:color w:val="000000" w:themeColor="text1"/>
                <w:sz w:val="24"/>
                <w:szCs w:val="24"/>
                <w:u w:val="single"/>
              </w:rPr>
            </w:pPr>
            <w:r w:rsidRPr="00E92E39">
              <w:rPr>
                <w:rFonts w:ascii="Gotham Book" w:hAnsi="Gotham Book"/>
                <w:color w:val="000000" w:themeColor="text1"/>
                <w:sz w:val="24"/>
                <w:szCs w:val="24"/>
              </w:rPr>
              <w:t>Slides 6 – 1</w:t>
            </w:r>
            <w:r>
              <w:rPr>
                <w:rFonts w:ascii="Gotham Book" w:hAnsi="Gotham Book"/>
                <w:color w:val="000000" w:themeColor="text1"/>
                <w:sz w:val="24"/>
                <w:szCs w:val="24"/>
              </w:rPr>
              <w:t>2</w:t>
            </w:r>
            <w:r w:rsidRPr="00E92E39">
              <w:rPr>
                <w:rFonts w:ascii="Gotham Book" w:hAnsi="Gotham Book"/>
                <w:color w:val="000000" w:themeColor="text1"/>
                <w:sz w:val="24"/>
                <w:szCs w:val="24"/>
              </w:rPr>
              <w:t xml:space="preserve"> provide images that accompany each reading</w:t>
            </w:r>
          </w:p>
          <w:p w14:paraId="5DC645A5" w14:textId="1899044C" w:rsidR="00E92E39" w:rsidRPr="00E92E39" w:rsidRDefault="00E92E39" w:rsidP="00E92E39">
            <w:pPr>
              <w:pStyle w:val="ListParagraph"/>
              <w:numPr>
                <w:ilvl w:val="0"/>
                <w:numId w:val="12"/>
              </w:numPr>
              <w:spacing w:after="0" w:line="240" w:lineRule="auto"/>
              <w:rPr>
                <w:rFonts w:ascii="Gotham Book" w:hAnsi="Gotham Book"/>
                <w:i/>
                <w:iCs/>
                <w:color w:val="000000" w:themeColor="text1"/>
                <w:sz w:val="24"/>
                <w:szCs w:val="24"/>
              </w:rPr>
            </w:pPr>
            <w:r>
              <w:rPr>
                <w:rFonts w:ascii="Gotham Book" w:hAnsi="Gotham Book"/>
                <w:color w:val="000000" w:themeColor="text1"/>
                <w:sz w:val="24"/>
                <w:szCs w:val="24"/>
                <w:u w:val="single"/>
              </w:rPr>
              <w:t xml:space="preserve">NOTE: </w:t>
            </w:r>
            <w:r w:rsidRPr="00E92E39">
              <w:rPr>
                <w:rFonts w:ascii="Gotham Book" w:hAnsi="Gotham Book"/>
                <w:color w:val="000000" w:themeColor="text1"/>
                <w:sz w:val="24"/>
                <w:szCs w:val="24"/>
              </w:rPr>
              <w:t xml:space="preserve">Lawrence Sullivan “Sul” Ross is the only person </w:t>
            </w:r>
            <w:r>
              <w:rPr>
                <w:rFonts w:ascii="Gotham Book" w:hAnsi="Gotham Book"/>
                <w:color w:val="000000" w:themeColor="text1"/>
                <w:sz w:val="24"/>
                <w:szCs w:val="24"/>
              </w:rPr>
              <w:t xml:space="preserve">in this lesson who is directly identified in the TEKS. </w:t>
            </w:r>
          </w:p>
          <w:p w14:paraId="43BB74E5" w14:textId="77777777" w:rsidR="00E92E39" w:rsidRPr="00E92E39" w:rsidRDefault="00E92E39" w:rsidP="00E92E39">
            <w:pPr>
              <w:spacing w:after="0" w:line="240" w:lineRule="auto"/>
              <w:rPr>
                <w:rFonts w:ascii="Gotham Book" w:hAnsi="Gotham Book"/>
                <w:i/>
                <w:iCs/>
                <w:color w:val="000000" w:themeColor="text1"/>
                <w:sz w:val="24"/>
                <w:szCs w:val="24"/>
              </w:rPr>
            </w:pPr>
          </w:p>
          <w:p w14:paraId="2A1B93AE" w14:textId="77777777" w:rsidR="00E92E39" w:rsidRDefault="00E92E39" w:rsidP="00E92E39">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Worksheets</w:t>
            </w:r>
          </w:p>
          <w:p w14:paraId="7EFD3B78" w14:textId="77777777" w:rsidR="00E92E39" w:rsidRDefault="00E92E39" w:rsidP="00E92E39">
            <w:pPr>
              <w:spacing w:after="0" w:line="240" w:lineRule="auto"/>
              <w:rPr>
                <w:rFonts w:ascii="Gotham Book" w:hAnsi="Gotham Book"/>
                <w:color w:val="000000" w:themeColor="text1"/>
                <w:sz w:val="24"/>
                <w:szCs w:val="24"/>
              </w:rPr>
            </w:pPr>
          </w:p>
          <w:p w14:paraId="53DF72D0" w14:textId="38D881EE" w:rsidR="00E92E39" w:rsidRDefault="00E92E39" w:rsidP="00E92E39">
            <w:pPr>
              <w:pStyle w:val="ListParagraph"/>
              <w:numPr>
                <w:ilvl w:val="0"/>
                <w:numId w:val="14"/>
              </w:numPr>
              <w:spacing w:after="0" w:line="240" w:lineRule="auto"/>
              <w:rPr>
                <w:rFonts w:ascii="Gotham Book" w:hAnsi="Gotham Book"/>
                <w:color w:val="000000" w:themeColor="text1"/>
                <w:sz w:val="24"/>
                <w:szCs w:val="24"/>
              </w:rPr>
            </w:pPr>
            <w:r w:rsidRPr="00440603">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7" w:name="_Hlk192578834"/>
            <w:r>
              <w:rPr>
                <w:rFonts w:ascii="Gotham Book" w:hAnsi="Gotham Book"/>
                <w:color w:val="000000" w:themeColor="text1"/>
                <w:sz w:val="24"/>
                <w:szCs w:val="24"/>
              </w:rPr>
              <w:t xml:space="preserve">use the readings to record important information about each person including where they were from, interesting or significant background information, their role in Reconstruction, and 3 significant facts or achievements. </w:t>
            </w:r>
            <w:bookmarkEnd w:id="7"/>
          </w:p>
          <w:p w14:paraId="2A7AE66E" w14:textId="77777777" w:rsidR="00E92E39" w:rsidRDefault="00E92E39" w:rsidP="00E92E39">
            <w:pPr>
              <w:pStyle w:val="ListParagraph"/>
              <w:numPr>
                <w:ilvl w:val="0"/>
                <w:numId w:val="14"/>
              </w:numPr>
              <w:spacing w:after="0" w:line="240" w:lineRule="auto"/>
              <w:rPr>
                <w:rFonts w:ascii="Gotham Book" w:hAnsi="Gotham Book"/>
                <w:color w:val="000000" w:themeColor="text1"/>
                <w:sz w:val="24"/>
                <w:szCs w:val="24"/>
              </w:rPr>
            </w:pPr>
            <w:r w:rsidRPr="00440603">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w:t>
            </w:r>
            <w:bookmarkStart w:id="8" w:name="_Hlk207285702"/>
            <w:r>
              <w:rPr>
                <w:rFonts w:ascii="Gotham Book" w:hAnsi="Gotham Book"/>
                <w:color w:val="000000" w:themeColor="text1"/>
                <w:sz w:val="24"/>
                <w:szCs w:val="24"/>
              </w:rPr>
              <w:t>use the readings to record important information about each person including where they were from, their role in the Civil War, and one to three significant facts or achievements</w:t>
            </w:r>
            <w:bookmarkEnd w:id="8"/>
          </w:p>
          <w:p w14:paraId="47E6D244" w14:textId="77777777" w:rsidR="00E92E39" w:rsidRDefault="00E92E39" w:rsidP="00E92E39">
            <w:pPr>
              <w:pStyle w:val="ListParagraph"/>
              <w:numPr>
                <w:ilvl w:val="0"/>
                <w:numId w:val="14"/>
              </w:numPr>
              <w:spacing w:after="0" w:line="240" w:lineRule="auto"/>
              <w:rPr>
                <w:rFonts w:ascii="Gotham Book" w:hAnsi="Gotham Book"/>
                <w:color w:val="000000" w:themeColor="text1"/>
                <w:sz w:val="24"/>
                <w:szCs w:val="24"/>
              </w:rPr>
            </w:pPr>
            <w:r w:rsidRPr="00440603">
              <w:rPr>
                <w:rFonts w:ascii="Gotham Book" w:hAnsi="Gotham Book"/>
                <w:color w:val="000000" w:themeColor="text1"/>
                <w:sz w:val="24"/>
                <w:szCs w:val="24"/>
                <w:u w:val="single"/>
              </w:rPr>
              <w:lastRenderedPageBreak/>
              <w:t>Foundations</w:t>
            </w:r>
            <w:r>
              <w:rPr>
                <w:rFonts w:ascii="Gotham Book" w:hAnsi="Gotham Book"/>
                <w:color w:val="000000" w:themeColor="text1"/>
                <w:sz w:val="24"/>
                <w:szCs w:val="24"/>
              </w:rPr>
              <w:t xml:space="preserve">: Students </w:t>
            </w:r>
            <w:bookmarkStart w:id="9" w:name="_Hlk192578814"/>
            <w:r>
              <w:rPr>
                <w:rFonts w:ascii="Gotham Book" w:hAnsi="Gotham Book"/>
                <w:color w:val="000000" w:themeColor="text1"/>
                <w:sz w:val="24"/>
                <w:szCs w:val="24"/>
              </w:rPr>
              <w:t xml:space="preserve">use the readings to record important information about each person including their role in Civil War and one or two significant facts or achievements. </w:t>
            </w:r>
            <w:bookmarkEnd w:id="9"/>
          </w:p>
          <w:p w14:paraId="68063315" w14:textId="77777777" w:rsidR="00E92E39" w:rsidRDefault="00E92E39" w:rsidP="00E92E39">
            <w:pPr>
              <w:spacing w:after="0" w:line="240" w:lineRule="auto"/>
              <w:rPr>
                <w:rFonts w:ascii="Gotham Book" w:hAnsi="Gotham Book"/>
                <w:color w:val="000000" w:themeColor="text1"/>
                <w:sz w:val="24"/>
                <w:szCs w:val="24"/>
              </w:rPr>
            </w:pPr>
          </w:p>
          <w:p w14:paraId="6E75ACF8" w14:textId="77777777" w:rsidR="00E92E39" w:rsidRDefault="00E92E39" w:rsidP="00E92E39">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Additional Extension Activities</w:t>
            </w:r>
          </w:p>
          <w:p w14:paraId="3379A3E6" w14:textId="77777777" w:rsidR="00E92E39" w:rsidRDefault="00E92E39" w:rsidP="00E92E39">
            <w:pPr>
              <w:spacing w:after="0" w:line="240" w:lineRule="auto"/>
              <w:rPr>
                <w:rFonts w:ascii="Gotham Book" w:hAnsi="Gotham Book"/>
                <w:color w:val="000000" w:themeColor="text1"/>
                <w:sz w:val="24"/>
                <w:szCs w:val="24"/>
              </w:rPr>
            </w:pPr>
          </w:p>
          <w:p w14:paraId="5C91877E" w14:textId="77777777" w:rsidR="00E92E39" w:rsidRDefault="00E92E39" w:rsidP="00E92E39">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I have / Who has: </w:t>
            </w:r>
          </w:p>
          <w:p w14:paraId="5607DDEA" w14:textId="77777777" w:rsidR="00E92E39" w:rsidRDefault="00E92E39" w:rsidP="00E92E39">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Teacher prints, cuts out, and hands out all the clue cards except the first one. </w:t>
            </w:r>
          </w:p>
          <w:p w14:paraId="06D93E7E" w14:textId="77777777" w:rsidR="00E92E39" w:rsidRDefault="00E92E39" w:rsidP="00E92E39">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teacher begins the activity by following the instructions on the first clue card, reading clues about one person from the Who’s Who lesson. Students must determine who the clue is referring to. </w:t>
            </w:r>
          </w:p>
          <w:p w14:paraId="573F0B23" w14:textId="77777777" w:rsidR="00E92E39" w:rsidRDefault="00E92E39" w:rsidP="00E92E39">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One student’s card will have the name of the important person on it under “I have.” That student will say “I have (the significant person’s name)” and then read their “Who has” Clue. The class will continue until everyone has read their clues. </w:t>
            </w:r>
          </w:p>
          <w:p w14:paraId="06718A1A" w14:textId="77777777" w:rsidR="00E92E39" w:rsidRDefault="00E92E39" w:rsidP="00E92E39">
            <w:pPr>
              <w:pStyle w:val="ListParagraph"/>
              <w:numPr>
                <w:ilvl w:val="0"/>
                <w:numId w:val="12"/>
              </w:numPr>
              <w:spacing w:after="0" w:line="240" w:lineRule="auto"/>
              <w:rPr>
                <w:rFonts w:ascii="Gotham Book" w:hAnsi="Gotham Book"/>
                <w:color w:val="000000" w:themeColor="text1"/>
                <w:sz w:val="24"/>
                <w:szCs w:val="24"/>
              </w:rPr>
            </w:pPr>
            <w:r w:rsidRPr="00F5397C">
              <w:rPr>
                <w:rFonts w:ascii="Gotham Book" w:hAnsi="Gotham Book"/>
                <w:color w:val="000000" w:themeColor="text1"/>
                <w:sz w:val="24"/>
                <w:szCs w:val="24"/>
              </w:rPr>
              <w:t>There are only 7 clue cards plus one teacher clue card. To include all students in large classes, you can print multiples of some of the cards or partner students up and have those students work together. This can also be done by breaking students into groups of 7</w:t>
            </w:r>
            <w:r>
              <w:rPr>
                <w:rFonts w:ascii="Gotham Book" w:hAnsi="Gotham Book"/>
                <w:color w:val="000000" w:themeColor="text1"/>
                <w:sz w:val="24"/>
                <w:szCs w:val="24"/>
              </w:rPr>
              <w:t xml:space="preserve"> for each student to have one person, or into groups of 3 and students would have more than one person.</w:t>
            </w:r>
          </w:p>
          <w:p w14:paraId="61B79170" w14:textId="77777777" w:rsidR="00E92E39" w:rsidRDefault="00E92E39" w:rsidP="00E92E39">
            <w:pPr>
              <w:spacing w:after="0" w:line="240" w:lineRule="auto"/>
              <w:rPr>
                <w:rFonts w:ascii="Gotham Book" w:hAnsi="Gotham Book"/>
                <w:color w:val="000000" w:themeColor="text1"/>
                <w:sz w:val="24"/>
                <w:szCs w:val="24"/>
              </w:rPr>
            </w:pPr>
          </w:p>
          <w:p w14:paraId="0C46B816" w14:textId="77777777" w:rsidR="00E92E39" w:rsidRDefault="00E92E39" w:rsidP="00E92E39">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Dinner Party</w:t>
            </w:r>
          </w:p>
          <w:p w14:paraId="1010E389" w14:textId="77777777" w:rsidR="00E92E39" w:rsidRDefault="00E92E39" w:rsidP="00E92E39">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Invite your guests: Students choose 4 people we learned about to invite to a dinner party. They complete their seating chart with information about each person and what they would serve at the meal.</w:t>
            </w:r>
          </w:p>
          <w:p w14:paraId="72F5B371" w14:textId="77777777" w:rsidR="00E92E39" w:rsidRDefault="00E92E39" w:rsidP="00E92E39">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Your Guests: Students explain why they chose each guest.</w:t>
            </w:r>
          </w:p>
          <w:p w14:paraId="56F1EA7D" w14:textId="77777777" w:rsidR="00E92E39" w:rsidRDefault="00E92E39" w:rsidP="00E92E39">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Opinions: Students write which guests they think would have similar or opposing opinions on a topic or topics of their choosing.</w:t>
            </w:r>
          </w:p>
          <w:p w14:paraId="19BDA1BE" w14:textId="77777777" w:rsidR="00E92E39" w:rsidRDefault="00E92E39" w:rsidP="00E92E39">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Asking Questions: Students will answer a series of questions from the point of view of each of their guests. Then they will create their own question for their guests to answer.</w:t>
            </w:r>
          </w:p>
          <w:p w14:paraId="1AF2B1D2" w14:textId="77777777" w:rsidR="00E92E39" w:rsidRDefault="00E92E39" w:rsidP="00E92E39">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Eavesdropping: Students will “overhear” a part of their guest’s conversation and create a graphic using word bubbles to show what is said. </w:t>
            </w:r>
          </w:p>
          <w:p w14:paraId="2067EE62" w14:textId="77777777" w:rsidR="00E92E39" w:rsidRDefault="00E92E39" w:rsidP="00E92E39">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lastRenderedPageBreak/>
              <w:t>Teachers can assign one or more of the above activities for the dinner party assignment in order to decrease the amount of work and shorten the amount of time needed.</w:t>
            </w:r>
          </w:p>
          <w:p w14:paraId="0D16026E" w14:textId="77777777" w:rsidR="00E92E39" w:rsidRDefault="00E92E39" w:rsidP="00E92E39">
            <w:pPr>
              <w:spacing w:after="0" w:line="240" w:lineRule="auto"/>
              <w:rPr>
                <w:rFonts w:ascii="Gotham Book" w:hAnsi="Gotham Book"/>
                <w:color w:val="000000" w:themeColor="text1"/>
                <w:sz w:val="24"/>
                <w:szCs w:val="24"/>
              </w:rPr>
            </w:pPr>
          </w:p>
          <w:p w14:paraId="2D057DC3" w14:textId="77777777" w:rsidR="00E92E39" w:rsidRDefault="00E92E39" w:rsidP="00E92E39">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Biographical Fact Sheet:</w:t>
            </w:r>
          </w:p>
          <w:p w14:paraId="46B66AE5" w14:textId="77777777" w:rsidR="00E92E39" w:rsidRDefault="00E92E39" w:rsidP="00E92E39">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is a one-page worksheet in which students can record information about ONE significant person from the Who’s Who readings. The student worksheets provided in the lesson allow students to research and record information about multiple people, while this worksheet allows students to focus on only one person.  It is appropriate for all levels as students can write as much or as little as they are capable of. </w:t>
            </w:r>
          </w:p>
          <w:p w14:paraId="2F80F6CD" w14:textId="77777777" w:rsidR="00E92E39" w:rsidRDefault="00E92E39" w:rsidP="00E92E39">
            <w:pPr>
              <w:spacing w:after="0" w:line="240" w:lineRule="auto"/>
              <w:rPr>
                <w:rFonts w:ascii="Gotham Book" w:hAnsi="Gotham Book"/>
                <w:color w:val="000000" w:themeColor="text1"/>
                <w:sz w:val="24"/>
                <w:szCs w:val="24"/>
              </w:rPr>
            </w:pPr>
          </w:p>
          <w:p w14:paraId="0929EEA3" w14:textId="27E8C274" w:rsidR="00AB0ED8" w:rsidRDefault="00AB0ED8" w:rsidP="00E92E39">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NOTE: This lesson can be completed all at once over the course of several days, or it can be completed in smaller chunks covering people as they relate to lessons throughout the unit.</w:t>
            </w:r>
          </w:p>
          <w:p w14:paraId="07E0AEC4" w14:textId="77777777" w:rsidR="00AB0ED8" w:rsidRDefault="00AB0ED8" w:rsidP="00E92E39">
            <w:pPr>
              <w:spacing w:after="0" w:line="240" w:lineRule="auto"/>
              <w:rPr>
                <w:rFonts w:ascii="Gotham Book" w:hAnsi="Gotham Book"/>
                <w:color w:val="000000" w:themeColor="text1"/>
                <w:sz w:val="24"/>
                <w:szCs w:val="24"/>
              </w:rPr>
            </w:pPr>
          </w:p>
          <w:p w14:paraId="10E25CC4" w14:textId="77777777" w:rsidR="00AB0ED8" w:rsidRDefault="00AB0ED8" w:rsidP="00AB0ED8">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Suggestions for when to incorporate various people from this lesson into the overall unit:</w:t>
            </w:r>
          </w:p>
          <w:p w14:paraId="1BB1D919" w14:textId="77777777" w:rsidR="00AB0ED8" w:rsidRPr="00E92E39" w:rsidRDefault="00AB0ED8" w:rsidP="00E92E39">
            <w:pPr>
              <w:spacing w:after="0" w:line="240" w:lineRule="auto"/>
              <w:rPr>
                <w:rFonts w:ascii="Gotham Book" w:hAnsi="Gotham Book"/>
                <w:color w:val="000000" w:themeColor="text1"/>
                <w:sz w:val="24"/>
                <w:szCs w:val="24"/>
              </w:rPr>
            </w:pPr>
          </w:p>
          <w:p w14:paraId="55F75362" w14:textId="41C38565" w:rsidR="00E92E39" w:rsidRDefault="00AB0ED8" w:rsidP="00E92E39">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People Related to Presidential Reconstruction:</w:t>
            </w:r>
          </w:p>
          <w:p w14:paraId="54C990A9" w14:textId="1AABB2CA" w:rsidR="00AB0ED8" w:rsidRDefault="00AB0ED8" w:rsidP="00AB0ED8">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James Webb Throckmorton</w:t>
            </w:r>
          </w:p>
          <w:p w14:paraId="5EC3C1B5" w14:textId="77777777" w:rsidR="00AB0ED8" w:rsidRDefault="00AB0ED8" w:rsidP="00AB0ED8">
            <w:pPr>
              <w:spacing w:after="0" w:line="240" w:lineRule="auto"/>
              <w:rPr>
                <w:rFonts w:ascii="Gotham Book" w:hAnsi="Gotham Book"/>
                <w:color w:val="000000" w:themeColor="text1"/>
                <w:sz w:val="24"/>
                <w:szCs w:val="24"/>
              </w:rPr>
            </w:pPr>
          </w:p>
          <w:p w14:paraId="3AF38F77" w14:textId="4F422F99" w:rsidR="00AB0ED8" w:rsidRDefault="00AB0ED8" w:rsidP="00AB0ED8">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People Related to Congressional Reconstruction:</w:t>
            </w:r>
          </w:p>
          <w:p w14:paraId="6E72DCDD" w14:textId="571ED3D6" w:rsidR="00AB0ED8" w:rsidRDefault="00AB0ED8" w:rsidP="00AB0ED8">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Edmund Jackson Davis</w:t>
            </w:r>
          </w:p>
          <w:p w14:paraId="3EA40985" w14:textId="114A2A1B" w:rsidR="00AB0ED8" w:rsidRDefault="00AB0ED8" w:rsidP="00AB0ED8">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George Thompson Ruby</w:t>
            </w:r>
          </w:p>
          <w:p w14:paraId="182B6F07" w14:textId="1A61BFF5" w:rsidR="00AB0ED8" w:rsidRDefault="00AB0ED8" w:rsidP="00AB0ED8">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Shepherd Mullens</w:t>
            </w:r>
          </w:p>
          <w:p w14:paraId="33687B2B" w14:textId="731FD1EA" w:rsidR="00AB0ED8" w:rsidRDefault="00AB0ED8" w:rsidP="00AB0ED8">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Elisha Pease</w:t>
            </w:r>
          </w:p>
          <w:p w14:paraId="6AD857B6" w14:textId="6BCBD9F6" w:rsidR="00AB0ED8" w:rsidRDefault="00AB0ED8" w:rsidP="00AB0ED8">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Martha Goodwin Tunstall</w:t>
            </w:r>
          </w:p>
          <w:p w14:paraId="68510AD3" w14:textId="77777777" w:rsidR="00AB0ED8" w:rsidRDefault="00AB0ED8" w:rsidP="00AB0ED8">
            <w:pPr>
              <w:spacing w:after="0" w:line="240" w:lineRule="auto"/>
              <w:rPr>
                <w:rFonts w:ascii="Gotham Book" w:hAnsi="Gotham Book"/>
                <w:color w:val="000000" w:themeColor="text1"/>
                <w:sz w:val="24"/>
                <w:szCs w:val="24"/>
              </w:rPr>
            </w:pPr>
          </w:p>
          <w:p w14:paraId="0D7D88B5" w14:textId="6DCEEEDF" w:rsidR="00AB0ED8" w:rsidRDefault="00AB0ED8" w:rsidP="00AB0ED8">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People Related to </w:t>
            </w:r>
            <w:r w:rsidR="00EC7F53">
              <w:rPr>
                <w:rFonts w:ascii="Gotham Book" w:hAnsi="Gotham Book"/>
                <w:color w:val="000000" w:themeColor="text1"/>
                <w:sz w:val="24"/>
                <w:szCs w:val="24"/>
              </w:rPr>
              <w:t>Redeemer Reconstruction:</w:t>
            </w:r>
          </w:p>
          <w:p w14:paraId="6E44E9D3" w14:textId="18CE0AE4" w:rsidR="00EC7F53" w:rsidRDefault="00EC7F53" w:rsidP="00EC7F53">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Lawrence “Sul” Ross</w:t>
            </w:r>
          </w:p>
          <w:p w14:paraId="3E5244C7" w14:textId="77777777" w:rsidR="00EC7F53" w:rsidRDefault="00EC7F53" w:rsidP="00EC7F53">
            <w:pPr>
              <w:spacing w:after="0" w:line="240" w:lineRule="auto"/>
              <w:rPr>
                <w:rFonts w:ascii="Gotham Book" w:hAnsi="Gotham Book"/>
                <w:color w:val="000000" w:themeColor="text1"/>
                <w:sz w:val="24"/>
                <w:szCs w:val="24"/>
              </w:rPr>
            </w:pPr>
          </w:p>
          <w:p w14:paraId="5ACF4E7E" w14:textId="10E416A3" w:rsidR="00EC7F53" w:rsidRDefault="00EC7F53" w:rsidP="00EC7F53">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People Related to the Freedmen’s Bureau:</w:t>
            </w:r>
          </w:p>
          <w:p w14:paraId="0F6053D1" w14:textId="205BE28E" w:rsidR="00EC7F53" w:rsidRPr="00EC7F53" w:rsidRDefault="00EC7F53" w:rsidP="00EC7F53">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George Thompston Ruby</w:t>
            </w:r>
          </w:p>
          <w:p w14:paraId="1894746C" w14:textId="3332F21E" w:rsidR="00E92E39" w:rsidRPr="00E92E39" w:rsidRDefault="00E92E39" w:rsidP="00E92E39">
            <w:pPr>
              <w:spacing w:after="0" w:line="240" w:lineRule="auto"/>
              <w:rPr>
                <w:rFonts w:ascii="Gotham Book" w:hAnsi="Gotham Book"/>
                <w:i/>
                <w:iCs/>
                <w:color w:val="000000" w:themeColor="text1"/>
                <w:sz w:val="24"/>
                <w:szCs w:val="24"/>
                <w:u w:val="single"/>
              </w:rPr>
            </w:pPr>
          </w:p>
        </w:tc>
      </w:tr>
      <w:tr w:rsidR="00A143BE" w:rsidRPr="00DF315E" w14:paraId="65A3DF1F" w14:textId="77777777" w:rsidTr="00042A5B">
        <w:tc>
          <w:tcPr>
            <w:tcW w:w="2515" w:type="dxa"/>
            <w:shd w:val="clear" w:color="auto" w:fill="D9D9D9" w:themeFill="background1" w:themeFillShade="D9"/>
          </w:tcPr>
          <w:p w14:paraId="3070C546" w14:textId="77777777" w:rsidR="00A143BE" w:rsidRPr="00BC511F" w:rsidRDefault="00A143BE" w:rsidP="00042A5B">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714CD755" w14:textId="77777777" w:rsidR="00A143BE" w:rsidRPr="00BC511F" w:rsidRDefault="00A143BE" w:rsidP="00042A5B">
            <w:pPr>
              <w:rPr>
                <w:rFonts w:ascii="Gotham Book" w:hAnsi="Gotham Book"/>
                <w:b/>
                <w:bCs/>
                <w:sz w:val="28"/>
                <w:szCs w:val="32"/>
              </w:rPr>
            </w:pPr>
          </w:p>
          <w:p w14:paraId="2BEDCDF8" w14:textId="77777777" w:rsidR="00A143BE" w:rsidRPr="00BC511F" w:rsidRDefault="00A143BE" w:rsidP="00042A5B">
            <w:pPr>
              <w:rPr>
                <w:rFonts w:ascii="Gotham Book" w:hAnsi="Gotham Book"/>
                <w:sz w:val="28"/>
                <w:szCs w:val="32"/>
              </w:rPr>
            </w:pPr>
          </w:p>
        </w:tc>
        <w:tc>
          <w:tcPr>
            <w:tcW w:w="8275" w:type="dxa"/>
          </w:tcPr>
          <w:p w14:paraId="0F125D77" w14:textId="77777777" w:rsidR="00A143BE" w:rsidRDefault="00EC7F53" w:rsidP="00EC7F53">
            <w:pPr>
              <w:pStyle w:val="ListParagraph"/>
              <w:numPr>
                <w:ilvl w:val="0"/>
                <w:numId w:val="16"/>
              </w:numPr>
              <w:spacing w:after="0" w:line="240" w:lineRule="auto"/>
              <w:rPr>
                <w:rFonts w:ascii="Gotham Book" w:hAnsi="Gotham Book"/>
                <w:sz w:val="24"/>
                <w:szCs w:val="24"/>
              </w:rPr>
            </w:pPr>
            <w:r>
              <w:rPr>
                <w:rFonts w:ascii="Gotham Book" w:hAnsi="Gotham Book"/>
                <w:sz w:val="24"/>
                <w:szCs w:val="24"/>
              </w:rPr>
              <w:t>Students choose one person they learned about in the lesson and make inferences about that person’s point of view on the Civil War, Presidential Reconstruction, and Congressional Reconstruction based on information in the readings.</w:t>
            </w:r>
          </w:p>
          <w:p w14:paraId="5D0360C2" w14:textId="3D5E4EB9" w:rsidR="00EC7F53" w:rsidRPr="00EC7F53" w:rsidRDefault="00EC7F53" w:rsidP="00EC7F53">
            <w:pPr>
              <w:pStyle w:val="ListParagraph"/>
              <w:numPr>
                <w:ilvl w:val="0"/>
                <w:numId w:val="16"/>
              </w:numPr>
              <w:spacing w:after="0" w:line="240" w:lineRule="auto"/>
              <w:rPr>
                <w:rFonts w:ascii="Gotham Book" w:hAnsi="Gotham Book"/>
                <w:sz w:val="24"/>
                <w:szCs w:val="24"/>
              </w:rPr>
            </w:pPr>
            <w:r>
              <w:rPr>
                <w:rFonts w:ascii="Gotham Book" w:hAnsi="Gotham Book"/>
                <w:sz w:val="24"/>
                <w:szCs w:val="24"/>
              </w:rPr>
              <w:t xml:space="preserve">Slides 13 and 14 restate the directions and provide sentence </w:t>
            </w:r>
            <w:proofErr w:type="gramStart"/>
            <w:r>
              <w:rPr>
                <w:rFonts w:ascii="Gotham Book" w:hAnsi="Gotham Book"/>
                <w:sz w:val="24"/>
                <w:szCs w:val="24"/>
              </w:rPr>
              <w:t>stems</w:t>
            </w:r>
            <w:proofErr w:type="gramEnd"/>
            <w:r>
              <w:rPr>
                <w:rFonts w:ascii="Gotham Book" w:hAnsi="Gotham Book"/>
                <w:sz w:val="24"/>
                <w:szCs w:val="24"/>
              </w:rPr>
              <w:t xml:space="preserve"> to guide student responses when sharing with the class.</w:t>
            </w:r>
          </w:p>
        </w:tc>
      </w:tr>
    </w:tbl>
    <w:p w14:paraId="2C5D3183" w14:textId="77777777" w:rsidR="00A143BE" w:rsidRPr="00EC7F53" w:rsidRDefault="00A143BE" w:rsidP="00A143BE">
      <w:pPr>
        <w:rPr>
          <w:rFonts w:ascii="Gotham Book" w:hAnsi="Gotham Book"/>
          <w:noProof/>
          <w:sz w:val="8"/>
          <w:szCs w:val="6"/>
        </w:rPr>
      </w:pPr>
    </w:p>
    <w:p w14:paraId="0E4132EE" w14:textId="77777777" w:rsidR="00A143BE" w:rsidRDefault="00A143BE" w:rsidP="00A143BE">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31727345" w14:textId="6362542A" w:rsidR="00EC7F53" w:rsidRPr="00EC7F53" w:rsidRDefault="00EC7F53" w:rsidP="00EC7F53">
      <w:pPr>
        <w:pStyle w:val="ListParagraph"/>
        <w:numPr>
          <w:ilvl w:val="0"/>
          <w:numId w:val="2"/>
        </w:numPr>
        <w:rPr>
          <w:rFonts w:ascii="Gotham Book" w:hAnsi="Gotham Book"/>
          <w:sz w:val="24"/>
          <w:szCs w:val="24"/>
        </w:rPr>
      </w:pPr>
      <w:r w:rsidRPr="00EC7F53">
        <w:rPr>
          <w:rFonts w:ascii="Gotham Book" w:hAnsi="Gotham Book"/>
          <w:sz w:val="24"/>
          <w:szCs w:val="24"/>
        </w:rPr>
        <w:t xml:space="preserve">Matt Gaines. Giants of Texas History. Early African American Senators. Accessed 10/7/25. Texas State Library and Archives Commission. </w:t>
      </w:r>
      <w:r w:rsidR="005355F0" w:rsidRPr="005355F0">
        <w:rPr>
          <w:rFonts w:ascii="Gotham Book" w:hAnsi="Gotham Book"/>
          <w:sz w:val="24"/>
          <w:szCs w:val="24"/>
        </w:rPr>
        <w:t>https://www.tsl.texas.gov/treasures/giants/aalege</w:t>
      </w:r>
      <w:r w:rsidR="005355F0">
        <w:rPr>
          <w:rFonts w:ascii="Gotham Book" w:hAnsi="Gotham Book"/>
          <w:sz w:val="24"/>
          <w:szCs w:val="24"/>
        </w:rPr>
        <w:t xml:space="preserve"> </w:t>
      </w:r>
      <w:r w:rsidRPr="00EC7F53">
        <w:rPr>
          <w:rFonts w:ascii="Gotham Book" w:hAnsi="Gotham Book"/>
          <w:sz w:val="24"/>
          <w:szCs w:val="24"/>
        </w:rPr>
        <w:t xml:space="preserve"> </w:t>
      </w:r>
    </w:p>
    <w:p w14:paraId="294EC4A3" w14:textId="5C5FBDA4" w:rsidR="00A5616C" w:rsidRPr="00A5616C" w:rsidRDefault="00A5616C" w:rsidP="00A5616C">
      <w:pPr>
        <w:pStyle w:val="ListParagraph"/>
        <w:numPr>
          <w:ilvl w:val="0"/>
          <w:numId w:val="2"/>
        </w:numPr>
        <w:rPr>
          <w:rFonts w:ascii="Gotham Book" w:hAnsi="Gotham Book"/>
          <w:sz w:val="24"/>
          <w:szCs w:val="24"/>
        </w:rPr>
      </w:pPr>
      <w:r w:rsidRPr="005355F0">
        <w:rPr>
          <w:rFonts w:ascii="Gotham Book" w:hAnsi="Gotham Book"/>
          <w:b/>
          <w:bCs/>
          <w:sz w:val="24"/>
          <w:szCs w:val="24"/>
        </w:rPr>
        <w:t xml:space="preserve">Portraits of Texas </w:t>
      </w:r>
      <w:proofErr w:type="gramStart"/>
      <w:r w:rsidRPr="005355F0">
        <w:rPr>
          <w:rFonts w:ascii="Gotham Book" w:hAnsi="Gotham Book"/>
          <w:b/>
          <w:bCs/>
          <w:sz w:val="24"/>
          <w:szCs w:val="24"/>
        </w:rPr>
        <w:t>Governors</w:t>
      </w:r>
      <w:r w:rsidRPr="00A5616C">
        <w:rPr>
          <w:rFonts w:ascii="Gotham Book" w:hAnsi="Gotham Book"/>
          <w:sz w:val="24"/>
          <w:szCs w:val="24"/>
        </w:rPr>
        <w:t>  &gt;</w:t>
      </w:r>
      <w:proofErr w:type="gramEnd"/>
      <w:r w:rsidRPr="00A5616C">
        <w:rPr>
          <w:rFonts w:ascii="Gotham Book" w:hAnsi="Gotham Book"/>
          <w:sz w:val="24"/>
          <w:szCs w:val="24"/>
        </w:rPr>
        <w:t xml:space="preserve"> Texas Rising, Part 1, 1887-</w:t>
      </w:r>
      <w:proofErr w:type="gramStart"/>
      <w:r w:rsidRPr="00A5616C">
        <w:rPr>
          <w:rFonts w:ascii="Gotham Book" w:hAnsi="Gotham Book"/>
          <w:sz w:val="24"/>
          <w:szCs w:val="24"/>
        </w:rPr>
        <w:t>1903  &gt;</w:t>
      </w:r>
      <w:proofErr w:type="gramEnd"/>
      <w:r w:rsidRPr="00A5616C">
        <w:rPr>
          <w:rFonts w:ascii="Gotham Book" w:hAnsi="Gotham Book"/>
          <w:sz w:val="24"/>
          <w:szCs w:val="24"/>
        </w:rPr>
        <w:t>  </w:t>
      </w:r>
      <w:r w:rsidRPr="005355F0">
        <w:rPr>
          <w:rFonts w:ascii="Gotham Book" w:hAnsi="Gotham Book"/>
          <w:b/>
          <w:bCs/>
          <w:sz w:val="24"/>
          <w:szCs w:val="24"/>
        </w:rPr>
        <w:t>Texas Rising - Part 2, 1903-1915</w:t>
      </w:r>
      <w:r w:rsidRPr="00A5616C">
        <w:rPr>
          <w:rFonts w:ascii="Gotham Book" w:hAnsi="Gotham Book"/>
          <w:b/>
          <w:bCs/>
          <w:sz w:val="24"/>
          <w:szCs w:val="24"/>
        </w:rPr>
        <w:t xml:space="preserve">. </w:t>
      </w:r>
      <w:r w:rsidRPr="00A5616C">
        <w:rPr>
          <w:rFonts w:ascii="Gotham Book" w:hAnsi="Gotham Book"/>
          <w:sz w:val="24"/>
          <w:szCs w:val="24"/>
        </w:rPr>
        <w:t xml:space="preserve">Lawrence Sullivan Ross. Accessed Sept. 16, 2025. </w:t>
      </w:r>
      <w:r w:rsidR="005355F0" w:rsidRPr="005355F0">
        <w:rPr>
          <w:rFonts w:ascii="Gotham Book" w:hAnsi="Gotham Book"/>
          <w:sz w:val="24"/>
          <w:szCs w:val="24"/>
        </w:rPr>
        <w:t>https://www.tsl.texas.gov/governors/rising/index.html</w:t>
      </w:r>
      <w:r w:rsidR="005355F0">
        <w:rPr>
          <w:rFonts w:ascii="Gotham Book" w:hAnsi="Gotham Book"/>
          <w:sz w:val="24"/>
          <w:szCs w:val="24"/>
        </w:rPr>
        <w:t xml:space="preserve"> </w:t>
      </w:r>
      <w:r w:rsidRPr="00A5616C">
        <w:rPr>
          <w:rFonts w:ascii="Gotham Book" w:hAnsi="Gotham Book"/>
          <w:sz w:val="24"/>
          <w:szCs w:val="24"/>
        </w:rPr>
        <w:t xml:space="preserve"> </w:t>
      </w:r>
    </w:p>
    <w:p w14:paraId="4DDA5810" w14:textId="4A0E41C5" w:rsidR="00A5616C" w:rsidRPr="00A5616C" w:rsidRDefault="00A5616C" w:rsidP="00A5616C">
      <w:pPr>
        <w:pStyle w:val="ListParagraph"/>
        <w:numPr>
          <w:ilvl w:val="0"/>
          <w:numId w:val="2"/>
        </w:numPr>
        <w:rPr>
          <w:rFonts w:ascii="Gotham Book" w:hAnsi="Gotham Book"/>
          <w:sz w:val="24"/>
          <w:szCs w:val="24"/>
        </w:rPr>
      </w:pPr>
      <w:r w:rsidRPr="00A5616C">
        <w:rPr>
          <w:rFonts w:ascii="Gotham Book" w:hAnsi="Gotham Book"/>
          <w:sz w:val="24"/>
          <w:szCs w:val="24"/>
        </w:rPr>
        <w:t xml:space="preserve">Ross, Oath of Office, January 15, 1889, Bonds and Oaths, Texas Secretary of State, Archives and Information Services Division, Texas State Library and Archives Commission. Accessed Sept. 16, 2025. </w:t>
      </w:r>
      <w:r w:rsidR="005355F0" w:rsidRPr="005355F0">
        <w:rPr>
          <w:rFonts w:ascii="Gotham Book" w:hAnsi="Gotham Book"/>
          <w:sz w:val="24"/>
          <w:szCs w:val="24"/>
        </w:rPr>
        <w:t>https://www.tsl.texas.gov/governors/rising/ross-oath.html</w:t>
      </w:r>
      <w:r w:rsidR="005355F0">
        <w:rPr>
          <w:rFonts w:ascii="Gotham Book" w:hAnsi="Gotham Book"/>
          <w:sz w:val="24"/>
          <w:szCs w:val="24"/>
        </w:rPr>
        <w:t xml:space="preserve"> </w:t>
      </w:r>
    </w:p>
    <w:p w14:paraId="7C3EDEA5" w14:textId="0CCE0C01" w:rsidR="00A5616C" w:rsidRPr="00A5616C" w:rsidRDefault="00A5616C" w:rsidP="00A5616C">
      <w:pPr>
        <w:pStyle w:val="ListParagraph"/>
        <w:numPr>
          <w:ilvl w:val="0"/>
          <w:numId w:val="2"/>
        </w:numPr>
        <w:rPr>
          <w:rFonts w:ascii="Gotham Book" w:hAnsi="Gotham Book"/>
          <w:sz w:val="24"/>
          <w:szCs w:val="24"/>
        </w:rPr>
      </w:pPr>
      <w:r w:rsidRPr="005355F0">
        <w:rPr>
          <w:rFonts w:ascii="Gotham Book" w:hAnsi="Gotham Book"/>
          <w:b/>
          <w:bCs/>
          <w:sz w:val="24"/>
          <w:szCs w:val="24"/>
        </w:rPr>
        <w:t>Portraits of Texas Governors</w:t>
      </w:r>
      <w:r w:rsidRPr="00A5616C">
        <w:rPr>
          <w:rFonts w:ascii="Gotham Book" w:hAnsi="Gotham Book"/>
          <w:sz w:val="24"/>
          <w:szCs w:val="24"/>
        </w:rPr>
        <w:t> &gt; </w:t>
      </w:r>
      <w:r w:rsidRPr="005355F0">
        <w:rPr>
          <w:rFonts w:ascii="Gotham Book" w:hAnsi="Gotham Book"/>
          <w:b/>
          <w:bCs/>
          <w:sz w:val="24"/>
          <w:szCs w:val="24"/>
        </w:rPr>
        <w:t>War, Ruin, and Reconstruction - Part 1, 1861-1866</w:t>
      </w:r>
      <w:r w:rsidRPr="00A5616C">
        <w:rPr>
          <w:rFonts w:ascii="Gotham Book" w:hAnsi="Gotham Book"/>
          <w:sz w:val="24"/>
          <w:szCs w:val="24"/>
        </w:rPr>
        <w:t xml:space="preserve"> &gt; War, Ruin, and Reconstruction - Part 2, 1866-1876. Accessed 9/16/2025. Texas State Library and Archives Commission. </w:t>
      </w:r>
      <w:r w:rsidR="005355F0" w:rsidRPr="005355F0">
        <w:rPr>
          <w:rFonts w:ascii="Gotham Book" w:hAnsi="Gotham Book"/>
          <w:sz w:val="24"/>
          <w:szCs w:val="24"/>
        </w:rPr>
        <w:t>https://www.tsl.texas.gov/governors/war/index.html</w:t>
      </w:r>
      <w:r w:rsidR="005355F0">
        <w:rPr>
          <w:rFonts w:ascii="Gotham Book" w:hAnsi="Gotham Book"/>
          <w:sz w:val="24"/>
          <w:szCs w:val="24"/>
        </w:rPr>
        <w:t xml:space="preserve"> </w:t>
      </w:r>
    </w:p>
    <w:p w14:paraId="12F05475" w14:textId="165DD4F1" w:rsidR="00A5616C" w:rsidRPr="00A5616C" w:rsidRDefault="00A5616C" w:rsidP="00A5616C">
      <w:pPr>
        <w:pStyle w:val="ListParagraph"/>
        <w:numPr>
          <w:ilvl w:val="0"/>
          <w:numId w:val="2"/>
        </w:numPr>
        <w:rPr>
          <w:rFonts w:ascii="Gotham Book" w:hAnsi="Gotham Book"/>
          <w:sz w:val="24"/>
          <w:szCs w:val="24"/>
        </w:rPr>
      </w:pPr>
      <w:r w:rsidRPr="00A5616C">
        <w:rPr>
          <w:rFonts w:ascii="Gotham Book" w:hAnsi="Gotham Book"/>
          <w:sz w:val="24"/>
          <w:szCs w:val="24"/>
        </w:rPr>
        <w:t>Davis, Edmund J. [Correspondence to Beriah Graham from Texas Governor Edmund J. Davis], letter, September 15, 1873; (</w:t>
      </w:r>
      <w:r w:rsidRPr="005355F0">
        <w:rPr>
          <w:rFonts w:ascii="Gotham Book" w:hAnsi="Gotham Book"/>
          <w:sz w:val="24"/>
          <w:szCs w:val="24"/>
        </w:rPr>
        <w:t>https://texashistory.unt.edu/ark:/67531/metapth712368/</w:t>
      </w:r>
      <w:r w:rsidRPr="00A5616C">
        <w:rPr>
          <w:rFonts w:ascii="Gotham Book" w:hAnsi="Gotham Book"/>
          <w:sz w:val="24"/>
          <w:szCs w:val="24"/>
        </w:rPr>
        <w:t>: accessed September 16, 2025), University of North Texas Libraries, The Portal to Texas History, </w:t>
      </w:r>
      <w:r w:rsidRPr="005355F0">
        <w:rPr>
          <w:rFonts w:ascii="Gotham Book" w:hAnsi="Gotham Book"/>
          <w:sz w:val="24"/>
          <w:szCs w:val="24"/>
        </w:rPr>
        <w:t>https://texashistory.unt.edu</w:t>
      </w:r>
      <w:r w:rsidRPr="00A5616C">
        <w:rPr>
          <w:rFonts w:ascii="Gotham Book" w:hAnsi="Gotham Book"/>
          <w:sz w:val="24"/>
          <w:szCs w:val="24"/>
        </w:rPr>
        <w:t>; crediting Austin History Center, Austin Public Library.</w:t>
      </w:r>
    </w:p>
    <w:p w14:paraId="5D6CA69C" w14:textId="215044C7" w:rsidR="00A5616C" w:rsidRPr="00A5616C" w:rsidRDefault="00A5616C" w:rsidP="00A5616C">
      <w:pPr>
        <w:pStyle w:val="ListParagraph"/>
        <w:numPr>
          <w:ilvl w:val="0"/>
          <w:numId w:val="2"/>
        </w:numPr>
        <w:rPr>
          <w:rFonts w:ascii="Gotham Book" w:hAnsi="Gotham Book"/>
          <w:sz w:val="24"/>
          <w:szCs w:val="24"/>
        </w:rPr>
      </w:pPr>
      <w:r w:rsidRPr="00A5616C">
        <w:rPr>
          <w:rFonts w:ascii="Gotham Book" w:hAnsi="Gotham Book"/>
          <w:sz w:val="24"/>
          <w:szCs w:val="24"/>
        </w:rPr>
        <w:t xml:space="preserve">George T. Ruby. Giants of Texas History. Early African American Senators. Accessed 10/7/25. Texas State Library and Archives Commission. </w:t>
      </w:r>
      <w:r w:rsidRPr="005355F0">
        <w:rPr>
          <w:rFonts w:ascii="Gotham Book" w:hAnsi="Gotham Book"/>
          <w:sz w:val="24"/>
          <w:szCs w:val="24"/>
        </w:rPr>
        <w:t>https://www.tsl.texas.gov/treasures/giants/aalege</w:t>
      </w:r>
      <w:r w:rsidRPr="00A5616C">
        <w:rPr>
          <w:rFonts w:ascii="Gotham Book" w:hAnsi="Gotham Book"/>
          <w:sz w:val="24"/>
          <w:szCs w:val="24"/>
        </w:rPr>
        <w:t> </w:t>
      </w:r>
    </w:p>
    <w:p w14:paraId="30D79A72" w14:textId="7B338960" w:rsidR="00A5616C" w:rsidRPr="00A5616C" w:rsidRDefault="00A5616C" w:rsidP="00A5616C">
      <w:pPr>
        <w:pStyle w:val="ListParagraph"/>
        <w:numPr>
          <w:ilvl w:val="0"/>
          <w:numId w:val="2"/>
        </w:numPr>
        <w:rPr>
          <w:rFonts w:ascii="Gotham Book" w:hAnsi="Gotham Book"/>
          <w:sz w:val="24"/>
          <w:szCs w:val="24"/>
        </w:rPr>
      </w:pPr>
      <w:r w:rsidRPr="00A5616C">
        <w:rPr>
          <w:rFonts w:ascii="Gotham Book" w:hAnsi="Gotham Book"/>
          <w:sz w:val="24"/>
          <w:szCs w:val="24"/>
        </w:rPr>
        <w:t xml:space="preserve">Shepherd Mullens: Pioneering Black Political Leader in Texas. Alwyn Barr. Image available through fair use rights as listed here </w:t>
      </w:r>
      <w:r w:rsidRPr="005355F0">
        <w:rPr>
          <w:rFonts w:ascii="Gotham Book" w:hAnsi="Gotham Book"/>
          <w:sz w:val="24"/>
          <w:szCs w:val="24"/>
        </w:rPr>
        <w:t>17 U.S. Code § 107 - Limitations on exclusive rights: Fair use | U.S. Code | US Law | LII / Legal Information Institute</w:t>
      </w:r>
    </w:p>
    <w:p w14:paraId="5A4CCE12" w14:textId="5CAAB1EE" w:rsidR="00A5616C" w:rsidRPr="00A5616C" w:rsidRDefault="00A5616C" w:rsidP="005355F0">
      <w:pPr>
        <w:pStyle w:val="ListParagraph"/>
        <w:rPr>
          <w:rFonts w:ascii="Gotham Book" w:hAnsi="Gotham Book"/>
          <w:sz w:val="24"/>
          <w:szCs w:val="24"/>
        </w:rPr>
      </w:pPr>
      <w:r w:rsidRPr="00A5616C">
        <w:rPr>
          <w:rFonts w:ascii="Gotham Book" w:hAnsi="Gotham Book"/>
          <w:sz w:val="24"/>
          <w:szCs w:val="24"/>
        </w:rPr>
        <w:t xml:space="preserve">Accessed 10/7/25. </w:t>
      </w:r>
      <w:r w:rsidR="005355F0" w:rsidRPr="005355F0">
        <w:rPr>
          <w:rFonts w:ascii="Gotham Book" w:hAnsi="Gotham Book"/>
          <w:sz w:val="24"/>
          <w:szCs w:val="24"/>
        </w:rPr>
        <w:t>https://www.tshaonline.org/handbook/entries/mullens-shepherd</w:t>
      </w:r>
      <w:r w:rsidR="005355F0">
        <w:rPr>
          <w:rFonts w:ascii="Gotham Book" w:hAnsi="Gotham Book"/>
          <w:sz w:val="24"/>
          <w:szCs w:val="24"/>
        </w:rPr>
        <w:t xml:space="preserve"> </w:t>
      </w:r>
      <w:r w:rsidRPr="00A5616C">
        <w:rPr>
          <w:rFonts w:ascii="Gotham Book" w:hAnsi="Gotham Book"/>
          <w:sz w:val="24"/>
          <w:szCs w:val="24"/>
        </w:rPr>
        <w:t xml:space="preserve"> </w:t>
      </w:r>
    </w:p>
    <w:p w14:paraId="4F8A6D64" w14:textId="27685842" w:rsidR="00A5616C" w:rsidRPr="00A5616C" w:rsidRDefault="00A5616C" w:rsidP="00A5616C">
      <w:pPr>
        <w:pStyle w:val="ListParagraph"/>
        <w:numPr>
          <w:ilvl w:val="0"/>
          <w:numId w:val="2"/>
        </w:numPr>
        <w:rPr>
          <w:rFonts w:ascii="Gotham Book" w:hAnsi="Gotham Book"/>
          <w:sz w:val="24"/>
          <w:szCs w:val="24"/>
        </w:rPr>
      </w:pPr>
      <w:r w:rsidRPr="00A5616C">
        <w:rPr>
          <w:rFonts w:ascii="Gotham Book" w:hAnsi="Gotham Book"/>
          <w:sz w:val="24"/>
          <w:szCs w:val="24"/>
        </w:rPr>
        <w:t xml:space="preserve">WBAP-TV (Television </w:t>
      </w:r>
      <w:proofErr w:type="gramStart"/>
      <w:r w:rsidRPr="00A5616C">
        <w:rPr>
          <w:rFonts w:ascii="Gotham Book" w:hAnsi="Gotham Book"/>
          <w:sz w:val="24"/>
          <w:szCs w:val="24"/>
        </w:rPr>
        <w:t>station :</w:t>
      </w:r>
      <w:proofErr w:type="gramEnd"/>
      <w:r w:rsidRPr="00A5616C">
        <w:rPr>
          <w:rFonts w:ascii="Gotham Book" w:hAnsi="Gotham Book"/>
          <w:sz w:val="24"/>
          <w:szCs w:val="24"/>
        </w:rPr>
        <w:t xml:space="preserve"> Fort Worth, Tex.). [Texas House of Representatives], photograph, 197X; (</w:t>
      </w:r>
      <w:r w:rsidRPr="005355F0">
        <w:rPr>
          <w:rFonts w:ascii="Gotham Book" w:hAnsi="Gotham Book"/>
          <w:sz w:val="24"/>
          <w:szCs w:val="24"/>
        </w:rPr>
        <w:t>https://texashistory.unt.edu/ark:/67531/metadc1611814/</w:t>
      </w:r>
      <w:r w:rsidRPr="00A5616C">
        <w:rPr>
          <w:rFonts w:ascii="Gotham Book" w:hAnsi="Gotham Book"/>
          <w:sz w:val="24"/>
          <w:szCs w:val="24"/>
        </w:rPr>
        <w:t>: accessed October 7, 2025), University of North Texas Libraries, The Portal to Texas History, </w:t>
      </w:r>
      <w:r w:rsidRPr="005355F0">
        <w:rPr>
          <w:rFonts w:ascii="Gotham Book" w:hAnsi="Gotham Book"/>
          <w:sz w:val="24"/>
          <w:szCs w:val="24"/>
        </w:rPr>
        <w:t>https://texashistory.unt.edu</w:t>
      </w:r>
      <w:r w:rsidRPr="00A5616C">
        <w:rPr>
          <w:rFonts w:ascii="Gotham Book" w:hAnsi="Gotham Book"/>
          <w:sz w:val="24"/>
          <w:szCs w:val="24"/>
        </w:rPr>
        <w:t>; crediting UNT Libraries Special Collections.</w:t>
      </w:r>
    </w:p>
    <w:p w14:paraId="548C2FCF" w14:textId="151595BA" w:rsidR="00A5616C" w:rsidRPr="00A5616C" w:rsidRDefault="00A5616C" w:rsidP="00A5616C">
      <w:pPr>
        <w:pStyle w:val="ListParagraph"/>
        <w:numPr>
          <w:ilvl w:val="0"/>
          <w:numId w:val="2"/>
        </w:numPr>
        <w:rPr>
          <w:rFonts w:ascii="Gotham Book" w:hAnsi="Gotham Book"/>
          <w:sz w:val="24"/>
          <w:szCs w:val="24"/>
        </w:rPr>
      </w:pPr>
      <w:r w:rsidRPr="00A5616C">
        <w:rPr>
          <w:rFonts w:ascii="Gotham Book" w:hAnsi="Gotham Book"/>
          <w:sz w:val="24"/>
          <w:szCs w:val="24"/>
        </w:rPr>
        <w:t xml:space="preserve">Elisha Pease. Portraits of Texas Governors. Early Statehood - Part 2, 1853-1861. Texas Library and Archives Commission. Accessed 10/7/25. </w:t>
      </w:r>
      <w:r w:rsidR="005355F0" w:rsidRPr="005355F0">
        <w:rPr>
          <w:rFonts w:ascii="Gotham Book" w:hAnsi="Gotham Book"/>
          <w:sz w:val="24"/>
          <w:szCs w:val="24"/>
        </w:rPr>
        <w:t>https://www.tsl.texas.gov/governors/earlystate/page2.html</w:t>
      </w:r>
      <w:r w:rsidR="005355F0">
        <w:rPr>
          <w:rFonts w:ascii="Gotham Book" w:hAnsi="Gotham Book"/>
          <w:sz w:val="24"/>
          <w:szCs w:val="24"/>
        </w:rPr>
        <w:t xml:space="preserve"> </w:t>
      </w:r>
      <w:r w:rsidRPr="00A5616C">
        <w:rPr>
          <w:rFonts w:ascii="Gotham Book" w:hAnsi="Gotham Book"/>
          <w:sz w:val="24"/>
          <w:szCs w:val="24"/>
        </w:rPr>
        <w:t xml:space="preserve"> </w:t>
      </w:r>
    </w:p>
    <w:p w14:paraId="2112F989" w14:textId="2ADF439B" w:rsidR="00A5616C" w:rsidRPr="00A5616C" w:rsidRDefault="00A5616C" w:rsidP="00A5616C">
      <w:pPr>
        <w:pStyle w:val="ListParagraph"/>
        <w:numPr>
          <w:ilvl w:val="0"/>
          <w:numId w:val="2"/>
        </w:numPr>
        <w:rPr>
          <w:rFonts w:ascii="Gotham Book" w:hAnsi="Gotham Book"/>
          <w:sz w:val="24"/>
          <w:szCs w:val="24"/>
        </w:rPr>
      </w:pPr>
      <w:r w:rsidRPr="00A5616C">
        <w:rPr>
          <w:rFonts w:ascii="Gotham Book" w:hAnsi="Gotham Book"/>
          <w:sz w:val="24"/>
          <w:szCs w:val="24"/>
        </w:rPr>
        <w:t>Pease, Elisha Marshall. [Correspondence from E.M. Pease to Lucadia Pease], letter, August 14, 1868; (</w:t>
      </w:r>
      <w:r w:rsidRPr="005355F0">
        <w:rPr>
          <w:rFonts w:ascii="Gotham Book" w:hAnsi="Gotham Book"/>
          <w:sz w:val="24"/>
          <w:szCs w:val="24"/>
        </w:rPr>
        <w:t>https://texashistory.unt.edu/ark:/67531/metapth712955/</w:t>
      </w:r>
      <w:r w:rsidRPr="00A5616C">
        <w:rPr>
          <w:rFonts w:ascii="Gotham Book" w:hAnsi="Gotham Book"/>
          <w:sz w:val="24"/>
          <w:szCs w:val="24"/>
        </w:rPr>
        <w:t xml:space="preserve">: accessed </w:t>
      </w:r>
      <w:r w:rsidRPr="00A5616C">
        <w:rPr>
          <w:rFonts w:ascii="Gotham Book" w:hAnsi="Gotham Book"/>
          <w:sz w:val="24"/>
          <w:szCs w:val="24"/>
        </w:rPr>
        <w:lastRenderedPageBreak/>
        <w:t>October 7, 2025), University of North Texas Libraries, The Portal to Texas History, </w:t>
      </w:r>
      <w:r w:rsidRPr="005355F0">
        <w:rPr>
          <w:rFonts w:ascii="Gotham Book" w:hAnsi="Gotham Book"/>
          <w:sz w:val="24"/>
          <w:szCs w:val="24"/>
        </w:rPr>
        <w:t>https://texashistory.unt.edu</w:t>
      </w:r>
      <w:r w:rsidRPr="00A5616C">
        <w:rPr>
          <w:rFonts w:ascii="Gotham Book" w:hAnsi="Gotham Book"/>
          <w:sz w:val="24"/>
          <w:szCs w:val="24"/>
        </w:rPr>
        <w:t>; crediting Austin History Center, Austin Public Library.</w:t>
      </w:r>
    </w:p>
    <w:p w14:paraId="0C0D3607" w14:textId="099A8372" w:rsidR="00A5616C" w:rsidRPr="00A5616C" w:rsidRDefault="00A5616C" w:rsidP="00A5616C">
      <w:pPr>
        <w:pStyle w:val="ListParagraph"/>
        <w:numPr>
          <w:ilvl w:val="0"/>
          <w:numId w:val="2"/>
        </w:numPr>
        <w:rPr>
          <w:rFonts w:ascii="Gotham Book" w:hAnsi="Gotham Book"/>
          <w:sz w:val="24"/>
          <w:szCs w:val="24"/>
        </w:rPr>
      </w:pPr>
      <w:r w:rsidRPr="00A5616C">
        <w:rPr>
          <w:rFonts w:ascii="Gotham Book" w:hAnsi="Gotham Book"/>
          <w:sz w:val="24"/>
          <w:szCs w:val="24"/>
        </w:rPr>
        <w:t>James W. Throckmorton, photograph, Date Unknown; (</w:t>
      </w:r>
      <w:r w:rsidRPr="005355F0">
        <w:rPr>
          <w:rFonts w:ascii="Gotham Book" w:hAnsi="Gotham Book"/>
          <w:sz w:val="24"/>
          <w:szCs w:val="24"/>
        </w:rPr>
        <w:t>https://texashistory.unt.edu/ark:/67531/metapth21108/</w:t>
      </w:r>
      <w:r w:rsidRPr="00A5616C">
        <w:rPr>
          <w:rFonts w:ascii="Gotham Book" w:hAnsi="Gotham Book"/>
          <w:sz w:val="24"/>
          <w:szCs w:val="24"/>
        </w:rPr>
        <w:t>: accessed October 7, 2025), University of North Texas Libraries, The Portal to Texas History, </w:t>
      </w:r>
      <w:r w:rsidRPr="005355F0">
        <w:rPr>
          <w:rFonts w:ascii="Gotham Book" w:hAnsi="Gotham Book"/>
          <w:sz w:val="24"/>
          <w:szCs w:val="24"/>
        </w:rPr>
        <w:t>https://texashistory.unt.edu</w:t>
      </w:r>
      <w:r w:rsidRPr="00A5616C">
        <w:rPr>
          <w:rFonts w:ascii="Gotham Book" w:hAnsi="Gotham Book"/>
          <w:sz w:val="24"/>
          <w:szCs w:val="24"/>
        </w:rPr>
        <w:t>; crediting Tarrant County College NE, Heritage Room.</w:t>
      </w:r>
    </w:p>
    <w:p w14:paraId="71DE6DAD" w14:textId="18645DD5" w:rsidR="00A5616C" w:rsidRPr="00A5616C" w:rsidRDefault="00A5616C" w:rsidP="00A5616C">
      <w:pPr>
        <w:pStyle w:val="ListParagraph"/>
        <w:numPr>
          <w:ilvl w:val="0"/>
          <w:numId w:val="2"/>
        </w:numPr>
        <w:rPr>
          <w:rFonts w:ascii="Gotham Book" w:hAnsi="Gotham Book"/>
          <w:sz w:val="24"/>
          <w:szCs w:val="24"/>
        </w:rPr>
      </w:pPr>
      <w:r w:rsidRPr="00A5616C">
        <w:rPr>
          <w:rFonts w:ascii="Gotham Book" w:hAnsi="Gotham Book"/>
          <w:sz w:val="24"/>
          <w:szCs w:val="24"/>
        </w:rPr>
        <w:t>[Governor's Mansion], photograph, 1866; (</w:t>
      </w:r>
      <w:r w:rsidRPr="005355F0">
        <w:rPr>
          <w:rFonts w:ascii="Gotham Book" w:hAnsi="Gotham Book"/>
          <w:sz w:val="24"/>
          <w:szCs w:val="24"/>
        </w:rPr>
        <w:t>https://texashistory.unt.edu/ark:/67531/metapth124244/</w:t>
      </w:r>
      <w:r w:rsidRPr="00A5616C">
        <w:rPr>
          <w:rFonts w:ascii="Gotham Book" w:hAnsi="Gotham Book"/>
          <w:sz w:val="24"/>
          <w:szCs w:val="24"/>
        </w:rPr>
        <w:t>: accessed October 8, 2025), University of North Texas Libraries, The Portal to Texas History, </w:t>
      </w:r>
      <w:r w:rsidRPr="005355F0">
        <w:rPr>
          <w:rFonts w:ascii="Gotham Book" w:hAnsi="Gotham Book"/>
          <w:sz w:val="24"/>
          <w:szCs w:val="24"/>
        </w:rPr>
        <w:t>https://texashistory.unt.edu</w:t>
      </w:r>
      <w:r w:rsidRPr="00A5616C">
        <w:rPr>
          <w:rFonts w:ascii="Gotham Book" w:hAnsi="Gotham Book"/>
          <w:sz w:val="24"/>
          <w:szCs w:val="24"/>
        </w:rPr>
        <w:t>; crediting Austin History Center, Austin Public Library.</w:t>
      </w:r>
    </w:p>
    <w:p w14:paraId="3B1E3627" w14:textId="1A70CB87" w:rsidR="00A5616C" w:rsidRPr="00A5616C" w:rsidRDefault="00A5616C" w:rsidP="00A5616C">
      <w:pPr>
        <w:pStyle w:val="ListParagraph"/>
        <w:numPr>
          <w:ilvl w:val="0"/>
          <w:numId w:val="2"/>
        </w:numPr>
        <w:rPr>
          <w:rFonts w:ascii="Gotham Book" w:hAnsi="Gotham Book"/>
          <w:sz w:val="24"/>
          <w:szCs w:val="24"/>
        </w:rPr>
      </w:pPr>
      <w:r w:rsidRPr="00A5616C">
        <w:rPr>
          <w:rFonts w:ascii="Gotham Book" w:hAnsi="Gotham Book"/>
          <w:sz w:val="24"/>
          <w:szCs w:val="24"/>
        </w:rPr>
        <w:t>Martha Goodwin Tunstall: A Pioneer of Women's Rights and Anti-Slavery Activism, by Barbara Mulvihill. Used here under the F</w:t>
      </w:r>
      <w:r w:rsidRPr="005355F0">
        <w:rPr>
          <w:rFonts w:ascii="Gotham Book" w:hAnsi="Gotham Book"/>
          <w:sz w:val="24"/>
          <w:szCs w:val="24"/>
        </w:rPr>
        <w:t>17 U.S. Code § 107 - Limitations on exclusive rights: Fair use | U.S. Code | US Law | LII / Legal Information Institute</w:t>
      </w:r>
      <w:r w:rsidRPr="00A5616C">
        <w:rPr>
          <w:rFonts w:ascii="Gotham Book" w:hAnsi="Gotham Book"/>
          <w:sz w:val="24"/>
          <w:szCs w:val="24"/>
        </w:rPr>
        <w:t xml:space="preserve"> Texas State Historical Association. Accessed on 10/8/25. </w:t>
      </w:r>
      <w:r w:rsidR="005355F0" w:rsidRPr="005355F0">
        <w:rPr>
          <w:rFonts w:ascii="Gotham Book" w:hAnsi="Gotham Book"/>
          <w:sz w:val="24"/>
          <w:szCs w:val="24"/>
        </w:rPr>
        <w:t>https://www.tshaonline.org/handbook/entries/tunstall-martha-goodwin</w:t>
      </w:r>
      <w:r w:rsidR="005355F0">
        <w:rPr>
          <w:rFonts w:ascii="Gotham Book" w:hAnsi="Gotham Book"/>
          <w:sz w:val="24"/>
          <w:szCs w:val="24"/>
        </w:rPr>
        <w:t xml:space="preserve"> </w:t>
      </w:r>
      <w:r w:rsidRPr="00A5616C">
        <w:rPr>
          <w:rFonts w:ascii="Gotham Book" w:hAnsi="Gotham Book"/>
          <w:sz w:val="24"/>
          <w:szCs w:val="24"/>
        </w:rPr>
        <w:t xml:space="preserve"> </w:t>
      </w:r>
    </w:p>
    <w:p w14:paraId="11103F3A" w14:textId="645FAA07" w:rsidR="00A5616C" w:rsidRPr="00A5616C" w:rsidRDefault="00A5616C" w:rsidP="00A5616C">
      <w:pPr>
        <w:pStyle w:val="ListParagraph"/>
        <w:numPr>
          <w:ilvl w:val="0"/>
          <w:numId w:val="2"/>
        </w:numPr>
        <w:rPr>
          <w:rFonts w:ascii="Gotham Book" w:hAnsi="Gotham Book"/>
          <w:sz w:val="24"/>
          <w:szCs w:val="24"/>
        </w:rPr>
      </w:pPr>
      <w:r w:rsidRPr="00A5616C">
        <w:rPr>
          <w:rFonts w:ascii="Gotham Book" w:hAnsi="Gotham Book"/>
          <w:sz w:val="24"/>
          <w:szCs w:val="24"/>
        </w:rPr>
        <w:t>Lacy, Drury. </w:t>
      </w:r>
      <w:bookmarkStart w:id="10" w:name="_Hlk212718863"/>
      <w:r w:rsidRPr="00A5616C">
        <w:rPr>
          <w:rFonts w:ascii="Gotham Book" w:hAnsi="Gotham Book"/>
          <w:sz w:val="24"/>
          <w:szCs w:val="24"/>
        </w:rPr>
        <w:t>Daily Fort Worth Standard. (Fort Worth, Tex.), Vol. 2, No. 120, Ed. 1 Friday, January 11, 1878, newspaper, January 11, 1878</w:t>
      </w:r>
      <w:bookmarkEnd w:id="10"/>
      <w:r w:rsidRPr="00A5616C">
        <w:rPr>
          <w:rFonts w:ascii="Gotham Book" w:hAnsi="Gotham Book"/>
          <w:sz w:val="24"/>
          <w:szCs w:val="24"/>
        </w:rPr>
        <w:t>; Fort Worth, Texas. (</w:t>
      </w:r>
      <w:r w:rsidRPr="005355F0">
        <w:rPr>
          <w:rFonts w:ascii="Gotham Book" w:hAnsi="Gotham Book"/>
          <w:sz w:val="24"/>
          <w:szCs w:val="24"/>
        </w:rPr>
        <w:t>https://texashistory.unt.edu/ark:/67531/metapth1004927/</w:t>
      </w:r>
      <w:r w:rsidRPr="00A5616C">
        <w:rPr>
          <w:rFonts w:ascii="Gotham Book" w:hAnsi="Gotham Book"/>
          <w:sz w:val="24"/>
          <w:szCs w:val="24"/>
        </w:rPr>
        <w:t>: accessed October 8, 2025), University of North Texas Libraries, The Portal to Texas History, </w:t>
      </w:r>
      <w:r w:rsidRPr="005355F0">
        <w:rPr>
          <w:rFonts w:ascii="Gotham Book" w:hAnsi="Gotham Book"/>
          <w:sz w:val="24"/>
          <w:szCs w:val="24"/>
        </w:rPr>
        <w:t>https://texashistory.unt.edu</w:t>
      </w:r>
      <w:r w:rsidRPr="00A5616C">
        <w:rPr>
          <w:rFonts w:ascii="Gotham Book" w:hAnsi="Gotham Book"/>
          <w:sz w:val="24"/>
          <w:szCs w:val="24"/>
        </w:rPr>
        <w:t>; crediting Fort Worth History Center.</w:t>
      </w:r>
    </w:p>
    <w:p w14:paraId="764B7ABF" w14:textId="77777777" w:rsidR="00A143BE" w:rsidRPr="00A5616C" w:rsidRDefault="00A143BE" w:rsidP="00A5616C">
      <w:pPr>
        <w:pStyle w:val="ListParagraph"/>
        <w:rPr>
          <w:rFonts w:ascii="Gotham Book" w:hAnsi="Gotham Book"/>
          <w:sz w:val="24"/>
          <w:szCs w:val="24"/>
        </w:rPr>
      </w:pPr>
    </w:p>
    <w:p w14:paraId="48B0EA9F" w14:textId="77777777" w:rsidR="00A143BE" w:rsidRDefault="00A143BE" w:rsidP="00A143BE"/>
    <w:bookmarkEnd w:id="0"/>
    <w:p w14:paraId="4625ABB4" w14:textId="77777777" w:rsidR="00A143BE" w:rsidRPr="00BF4184" w:rsidRDefault="00A143BE" w:rsidP="00A143BE"/>
    <w:p w14:paraId="5665E0B8" w14:textId="77777777" w:rsidR="00FD2265" w:rsidRDefault="00FD2265"/>
    <w:sectPr w:rsidR="00FD226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78AA6" w14:textId="77777777" w:rsidR="00A143BE" w:rsidRDefault="00A143BE" w:rsidP="00A143BE">
      <w:pPr>
        <w:spacing w:after="0" w:line="240" w:lineRule="auto"/>
      </w:pPr>
      <w:r>
        <w:separator/>
      </w:r>
    </w:p>
  </w:endnote>
  <w:endnote w:type="continuationSeparator" w:id="0">
    <w:p w14:paraId="590E13E6" w14:textId="77777777" w:rsidR="00A143BE" w:rsidRDefault="00A143BE" w:rsidP="00A14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720946"/>
      <w:docPartObj>
        <w:docPartGallery w:val="Page Numbers (Bottom of Page)"/>
        <w:docPartUnique/>
      </w:docPartObj>
    </w:sdtPr>
    <w:sdtEndPr>
      <w:rPr>
        <w:noProof/>
      </w:rPr>
    </w:sdtEndPr>
    <w:sdtContent>
      <w:p w14:paraId="394A530F" w14:textId="7435F01E" w:rsidR="00A143BE" w:rsidRDefault="00A143BE">
        <w:pPr>
          <w:pStyle w:val="Footer"/>
          <w:jc w:val="center"/>
        </w:pPr>
        <w:r>
          <w:rPr>
            <w:noProof/>
            <w:sz w:val="18"/>
            <w:szCs w:val="18"/>
          </w:rPr>
          <w:drawing>
            <wp:anchor distT="0" distB="0" distL="114300" distR="114300" simplePos="0" relativeHeight="251661312" behindDoc="1" locked="0" layoutInCell="1" allowOverlap="1" wp14:anchorId="21917A08" wp14:editId="4F676405">
              <wp:simplePos x="0" y="0"/>
              <wp:positionH relativeFrom="margin">
                <wp:posOffset>5486400</wp:posOffset>
              </wp:positionH>
              <wp:positionV relativeFrom="paragraph">
                <wp:posOffset>-151154</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9006C91" w14:textId="77777777" w:rsidR="00A143BE" w:rsidRDefault="00A14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15A32" w14:textId="77777777" w:rsidR="00A143BE" w:rsidRDefault="00A143BE" w:rsidP="00A143BE">
      <w:pPr>
        <w:spacing w:after="0" w:line="240" w:lineRule="auto"/>
      </w:pPr>
      <w:r>
        <w:separator/>
      </w:r>
    </w:p>
  </w:footnote>
  <w:footnote w:type="continuationSeparator" w:id="0">
    <w:p w14:paraId="366293A1" w14:textId="77777777" w:rsidR="00A143BE" w:rsidRDefault="00A143BE" w:rsidP="00A14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F200" w14:textId="08198713" w:rsidR="00A143BE" w:rsidRDefault="00A143BE">
    <w:pPr>
      <w:pStyle w:val="Header"/>
    </w:pPr>
    <w:r w:rsidRPr="008D7B34">
      <w:rPr>
        <w:rFonts w:ascii="Gotham Book" w:hAnsi="Gotham Book"/>
        <w:noProof/>
      </w:rPr>
      <w:drawing>
        <wp:anchor distT="0" distB="0" distL="114300" distR="114300" simplePos="0" relativeHeight="251659264" behindDoc="1" locked="0" layoutInCell="1" allowOverlap="1" wp14:anchorId="79BACDB0" wp14:editId="0AB39ED7">
          <wp:simplePos x="0" y="0"/>
          <wp:positionH relativeFrom="column">
            <wp:posOffset>-40511</wp:posOffset>
          </wp:positionH>
          <wp:positionV relativeFrom="paragraph">
            <wp:posOffset>-324139</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0FCD6" w14:textId="77777777" w:rsidR="00A143BE" w:rsidRDefault="00A14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5851"/>
    <w:multiLevelType w:val="hybridMultilevel"/>
    <w:tmpl w:val="CE12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B4F94"/>
    <w:multiLevelType w:val="hybridMultilevel"/>
    <w:tmpl w:val="7D74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BF4025"/>
    <w:multiLevelType w:val="hybridMultilevel"/>
    <w:tmpl w:val="FCC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B3522"/>
    <w:multiLevelType w:val="hybridMultilevel"/>
    <w:tmpl w:val="4300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C657EB"/>
    <w:multiLevelType w:val="hybridMultilevel"/>
    <w:tmpl w:val="556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C01089A"/>
    <w:multiLevelType w:val="hybridMultilevel"/>
    <w:tmpl w:val="79D4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5A0CA8"/>
    <w:multiLevelType w:val="hybridMultilevel"/>
    <w:tmpl w:val="7D7CA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5160F"/>
    <w:multiLevelType w:val="hybridMultilevel"/>
    <w:tmpl w:val="2346B7BE"/>
    <w:lvl w:ilvl="0" w:tplc="785AB1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833A78"/>
    <w:multiLevelType w:val="hybridMultilevel"/>
    <w:tmpl w:val="C856030E"/>
    <w:lvl w:ilvl="0" w:tplc="48624ECE">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C679CC"/>
    <w:multiLevelType w:val="hybridMultilevel"/>
    <w:tmpl w:val="AA16BBCA"/>
    <w:lvl w:ilvl="0" w:tplc="E5A489FC">
      <w:start w:val="1"/>
      <w:numFmt w:val="decimal"/>
      <w:lvlText w:val="%1."/>
      <w:lvlJc w:val="left"/>
      <w:pPr>
        <w:tabs>
          <w:tab w:val="num" w:pos="720"/>
        </w:tabs>
        <w:ind w:left="720" w:hanging="360"/>
      </w:pPr>
    </w:lvl>
    <w:lvl w:ilvl="1" w:tplc="2BE2FDE6" w:tentative="1">
      <w:start w:val="1"/>
      <w:numFmt w:val="decimal"/>
      <w:lvlText w:val="%2."/>
      <w:lvlJc w:val="left"/>
      <w:pPr>
        <w:tabs>
          <w:tab w:val="num" w:pos="1440"/>
        </w:tabs>
        <w:ind w:left="1440" w:hanging="360"/>
      </w:pPr>
    </w:lvl>
    <w:lvl w:ilvl="2" w:tplc="FB9A109E" w:tentative="1">
      <w:start w:val="1"/>
      <w:numFmt w:val="decimal"/>
      <w:lvlText w:val="%3."/>
      <w:lvlJc w:val="left"/>
      <w:pPr>
        <w:tabs>
          <w:tab w:val="num" w:pos="2160"/>
        </w:tabs>
        <w:ind w:left="2160" w:hanging="360"/>
      </w:pPr>
    </w:lvl>
    <w:lvl w:ilvl="3" w:tplc="E2E861FC" w:tentative="1">
      <w:start w:val="1"/>
      <w:numFmt w:val="decimal"/>
      <w:lvlText w:val="%4."/>
      <w:lvlJc w:val="left"/>
      <w:pPr>
        <w:tabs>
          <w:tab w:val="num" w:pos="2880"/>
        </w:tabs>
        <w:ind w:left="2880" w:hanging="360"/>
      </w:pPr>
    </w:lvl>
    <w:lvl w:ilvl="4" w:tplc="5F1E85FC" w:tentative="1">
      <w:start w:val="1"/>
      <w:numFmt w:val="decimal"/>
      <w:lvlText w:val="%5."/>
      <w:lvlJc w:val="left"/>
      <w:pPr>
        <w:tabs>
          <w:tab w:val="num" w:pos="3600"/>
        </w:tabs>
        <w:ind w:left="3600" w:hanging="360"/>
      </w:pPr>
    </w:lvl>
    <w:lvl w:ilvl="5" w:tplc="80907B7E" w:tentative="1">
      <w:start w:val="1"/>
      <w:numFmt w:val="decimal"/>
      <w:lvlText w:val="%6."/>
      <w:lvlJc w:val="left"/>
      <w:pPr>
        <w:tabs>
          <w:tab w:val="num" w:pos="4320"/>
        </w:tabs>
        <w:ind w:left="4320" w:hanging="360"/>
      </w:pPr>
    </w:lvl>
    <w:lvl w:ilvl="6" w:tplc="F9E4538E" w:tentative="1">
      <w:start w:val="1"/>
      <w:numFmt w:val="decimal"/>
      <w:lvlText w:val="%7."/>
      <w:lvlJc w:val="left"/>
      <w:pPr>
        <w:tabs>
          <w:tab w:val="num" w:pos="5040"/>
        </w:tabs>
        <w:ind w:left="5040" w:hanging="360"/>
      </w:pPr>
    </w:lvl>
    <w:lvl w:ilvl="7" w:tplc="F444798C" w:tentative="1">
      <w:start w:val="1"/>
      <w:numFmt w:val="decimal"/>
      <w:lvlText w:val="%8."/>
      <w:lvlJc w:val="left"/>
      <w:pPr>
        <w:tabs>
          <w:tab w:val="num" w:pos="5760"/>
        </w:tabs>
        <w:ind w:left="5760" w:hanging="360"/>
      </w:pPr>
    </w:lvl>
    <w:lvl w:ilvl="8" w:tplc="568CA1BA" w:tentative="1">
      <w:start w:val="1"/>
      <w:numFmt w:val="decimal"/>
      <w:lvlText w:val="%9."/>
      <w:lvlJc w:val="left"/>
      <w:pPr>
        <w:tabs>
          <w:tab w:val="num" w:pos="6480"/>
        </w:tabs>
        <w:ind w:left="6480" w:hanging="360"/>
      </w:pPr>
    </w:lvl>
  </w:abstractNum>
  <w:abstractNum w:abstractNumId="14" w15:restartNumberingAfterBreak="0">
    <w:nsid w:val="6FA6160B"/>
    <w:multiLevelType w:val="hybridMultilevel"/>
    <w:tmpl w:val="21A62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5541B1"/>
    <w:multiLevelType w:val="hybridMultilevel"/>
    <w:tmpl w:val="ED56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4"/>
  </w:num>
  <w:num w:numId="3" w16cid:durableId="1452819361">
    <w:abstractNumId w:val="7"/>
  </w:num>
  <w:num w:numId="4" w16cid:durableId="1678657642">
    <w:abstractNumId w:val="11"/>
  </w:num>
  <w:num w:numId="5" w16cid:durableId="52042790">
    <w:abstractNumId w:val="13"/>
  </w:num>
  <w:num w:numId="6" w16cid:durableId="1888839108">
    <w:abstractNumId w:val="9"/>
  </w:num>
  <w:num w:numId="7" w16cid:durableId="1500853502">
    <w:abstractNumId w:val="3"/>
  </w:num>
  <w:num w:numId="8" w16cid:durableId="1351570526">
    <w:abstractNumId w:val="14"/>
  </w:num>
  <w:num w:numId="9" w16cid:durableId="1424229328">
    <w:abstractNumId w:val="15"/>
  </w:num>
  <w:num w:numId="10" w16cid:durableId="1782266094">
    <w:abstractNumId w:val="10"/>
  </w:num>
  <w:num w:numId="11" w16cid:durableId="38020533">
    <w:abstractNumId w:val="6"/>
  </w:num>
  <w:num w:numId="12" w16cid:durableId="1329358692">
    <w:abstractNumId w:val="12"/>
  </w:num>
  <w:num w:numId="13" w16cid:durableId="1120761625">
    <w:abstractNumId w:val="8"/>
  </w:num>
  <w:num w:numId="14" w16cid:durableId="1669944473">
    <w:abstractNumId w:val="5"/>
  </w:num>
  <w:num w:numId="15" w16cid:durableId="1188104899">
    <w:abstractNumId w:val="1"/>
  </w:num>
  <w:num w:numId="16" w16cid:durableId="194048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28"/>
    <w:rsid w:val="003A3EBA"/>
    <w:rsid w:val="00490A68"/>
    <w:rsid w:val="005355F0"/>
    <w:rsid w:val="005825A9"/>
    <w:rsid w:val="006A2928"/>
    <w:rsid w:val="006C4DD8"/>
    <w:rsid w:val="00A143BE"/>
    <w:rsid w:val="00A5616C"/>
    <w:rsid w:val="00AB0ED8"/>
    <w:rsid w:val="00AF3A56"/>
    <w:rsid w:val="00BB1842"/>
    <w:rsid w:val="00C9784E"/>
    <w:rsid w:val="00D12923"/>
    <w:rsid w:val="00E92E39"/>
    <w:rsid w:val="00EC7F53"/>
    <w:rsid w:val="00F20085"/>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81C6"/>
  <w15:chartTrackingRefBased/>
  <w15:docId w15:val="{ECA780C5-3716-44EA-B382-E3982F12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3BE"/>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6A2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928"/>
    <w:rPr>
      <w:rFonts w:eastAsiaTheme="majorEastAsia" w:cstheme="majorBidi"/>
      <w:color w:val="272727" w:themeColor="text1" w:themeTint="D8"/>
    </w:rPr>
  </w:style>
  <w:style w:type="paragraph" w:styleId="Title">
    <w:name w:val="Title"/>
    <w:basedOn w:val="Normal"/>
    <w:next w:val="Normal"/>
    <w:link w:val="TitleChar"/>
    <w:uiPriority w:val="10"/>
    <w:qFormat/>
    <w:rsid w:val="006A2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928"/>
    <w:pPr>
      <w:spacing w:before="160"/>
      <w:jc w:val="center"/>
    </w:pPr>
    <w:rPr>
      <w:i/>
      <w:iCs/>
      <w:color w:val="404040" w:themeColor="text1" w:themeTint="BF"/>
    </w:rPr>
  </w:style>
  <w:style w:type="character" w:customStyle="1" w:styleId="QuoteChar">
    <w:name w:val="Quote Char"/>
    <w:basedOn w:val="DefaultParagraphFont"/>
    <w:link w:val="Quote"/>
    <w:uiPriority w:val="29"/>
    <w:rsid w:val="006A2928"/>
    <w:rPr>
      <w:i/>
      <w:iCs/>
      <w:color w:val="404040" w:themeColor="text1" w:themeTint="BF"/>
    </w:rPr>
  </w:style>
  <w:style w:type="paragraph" w:styleId="ListParagraph">
    <w:name w:val="List Paragraph"/>
    <w:basedOn w:val="Normal"/>
    <w:uiPriority w:val="34"/>
    <w:qFormat/>
    <w:rsid w:val="006A2928"/>
    <w:pPr>
      <w:ind w:left="720"/>
      <w:contextualSpacing/>
    </w:pPr>
  </w:style>
  <w:style w:type="character" w:styleId="IntenseEmphasis">
    <w:name w:val="Intense Emphasis"/>
    <w:basedOn w:val="DefaultParagraphFont"/>
    <w:uiPriority w:val="21"/>
    <w:qFormat/>
    <w:rsid w:val="006A2928"/>
    <w:rPr>
      <w:i/>
      <w:iCs/>
      <w:color w:val="0F4761" w:themeColor="accent1" w:themeShade="BF"/>
    </w:rPr>
  </w:style>
  <w:style w:type="paragraph" w:styleId="IntenseQuote">
    <w:name w:val="Intense Quote"/>
    <w:basedOn w:val="Normal"/>
    <w:next w:val="Normal"/>
    <w:link w:val="IntenseQuoteChar"/>
    <w:uiPriority w:val="30"/>
    <w:qFormat/>
    <w:rsid w:val="006A2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928"/>
    <w:rPr>
      <w:i/>
      <w:iCs/>
      <w:color w:val="0F4761" w:themeColor="accent1" w:themeShade="BF"/>
    </w:rPr>
  </w:style>
  <w:style w:type="character" w:styleId="IntenseReference">
    <w:name w:val="Intense Reference"/>
    <w:basedOn w:val="DefaultParagraphFont"/>
    <w:uiPriority w:val="32"/>
    <w:qFormat/>
    <w:rsid w:val="006A2928"/>
    <w:rPr>
      <w:b/>
      <w:bCs/>
      <w:smallCaps/>
      <w:color w:val="0F4761" w:themeColor="accent1" w:themeShade="BF"/>
      <w:spacing w:val="5"/>
    </w:rPr>
  </w:style>
  <w:style w:type="table" w:styleId="TableGrid">
    <w:name w:val="Table Grid"/>
    <w:basedOn w:val="TableNormal"/>
    <w:uiPriority w:val="39"/>
    <w:rsid w:val="00A143BE"/>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4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3BE"/>
    <w:rPr>
      <w:rFonts w:eastAsiaTheme="minorEastAsia"/>
      <w:kern w:val="0"/>
      <w:sz w:val="20"/>
      <w:szCs w:val="20"/>
      <w14:ligatures w14:val="none"/>
    </w:rPr>
  </w:style>
  <w:style w:type="paragraph" w:styleId="Footer">
    <w:name w:val="footer"/>
    <w:basedOn w:val="Normal"/>
    <w:link w:val="FooterChar"/>
    <w:uiPriority w:val="99"/>
    <w:unhideWhenUsed/>
    <w:rsid w:val="00A14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3BE"/>
    <w:rPr>
      <w:rFonts w:eastAsiaTheme="minorEastAsia"/>
      <w:kern w:val="0"/>
      <w:sz w:val="20"/>
      <w:szCs w:val="20"/>
      <w14:ligatures w14:val="none"/>
    </w:rPr>
  </w:style>
  <w:style w:type="character" w:styleId="Hyperlink">
    <w:name w:val="Hyperlink"/>
    <w:basedOn w:val="DefaultParagraphFont"/>
    <w:uiPriority w:val="99"/>
    <w:unhideWhenUsed/>
    <w:rsid w:val="00A5616C"/>
    <w:rPr>
      <w:color w:val="467886" w:themeColor="hyperlink"/>
      <w:u w:val="single"/>
    </w:rPr>
  </w:style>
  <w:style w:type="character" w:styleId="UnresolvedMention">
    <w:name w:val="Unresolved Mention"/>
    <w:basedOn w:val="DefaultParagraphFont"/>
    <w:uiPriority w:val="99"/>
    <w:semiHidden/>
    <w:unhideWhenUsed/>
    <w:rsid w:val="00A5616C"/>
    <w:rPr>
      <w:color w:val="605E5C"/>
      <w:shd w:val="clear" w:color="auto" w:fill="E1DFDD"/>
    </w:rPr>
  </w:style>
  <w:style w:type="character" w:styleId="FollowedHyperlink">
    <w:name w:val="FollowedHyperlink"/>
    <w:basedOn w:val="DefaultParagraphFont"/>
    <w:uiPriority w:val="99"/>
    <w:semiHidden/>
    <w:unhideWhenUsed/>
    <w:rsid w:val="005355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465">
      <w:bodyDiv w:val="1"/>
      <w:marLeft w:val="0"/>
      <w:marRight w:val="0"/>
      <w:marTop w:val="0"/>
      <w:marBottom w:val="0"/>
      <w:divBdr>
        <w:top w:val="none" w:sz="0" w:space="0" w:color="auto"/>
        <w:left w:val="none" w:sz="0" w:space="0" w:color="auto"/>
        <w:bottom w:val="none" w:sz="0" w:space="0" w:color="auto"/>
        <w:right w:val="none" w:sz="0" w:space="0" w:color="auto"/>
      </w:divBdr>
    </w:div>
    <w:div w:id="573783127">
      <w:bodyDiv w:val="1"/>
      <w:marLeft w:val="0"/>
      <w:marRight w:val="0"/>
      <w:marTop w:val="0"/>
      <w:marBottom w:val="0"/>
      <w:divBdr>
        <w:top w:val="none" w:sz="0" w:space="0" w:color="auto"/>
        <w:left w:val="none" w:sz="0" w:space="0" w:color="auto"/>
        <w:bottom w:val="none" w:sz="0" w:space="0" w:color="auto"/>
        <w:right w:val="none" w:sz="0" w:space="0" w:color="auto"/>
      </w:divBdr>
    </w:div>
    <w:div w:id="631793949">
      <w:bodyDiv w:val="1"/>
      <w:marLeft w:val="0"/>
      <w:marRight w:val="0"/>
      <w:marTop w:val="0"/>
      <w:marBottom w:val="0"/>
      <w:divBdr>
        <w:top w:val="none" w:sz="0" w:space="0" w:color="auto"/>
        <w:left w:val="none" w:sz="0" w:space="0" w:color="auto"/>
        <w:bottom w:val="none" w:sz="0" w:space="0" w:color="auto"/>
        <w:right w:val="none" w:sz="0" w:space="0" w:color="auto"/>
      </w:divBdr>
    </w:div>
    <w:div w:id="643125195">
      <w:bodyDiv w:val="1"/>
      <w:marLeft w:val="0"/>
      <w:marRight w:val="0"/>
      <w:marTop w:val="0"/>
      <w:marBottom w:val="0"/>
      <w:divBdr>
        <w:top w:val="none" w:sz="0" w:space="0" w:color="auto"/>
        <w:left w:val="none" w:sz="0" w:space="0" w:color="auto"/>
        <w:bottom w:val="none" w:sz="0" w:space="0" w:color="auto"/>
        <w:right w:val="none" w:sz="0" w:space="0" w:color="auto"/>
      </w:divBdr>
    </w:div>
    <w:div w:id="841311665">
      <w:bodyDiv w:val="1"/>
      <w:marLeft w:val="0"/>
      <w:marRight w:val="0"/>
      <w:marTop w:val="0"/>
      <w:marBottom w:val="0"/>
      <w:divBdr>
        <w:top w:val="none" w:sz="0" w:space="0" w:color="auto"/>
        <w:left w:val="none" w:sz="0" w:space="0" w:color="auto"/>
        <w:bottom w:val="none" w:sz="0" w:space="0" w:color="auto"/>
        <w:right w:val="none" w:sz="0" w:space="0" w:color="auto"/>
      </w:divBdr>
    </w:div>
    <w:div w:id="942805360">
      <w:bodyDiv w:val="1"/>
      <w:marLeft w:val="0"/>
      <w:marRight w:val="0"/>
      <w:marTop w:val="0"/>
      <w:marBottom w:val="0"/>
      <w:divBdr>
        <w:top w:val="none" w:sz="0" w:space="0" w:color="auto"/>
        <w:left w:val="none" w:sz="0" w:space="0" w:color="auto"/>
        <w:bottom w:val="none" w:sz="0" w:space="0" w:color="auto"/>
        <w:right w:val="none" w:sz="0" w:space="0" w:color="auto"/>
      </w:divBdr>
    </w:div>
    <w:div w:id="1417363984">
      <w:bodyDiv w:val="1"/>
      <w:marLeft w:val="0"/>
      <w:marRight w:val="0"/>
      <w:marTop w:val="0"/>
      <w:marBottom w:val="0"/>
      <w:divBdr>
        <w:top w:val="none" w:sz="0" w:space="0" w:color="auto"/>
        <w:left w:val="none" w:sz="0" w:space="0" w:color="auto"/>
        <w:bottom w:val="none" w:sz="0" w:space="0" w:color="auto"/>
        <w:right w:val="none" w:sz="0" w:space="0" w:color="auto"/>
      </w:divBdr>
    </w:div>
    <w:div w:id="1462460052">
      <w:bodyDiv w:val="1"/>
      <w:marLeft w:val="0"/>
      <w:marRight w:val="0"/>
      <w:marTop w:val="0"/>
      <w:marBottom w:val="0"/>
      <w:divBdr>
        <w:top w:val="none" w:sz="0" w:space="0" w:color="auto"/>
        <w:left w:val="none" w:sz="0" w:space="0" w:color="auto"/>
        <w:bottom w:val="none" w:sz="0" w:space="0" w:color="auto"/>
        <w:right w:val="none" w:sz="0" w:space="0" w:color="auto"/>
      </w:divBdr>
    </w:div>
    <w:div w:id="2108959559">
      <w:bodyDiv w:val="1"/>
      <w:marLeft w:val="0"/>
      <w:marRight w:val="0"/>
      <w:marTop w:val="0"/>
      <w:marBottom w:val="0"/>
      <w:divBdr>
        <w:top w:val="none" w:sz="0" w:space="0" w:color="auto"/>
        <w:left w:val="none" w:sz="0" w:space="0" w:color="auto"/>
        <w:bottom w:val="none" w:sz="0" w:space="0" w:color="auto"/>
        <w:right w:val="none" w:sz="0" w:space="0" w:color="auto"/>
      </w:divBdr>
    </w:div>
    <w:div w:id="2121337236">
      <w:bodyDiv w:val="1"/>
      <w:marLeft w:val="0"/>
      <w:marRight w:val="0"/>
      <w:marTop w:val="0"/>
      <w:marBottom w:val="0"/>
      <w:divBdr>
        <w:top w:val="none" w:sz="0" w:space="0" w:color="auto"/>
        <w:left w:val="none" w:sz="0" w:space="0" w:color="auto"/>
        <w:bottom w:val="none" w:sz="0" w:space="0" w:color="auto"/>
        <w:right w:val="none" w:sz="0" w:space="0" w:color="auto"/>
      </w:divBdr>
      <w:divsChild>
        <w:div w:id="1623418040">
          <w:marLeft w:val="1440"/>
          <w:marRight w:val="0"/>
          <w:marTop w:val="0"/>
          <w:marBottom w:val="0"/>
          <w:divBdr>
            <w:top w:val="none" w:sz="0" w:space="0" w:color="auto"/>
            <w:left w:val="none" w:sz="0" w:space="0" w:color="auto"/>
            <w:bottom w:val="none" w:sz="0" w:space="0" w:color="auto"/>
            <w:right w:val="none" w:sz="0" w:space="0" w:color="auto"/>
          </w:divBdr>
        </w:div>
        <w:div w:id="2075008536">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8</Pages>
  <Words>2028</Words>
  <Characters>11867</Characters>
  <Application>Microsoft Office Word</Application>
  <DocSecurity>0</DocSecurity>
  <Lines>342</Lines>
  <Paragraphs>119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5</cp:revision>
  <dcterms:created xsi:type="dcterms:W3CDTF">2025-10-30T15:37:00Z</dcterms:created>
  <dcterms:modified xsi:type="dcterms:W3CDTF">2025-10-31T19:57:00Z</dcterms:modified>
</cp:coreProperties>
</file>