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5C33" w14:textId="0DE70B0F" w:rsidR="00784F41" w:rsidRPr="00EC31C2" w:rsidRDefault="00784F41" w:rsidP="00784F41">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sidR="00AD50FB">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sidR="00AD50FB">
        <w:rPr>
          <w:rFonts w:ascii="Gotham Book" w:hAnsi="Gotham Book"/>
          <w:color w:val="747474" w:themeColor="background2" w:themeShade="80"/>
          <w:sz w:val="46"/>
          <w:szCs w:val="44"/>
        </w:rPr>
        <w:t xml:space="preserve"> The Republic of Texas</w:t>
      </w:r>
      <w:r>
        <w:rPr>
          <w:rFonts w:ascii="Gotham Book" w:hAnsi="Gotham Book"/>
          <w:color w:val="747474" w:themeColor="background2" w:themeShade="80"/>
          <w:sz w:val="46"/>
          <w:szCs w:val="44"/>
        </w:rPr>
        <w:t xml:space="preserve"> </w:t>
      </w:r>
    </w:p>
    <w:p w14:paraId="2BDBD038" w14:textId="68021A08" w:rsidR="00784F41" w:rsidRPr="00AD50FB" w:rsidRDefault="00784F41" w:rsidP="00784F41">
      <w:pPr>
        <w:spacing w:after="0" w:line="240" w:lineRule="auto"/>
        <w:jc w:val="center"/>
        <w:rPr>
          <w:rFonts w:ascii="Gotham Book" w:hAnsi="Gotham Book"/>
          <w:b/>
          <w:bCs/>
          <w:sz w:val="36"/>
          <w:szCs w:val="32"/>
        </w:rPr>
      </w:pPr>
      <w:r w:rsidRPr="00AD50FB">
        <w:rPr>
          <w:rFonts w:ascii="Gotham Book" w:hAnsi="Gotham Book"/>
          <w:b/>
          <w:bCs/>
          <w:sz w:val="36"/>
          <w:szCs w:val="32"/>
        </w:rPr>
        <w:t>7</w:t>
      </w:r>
      <w:r w:rsidRPr="00AD50FB">
        <w:rPr>
          <w:rFonts w:ascii="Gotham Book" w:hAnsi="Gotham Book"/>
          <w:b/>
          <w:bCs/>
          <w:sz w:val="36"/>
          <w:szCs w:val="32"/>
          <w:vertAlign w:val="superscript"/>
        </w:rPr>
        <w:t>th</w:t>
      </w:r>
      <w:r w:rsidRPr="00AD50FB">
        <w:rPr>
          <w:rFonts w:ascii="Gotham Book" w:hAnsi="Gotham Book"/>
          <w:b/>
          <w:bCs/>
          <w:sz w:val="36"/>
          <w:szCs w:val="32"/>
        </w:rPr>
        <w:t xml:space="preserve"> Grade Lesson Plan:</w:t>
      </w:r>
      <w:bookmarkEnd w:id="0"/>
      <w:r w:rsidRPr="00AD50FB">
        <w:rPr>
          <w:rFonts w:ascii="Gotham Book" w:hAnsi="Gotham Book"/>
          <w:b/>
          <w:bCs/>
          <w:sz w:val="36"/>
          <w:szCs w:val="32"/>
        </w:rPr>
        <w:t xml:space="preserve"> </w:t>
      </w:r>
      <w:r w:rsidR="00AD50FB" w:rsidRPr="00AD50FB">
        <w:rPr>
          <w:rFonts w:ascii="Gotham Book" w:hAnsi="Gotham Book"/>
          <w:b/>
          <w:bCs/>
          <w:sz w:val="36"/>
          <w:szCs w:val="32"/>
        </w:rPr>
        <w:t>How do we know what we know?</w:t>
      </w:r>
    </w:p>
    <w:p w14:paraId="2ACFB6F5" w14:textId="6C40EB9E" w:rsidR="00784F41" w:rsidRPr="00EC31C2" w:rsidRDefault="00784F41" w:rsidP="00784F4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AD50FB">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7DAA9AD5" w14:textId="77777777" w:rsidR="00784F41" w:rsidRPr="00DF315E" w:rsidRDefault="00784F41" w:rsidP="00784F4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84F41" w:rsidRPr="00DF315E" w14:paraId="6E8E9F8C" w14:textId="77777777" w:rsidTr="0020378D">
        <w:tc>
          <w:tcPr>
            <w:tcW w:w="2515" w:type="dxa"/>
            <w:shd w:val="clear" w:color="auto" w:fill="E8E8E8" w:themeFill="background2"/>
          </w:tcPr>
          <w:p w14:paraId="1502E8AC"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4EC4541" w14:textId="7B12CFC0" w:rsidR="00784F41" w:rsidRDefault="00CE46D1" w:rsidP="0020378D">
            <w:pPr>
              <w:spacing w:after="0" w:line="240" w:lineRule="auto"/>
              <w:rPr>
                <w:rFonts w:ascii="Gotham Book" w:hAnsi="Gotham Book"/>
                <w:sz w:val="24"/>
                <w:szCs w:val="24"/>
              </w:rPr>
            </w:pPr>
            <w:r>
              <w:rPr>
                <w:rFonts w:ascii="Gotham Book" w:hAnsi="Gotham Book"/>
                <w:sz w:val="24"/>
                <w:szCs w:val="24"/>
              </w:rPr>
              <w:t>Students will analyze a variety of primary source excerpts to learn about some of the challenges facing the Republic of Texas from 1836 to 1845 and two options the government of the Republic of Texas had for addressing these issues.</w:t>
            </w:r>
          </w:p>
          <w:p w14:paraId="0C513679" w14:textId="77777777" w:rsidR="00CE46D1" w:rsidRDefault="00CE46D1" w:rsidP="0020378D">
            <w:pPr>
              <w:spacing w:after="0" w:line="240" w:lineRule="auto"/>
              <w:rPr>
                <w:rFonts w:ascii="Gotham Book" w:hAnsi="Gotham Book"/>
                <w:sz w:val="24"/>
                <w:szCs w:val="24"/>
              </w:rPr>
            </w:pPr>
          </w:p>
          <w:p w14:paraId="13C85CE8" w14:textId="77777777" w:rsidR="00CE46D1" w:rsidRPr="00CE46D1" w:rsidRDefault="00CE46D1" w:rsidP="00CE46D1">
            <w:pPr>
              <w:numPr>
                <w:ilvl w:val="0"/>
                <w:numId w:val="5"/>
              </w:numPr>
              <w:tabs>
                <w:tab w:val="left" w:pos="720"/>
              </w:tabs>
              <w:spacing w:after="0" w:line="240" w:lineRule="auto"/>
              <w:rPr>
                <w:rFonts w:ascii="Gotham Book" w:hAnsi="Gotham Book"/>
                <w:sz w:val="24"/>
                <w:szCs w:val="24"/>
              </w:rPr>
            </w:pPr>
            <w:r w:rsidRPr="00CE46D1">
              <w:rPr>
                <w:rFonts w:ascii="Gotham Book" w:hAnsi="Gotham Book"/>
                <w:b/>
                <w:bCs/>
                <w:i/>
                <w:iCs/>
                <w:sz w:val="24"/>
                <w:szCs w:val="24"/>
                <w:u w:val="single"/>
              </w:rPr>
              <w:t>We will</w:t>
            </w:r>
            <w:r w:rsidRPr="00CE46D1">
              <w:rPr>
                <w:rFonts w:ascii="Gotham Book" w:hAnsi="Gotham Book"/>
                <w:i/>
                <w:iCs/>
                <w:sz w:val="24"/>
                <w:szCs w:val="24"/>
              </w:rPr>
              <w:t xml:space="preserve"> </w:t>
            </w:r>
            <w:r w:rsidRPr="00CE46D1">
              <w:rPr>
                <w:rFonts w:ascii="Gotham Book" w:hAnsi="Gotham Book"/>
                <w:sz w:val="24"/>
                <w:szCs w:val="24"/>
              </w:rPr>
              <w:t>examine three different primary source materials to learn about life in Texas after the Texas Revolution.</w:t>
            </w:r>
          </w:p>
          <w:p w14:paraId="08A0EB1B" w14:textId="77777777" w:rsidR="00CE46D1" w:rsidRPr="00CE46D1" w:rsidRDefault="00CE46D1" w:rsidP="00CE46D1">
            <w:pPr>
              <w:numPr>
                <w:ilvl w:val="0"/>
                <w:numId w:val="5"/>
              </w:numPr>
              <w:tabs>
                <w:tab w:val="left" w:pos="720"/>
              </w:tabs>
              <w:spacing w:after="0" w:line="240" w:lineRule="auto"/>
              <w:rPr>
                <w:rFonts w:ascii="Gotham Book" w:hAnsi="Gotham Book"/>
                <w:sz w:val="24"/>
                <w:szCs w:val="24"/>
              </w:rPr>
            </w:pPr>
            <w:r w:rsidRPr="00CE46D1">
              <w:rPr>
                <w:rFonts w:ascii="Gotham Book" w:hAnsi="Gotham Book"/>
                <w:b/>
                <w:bCs/>
                <w:i/>
                <w:iCs/>
                <w:sz w:val="24"/>
                <w:szCs w:val="24"/>
                <w:u w:val="single"/>
              </w:rPr>
              <w:t>I will</w:t>
            </w:r>
            <w:r w:rsidRPr="00CE46D1">
              <w:rPr>
                <w:rFonts w:ascii="Gotham Book" w:hAnsi="Gotham Book"/>
                <w:sz w:val="24"/>
                <w:szCs w:val="24"/>
              </w:rPr>
              <w:t xml:space="preserve"> analyze each source to identify challenges the Republic of Texas faced and how the government of the Republic hoped to address these challenges.  </w:t>
            </w:r>
          </w:p>
          <w:p w14:paraId="2BA4DBBD" w14:textId="3CB5DBAC" w:rsidR="00CE46D1" w:rsidRPr="00DF315E" w:rsidRDefault="00CE46D1" w:rsidP="0020378D">
            <w:pPr>
              <w:spacing w:after="0" w:line="240" w:lineRule="auto"/>
              <w:rPr>
                <w:rFonts w:ascii="Gotham Book" w:hAnsi="Gotham Book"/>
                <w:sz w:val="24"/>
                <w:szCs w:val="24"/>
              </w:rPr>
            </w:pPr>
          </w:p>
        </w:tc>
      </w:tr>
      <w:tr w:rsidR="00784F41" w:rsidRPr="00DF315E" w14:paraId="3DC4E96A" w14:textId="77777777" w:rsidTr="0020378D">
        <w:tc>
          <w:tcPr>
            <w:tcW w:w="2515" w:type="dxa"/>
            <w:shd w:val="clear" w:color="auto" w:fill="E8E8E8" w:themeFill="background2"/>
          </w:tcPr>
          <w:p w14:paraId="708BBF68"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321E9E9" w14:textId="77777777" w:rsidR="00784F41" w:rsidRDefault="00CE46D1" w:rsidP="00CE46D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defining characteristics of the Republic of Texas era included many economic challenges that the government struggled to address. </w:t>
            </w:r>
          </w:p>
          <w:p w14:paraId="26F2334A" w14:textId="77777777" w:rsidR="00CE46D1" w:rsidRDefault="00CE46D1" w:rsidP="00CE46D1">
            <w:pPr>
              <w:pStyle w:val="ListParagraph"/>
              <w:numPr>
                <w:ilvl w:val="0"/>
                <w:numId w:val="6"/>
              </w:numPr>
              <w:spacing w:after="0" w:line="240" w:lineRule="auto"/>
              <w:rPr>
                <w:rFonts w:ascii="Gotham Book" w:hAnsi="Gotham Book"/>
                <w:sz w:val="24"/>
                <w:szCs w:val="24"/>
              </w:rPr>
            </w:pPr>
            <w:r>
              <w:rPr>
                <w:rFonts w:ascii="Gotham Book" w:hAnsi="Gotham Book"/>
                <w:sz w:val="24"/>
                <w:szCs w:val="24"/>
              </w:rPr>
              <w:t>Two of the most favorable options for addressing these challenges were either annexation to the United States or forming a trade partnership with Great Britain.</w:t>
            </w:r>
          </w:p>
          <w:p w14:paraId="7A0F3179" w14:textId="77777777" w:rsidR="00CE46D1" w:rsidRDefault="00CE46D1" w:rsidP="00CE46D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One American point of view of Texas annexation was that annexing Texas would likely lead to war with Mexico, financial hardship placed upon the U.S., and the opposition of many Americans to the annexation of Texas. </w:t>
            </w:r>
          </w:p>
          <w:p w14:paraId="4F4B1019" w14:textId="77777777" w:rsidR="00CE46D1" w:rsidRDefault="00CE46D1" w:rsidP="00CE46D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Much of what we know from history comes from a variety of primary source materials including journal entries, newspaper articles, and letters. Each of these types of sources can contain biases and specific points of view to keep in mind when learning from them. </w:t>
            </w:r>
          </w:p>
          <w:p w14:paraId="3C3AFB3B" w14:textId="6FCA567D" w:rsidR="00CE46D1" w:rsidRPr="00CE46D1" w:rsidRDefault="00CE46D1" w:rsidP="00CE46D1">
            <w:pPr>
              <w:pStyle w:val="ListParagraph"/>
              <w:spacing w:after="0" w:line="240" w:lineRule="auto"/>
              <w:rPr>
                <w:rFonts w:ascii="Gotham Book" w:hAnsi="Gotham Book"/>
                <w:sz w:val="24"/>
                <w:szCs w:val="24"/>
              </w:rPr>
            </w:pPr>
          </w:p>
        </w:tc>
      </w:tr>
      <w:tr w:rsidR="00784F41" w:rsidRPr="00DF315E" w14:paraId="0E4C85B5" w14:textId="77777777" w:rsidTr="0020378D">
        <w:tc>
          <w:tcPr>
            <w:tcW w:w="2515" w:type="dxa"/>
            <w:shd w:val="clear" w:color="auto" w:fill="E8E8E8" w:themeFill="background2"/>
          </w:tcPr>
          <w:p w14:paraId="463B5F53"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69FD5065" w14:textId="77777777" w:rsidR="00784F41" w:rsidRDefault="00CE46D1" w:rsidP="00CE46D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Analyzing primary source materials for content, bias, and points of view. </w:t>
            </w:r>
          </w:p>
          <w:p w14:paraId="1CE8C1DA" w14:textId="3ABAC465" w:rsidR="00CE46D1" w:rsidRDefault="00CE46D1" w:rsidP="00CE46D1">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claim about a historical topic and using supporting evidence from a primary source text.</w:t>
            </w:r>
          </w:p>
          <w:p w14:paraId="2BB24E30" w14:textId="77777777" w:rsidR="00CE46D1" w:rsidRDefault="00CE46D1" w:rsidP="00CE46D1">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paraphrasing, and summarizing the main idea of a historical, primary source text.</w:t>
            </w:r>
          </w:p>
          <w:p w14:paraId="0541A37E" w14:textId="77777777" w:rsidR="00CE46D1" w:rsidRDefault="00CE46D1" w:rsidP="00CE46D1">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inferences about a historical time period based on primary source evidence.</w:t>
            </w:r>
          </w:p>
          <w:p w14:paraId="6EC4C87E" w14:textId="11811DBC" w:rsidR="00CE46D1" w:rsidRPr="00CE46D1" w:rsidRDefault="00CE46D1" w:rsidP="00CE46D1">
            <w:pPr>
              <w:pStyle w:val="ListParagraph"/>
              <w:spacing w:after="0" w:line="240" w:lineRule="auto"/>
              <w:rPr>
                <w:rFonts w:ascii="Gotham Book" w:hAnsi="Gotham Book"/>
                <w:sz w:val="24"/>
                <w:szCs w:val="24"/>
              </w:rPr>
            </w:pPr>
          </w:p>
        </w:tc>
      </w:tr>
      <w:tr w:rsidR="00784F41" w:rsidRPr="00DF315E" w14:paraId="7B1435B4" w14:textId="77777777" w:rsidTr="0020378D">
        <w:tc>
          <w:tcPr>
            <w:tcW w:w="2515" w:type="dxa"/>
            <w:shd w:val="clear" w:color="auto" w:fill="E8E8E8" w:themeFill="background2"/>
          </w:tcPr>
          <w:p w14:paraId="28B23504" w14:textId="7B65626B"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r w:rsidR="00CD7030">
              <w:rPr>
                <w:rFonts w:ascii="Gotham Book" w:hAnsi="Gotham Book"/>
                <w:b/>
                <w:bCs/>
                <w:color w:val="404040" w:themeColor="text1" w:themeTint="BF"/>
                <w:sz w:val="28"/>
                <w:szCs w:val="32"/>
              </w:rPr>
              <w:t>s</w:t>
            </w:r>
          </w:p>
        </w:tc>
        <w:tc>
          <w:tcPr>
            <w:tcW w:w="8275" w:type="dxa"/>
          </w:tcPr>
          <w:p w14:paraId="57A8A023" w14:textId="3FB0FE87" w:rsidR="00784F41" w:rsidRPr="00DF315E" w:rsidRDefault="00CE46D1" w:rsidP="0020378D">
            <w:pPr>
              <w:rPr>
                <w:rFonts w:ascii="Gotham Book" w:hAnsi="Gotham Book"/>
                <w:sz w:val="24"/>
                <w:szCs w:val="24"/>
              </w:rPr>
            </w:pPr>
            <w:bookmarkStart w:id="2" w:name="_Hlk195794495"/>
            <w:r w:rsidRPr="00CE46D1">
              <w:rPr>
                <w:rFonts w:ascii="Gotham Book" w:hAnsi="Gotham Book"/>
                <w:sz w:val="24"/>
                <w:szCs w:val="24"/>
              </w:rPr>
              <w:t xml:space="preserve">What primary source materials do historians use to learn about the Republic of Texas </w:t>
            </w:r>
            <w:r w:rsidR="0028077B">
              <w:rPr>
                <w:rFonts w:ascii="Gotham Book" w:hAnsi="Gotham Book"/>
                <w:sz w:val="24"/>
                <w:szCs w:val="24"/>
              </w:rPr>
              <w:t>e</w:t>
            </w:r>
            <w:r w:rsidRPr="00CE46D1">
              <w:rPr>
                <w:rFonts w:ascii="Gotham Book" w:hAnsi="Gotham Book"/>
                <w:sz w:val="24"/>
                <w:szCs w:val="24"/>
              </w:rPr>
              <w:t>ra? What can we learn from these materials?</w:t>
            </w:r>
            <w:bookmarkEnd w:id="2"/>
          </w:p>
        </w:tc>
      </w:tr>
      <w:tr w:rsidR="00784F41" w:rsidRPr="00DF315E" w14:paraId="4F2A74B9" w14:textId="77777777" w:rsidTr="0020378D">
        <w:trPr>
          <w:trHeight w:val="305"/>
        </w:trPr>
        <w:tc>
          <w:tcPr>
            <w:tcW w:w="2515" w:type="dxa"/>
            <w:shd w:val="clear" w:color="auto" w:fill="E8E8E8" w:themeFill="background2"/>
          </w:tcPr>
          <w:p w14:paraId="515D362C"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7FF41284" w14:textId="77777777" w:rsidR="00784F41" w:rsidRDefault="00784F41" w:rsidP="0020378D">
            <w:pPr>
              <w:spacing w:after="0" w:line="240" w:lineRule="auto"/>
              <w:rPr>
                <w:rFonts w:ascii="Gotham Book" w:hAnsi="Gotham Book"/>
                <w:b/>
                <w:bCs/>
                <w:sz w:val="24"/>
                <w:szCs w:val="24"/>
              </w:rPr>
            </w:pPr>
            <w:r w:rsidRPr="00757D5D">
              <w:rPr>
                <w:rFonts w:ascii="Gotham Book" w:hAnsi="Gotham Book"/>
                <w:b/>
                <w:bCs/>
                <w:sz w:val="24"/>
                <w:szCs w:val="24"/>
              </w:rPr>
              <w:t>Warm-up</w:t>
            </w:r>
          </w:p>
          <w:p w14:paraId="51775EAB" w14:textId="77777777" w:rsidR="00784F41" w:rsidRDefault="00784F41" w:rsidP="0020378D">
            <w:pPr>
              <w:spacing w:after="0" w:line="240" w:lineRule="auto"/>
              <w:rPr>
                <w:rFonts w:ascii="Gotham Book" w:hAnsi="Gotham Book"/>
                <w:b/>
                <w:bCs/>
                <w:sz w:val="24"/>
                <w:szCs w:val="24"/>
              </w:rPr>
            </w:pPr>
          </w:p>
          <w:p w14:paraId="6B77A4C1" w14:textId="1968D821" w:rsidR="00784F41" w:rsidRPr="00CE46D1" w:rsidRDefault="00CE46D1" w:rsidP="00CE46D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3" w:name="_Hlk195794638"/>
            <w:r>
              <w:rPr>
                <w:rFonts w:ascii="Gotham Book" w:hAnsi="Gotham Book"/>
                <w:sz w:val="24"/>
                <w:szCs w:val="24"/>
              </w:rPr>
              <w:t>read a primary source passage of an account of life in the Republic of Texas written by a German immigrant named Rosa Kleberg. Kleberg discusses conflict with nearby American Indian tribes, other immigrants living in her community, the founding of a local school, and the absence of government services like the post office. Students make inferences about life in Texas during this era based on Kleberg’s account.</w:t>
            </w:r>
            <w:bookmarkEnd w:id="3"/>
          </w:p>
          <w:p w14:paraId="67F869C3" w14:textId="77777777" w:rsidR="00784F41" w:rsidRDefault="00784F41" w:rsidP="0020378D">
            <w:pPr>
              <w:spacing w:after="0" w:line="240" w:lineRule="auto"/>
              <w:rPr>
                <w:rFonts w:ascii="Gotham Book" w:hAnsi="Gotham Book"/>
                <w:b/>
                <w:bCs/>
                <w:sz w:val="24"/>
                <w:szCs w:val="24"/>
              </w:rPr>
            </w:pPr>
          </w:p>
          <w:p w14:paraId="3FFE3C2D" w14:textId="77777777" w:rsidR="00784F41" w:rsidRDefault="00784F41" w:rsidP="0020378D">
            <w:pPr>
              <w:spacing w:after="0" w:line="240" w:lineRule="auto"/>
              <w:rPr>
                <w:rFonts w:ascii="Gotham Book" w:hAnsi="Gotham Book"/>
                <w:b/>
                <w:bCs/>
                <w:sz w:val="24"/>
                <w:szCs w:val="24"/>
              </w:rPr>
            </w:pPr>
            <w:r>
              <w:rPr>
                <w:rFonts w:ascii="Gotham Book" w:hAnsi="Gotham Book"/>
                <w:b/>
                <w:bCs/>
                <w:sz w:val="24"/>
                <w:szCs w:val="24"/>
              </w:rPr>
              <w:t xml:space="preserve">Lesson </w:t>
            </w:r>
          </w:p>
          <w:p w14:paraId="17575820" w14:textId="77777777" w:rsidR="00784F41" w:rsidRDefault="00784F41" w:rsidP="0020378D">
            <w:pPr>
              <w:spacing w:after="0" w:line="240" w:lineRule="auto"/>
              <w:rPr>
                <w:rFonts w:ascii="Gotham Book" w:hAnsi="Gotham Book"/>
                <w:sz w:val="24"/>
                <w:szCs w:val="24"/>
              </w:rPr>
            </w:pPr>
          </w:p>
          <w:p w14:paraId="0CDC8BEF" w14:textId="0EDEFF52" w:rsidR="00784F41" w:rsidRDefault="00CE46D1" w:rsidP="00CE46D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read three primary source passages from the Republic of Texas </w:t>
            </w:r>
            <w:r w:rsidR="0028077B">
              <w:rPr>
                <w:rFonts w:ascii="Gotham Book" w:hAnsi="Gotham Book"/>
                <w:sz w:val="24"/>
                <w:szCs w:val="24"/>
              </w:rPr>
              <w:t>e</w:t>
            </w:r>
            <w:r>
              <w:rPr>
                <w:rFonts w:ascii="Gotham Book" w:hAnsi="Gotham Book"/>
                <w:sz w:val="24"/>
                <w:szCs w:val="24"/>
              </w:rPr>
              <w:t>ra.</w:t>
            </w:r>
          </w:p>
          <w:p w14:paraId="5EB1B13B" w14:textId="5BB7AABF" w:rsidR="00CE46D1" w:rsidRDefault="00CE46D1" w:rsidP="00CE46D1">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An excerpt from Rosa Kleberg’s narrative account on life in the Republic of Texas, demonstrating the economic hardship of the era. </w:t>
            </w:r>
          </w:p>
          <w:p w14:paraId="1293B497" w14:textId="7F02D76A" w:rsidR="00CE46D1" w:rsidRDefault="00CE46D1" w:rsidP="00CE46D1">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An excerpt from an article in the Northern Standard Newspaper </w:t>
            </w:r>
            <w:r w:rsidR="00DB36A9">
              <w:rPr>
                <w:rFonts w:ascii="Gotham Book" w:hAnsi="Gotham Book"/>
                <w:sz w:val="24"/>
                <w:szCs w:val="24"/>
              </w:rPr>
              <w:t>of the northeast Texas town of Clarksville discussing hope that either Texas annexation or a trade agreement with Britain will address the many issues facing Texas at the time.</w:t>
            </w:r>
          </w:p>
          <w:p w14:paraId="77F18ED4" w14:textId="6C535ED7" w:rsidR="00DB36A9" w:rsidRDefault="00DB36A9" w:rsidP="00CE46D1">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A letter to the editor of the </w:t>
            </w:r>
            <w:r w:rsidR="0038354B">
              <w:rPr>
                <w:rFonts w:ascii="Gotham Book" w:hAnsi="Gotham Book"/>
                <w:sz w:val="24"/>
                <w:szCs w:val="24"/>
              </w:rPr>
              <w:t>Washington D.C.</w:t>
            </w:r>
            <w:r>
              <w:rPr>
                <w:rFonts w:ascii="Gotham Book" w:hAnsi="Gotham Book"/>
                <w:sz w:val="24"/>
                <w:szCs w:val="24"/>
              </w:rPr>
              <w:t xml:space="preserve"> newspaper, </w:t>
            </w:r>
            <w:r>
              <w:rPr>
                <w:rFonts w:ascii="Gotham Book" w:hAnsi="Gotham Book"/>
                <w:i/>
                <w:iCs/>
                <w:sz w:val="24"/>
                <w:szCs w:val="24"/>
              </w:rPr>
              <w:t>The National Intelligencer</w:t>
            </w:r>
            <w:r>
              <w:rPr>
                <w:rFonts w:ascii="Gotham Book" w:hAnsi="Gotham Book"/>
                <w:sz w:val="24"/>
                <w:szCs w:val="24"/>
              </w:rPr>
              <w:t xml:space="preserve"> from American politician Henry Clay arguing against Texas annexation because it would likely cause a U.S. war with Mexico.</w:t>
            </w:r>
          </w:p>
          <w:p w14:paraId="1A2C6D01" w14:textId="454CB8A6" w:rsidR="00B82B13" w:rsidRPr="00B82B13" w:rsidRDefault="00B82B13" w:rsidP="00B82B13">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answer comprehension questions about each excerpt. The questions are based on the 8</w:t>
            </w:r>
            <w:r w:rsidRPr="00B82B13">
              <w:rPr>
                <w:rFonts w:ascii="Gotham Book" w:hAnsi="Gotham Book"/>
                <w:sz w:val="24"/>
                <w:szCs w:val="24"/>
                <w:vertAlign w:val="superscript"/>
              </w:rPr>
              <w:t>th</w:t>
            </w:r>
            <w:r>
              <w:rPr>
                <w:rFonts w:ascii="Gotham Book" w:hAnsi="Gotham Book"/>
                <w:sz w:val="24"/>
                <w:szCs w:val="24"/>
              </w:rPr>
              <w:t xml:space="preserve"> grade STAAR item types including Short Constructed Response, Multiselect, and Inline Choice.</w:t>
            </w:r>
          </w:p>
          <w:p w14:paraId="03F10E2B" w14:textId="77777777" w:rsidR="00784F41" w:rsidRDefault="00784F41" w:rsidP="0020378D">
            <w:pPr>
              <w:spacing w:after="0" w:line="240" w:lineRule="auto"/>
              <w:rPr>
                <w:rFonts w:ascii="Gotham Book" w:hAnsi="Gotham Book"/>
                <w:sz w:val="24"/>
                <w:szCs w:val="24"/>
              </w:rPr>
            </w:pPr>
          </w:p>
          <w:p w14:paraId="51B93FE4" w14:textId="77777777" w:rsidR="00784F41" w:rsidRDefault="00784F41" w:rsidP="0020378D">
            <w:pPr>
              <w:spacing w:after="0" w:line="240" w:lineRule="auto"/>
              <w:rPr>
                <w:rFonts w:ascii="Gotham Book" w:hAnsi="Gotham Book"/>
                <w:b/>
                <w:bCs/>
                <w:sz w:val="24"/>
                <w:szCs w:val="24"/>
              </w:rPr>
            </w:pPr>
            <w:r>
              <w:rPr>
                <w:rFonts w:ascii="Gotham Book" w:hAnsi="Gotham Book"/>
                <w:b/>
                <w:bCs/>
                <w:sz w:val="24"/>
                <w:szCs w:val="24"/>
              </w:rPr>
              <w:t>Exit Ticket</w:t>
            </w:r>
          </w:p>
          <w:p w14:paraId="4AD4F77A" w14:textId="77777777" w:rsidR="00784F41" w:rsidRDefault="00784F41" w:rsidP="0020378D">
            <w:pPr>
              <w:spacing w:after="0" w:line="240" w:lineRule="auto"/>
              <w:rPr>
                <w:rFonts w:ascii="Gotham Book" w:hAnsi="Gotham Book"/>
                <w:b/>
                <w:bCs/>
                <w:sz w:val="24"/>
                <w:szCs w:val="24"/>
              </w:rPr>
            </w:pPr>
          </w:p>
          <w:p w14:paraId="6726E181" w14:textId="010756BF" w:rsidR="00784F41" w:rsidRPr="00DB36A9" w:rsidRDefault="00DB36A9" w:rsidP="00DB36A9">
            <w:pPr>
              <w:pStyle w:val="ListParagraph"/>
              <w:numPr>
                <w:ilvl w:val="0"/>
                <w:numId w:val="8"/>
              </w:numPr>
              <w:spacing w:after="0" w:line="240" w:lineRule="auto"/>
              <w:rPr>
                <w:rFonts w:ascii="Gotham Book" w:hAnsi="Gotham Book"/>
                <w:sz w:val="24"/>
                <w:szCs w:val="24"/>
              </w:rPr>
            </w:pPr>
            <w:r w:rsidRPr="00DB36A9">
              <w:rPr>
                <w:rFonts w:ascii="Gotham Book" w:hAnsi="Gotham Book"/>
                <w:sz w:val="24"/>
                <w:szCs w:val="24"/>
              </w:rPr>
              <w:t>Students</w:t>
            </w:r>
            <w:r>
              <w:rPr>
                <w:rFonts w:ascii="Gotham Book" w:hAnsi="Gotham Book"/>
                <w:sz w:val="24"/>
                <w:szCs w:val="24"/>
              </w:rPr>
              <w:t xml:space="preserve"> </w:t>
            </w:r>
            <w:bookmarkStart w:id="4" w:name="_Hlk195794649"/>
            <w:r>
              <w:rPr>
                <w:rFonts w:ascii="Gotham Book" w:hAnsi="Gotham Book"/>
                <w:sz w:val="24"/>
                <w:szCs w:val="24"/>
              </w:rPr>
              <w:t xml:space="preserve">choose one point of view from six provided in a graphic organizer (including Anglos, Tejanos, American Indians, U.S. citizens, and Mexican citizens) and write a journal entry about the Republic of Texas from their chosen point of view. </w:t>
            </w:r>
            <w:bookmarkEnd w:id="4"/>
          </w:p>
          <w:p w14:paraId="10FC27DF" w14:textId="77777777" w:rsidR="00DB36A9" w:rsidRDefault="00DB36A9" w:rsidP="0020378D">
            <w:pPr>
              <w:spacing w:after="0" w:line="240" w:lineRule="auto"/>
              <w:rPr>
                <w:rFonts w:ascii="Gotham Book" w:hAnsi="Gotham Book"/>
                <w:b/>
                <w:bCs/>
                <w:sz w:val="24"/>
                <w:szCs w:val="24"/>
              </w:rPr>
            </w:pPr>
          </w:p>
          <w:p w14:paraId="59A5F810" w14:textId="77777777" w:rsidR="005A1A99" w:rsidRPr="005B6191" w:rsidRDefault="005A1A99" w:rsidP="0020378D">
            <w:pPr>
              <w:spacing w:after="0" w:line="240" w:lineRule="auto"/>
              <w:rPr>
                <w:rFonts w:ascii="Gotham Book" w:hAnsi="Gotham Book"/>
                <w:b/>
                <w:bCs/>
                <w:sz w:val="24"/>
                <w:szCs w:val="24"/>
              </w:rPr>
            </w:pPr>
          </w:p>
        </w:tc>
      </w:tr>
      <w:tr w:rsidR="00784F41" w:rsidRPr="00DF315E" w14:paraId="4DC263CF" w14:textId="77777777" w:rsidTr="0020378D">
        <w:tc>
          <w:tcPr>
            <w:tcW w:w="2515" w:type="dxa"/>
            <w:shd w:val="clear" w:color="auto" w:fill="E8E8E8" w:themeFill="background2"/>
          </w:tcPr>
          <w:p w14:paraId="2ACCC12A"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0C1B2793" w14:textId="77777777" w:rsidR="00784F41" w:rsidRPr="00DF315E" w:rsidRDefault="00784F41" w:rsidP="0020378D">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8C9F88A" w14:textId="77777777" w:rsidR="00784F41" w:rsidRPr="00DF315E" w:rsidRDefault="00784F41" w:rsidP="00784F4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7507A35" w14:textId="77777777" w:rsidR="00784F41" w:rsidRPr="00DF315E" w:rsidRDefault="00784F41" w:rsidP="00784F4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56D264E" w14:textId="77777777" w:rsidR="00784F41" w:rsidRPr="00DF315E" w:rsidRDefault="00784F41" w:rsidP="00784F4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7763837B" w14:textId="77777777" w:rsidR="00784F41" w:rsidRPr="00DF315E" w:rsidRDefault="00784F41" w:rsidP="00784F4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3FB7FD58" w14:textId="77777777" w:rsidR="00784F41" w:rsidRPr="00DF315E" w:rsidRDefault="00784F41" w:rsidP="00784F4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1AE7B70" w14:textId="14EFB0F9" w:rsidR="00784F41" w:rsidRPr="005A1A99" w:rsidRDefault="00784F41" w:rsidP="0020378D">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784F41" w:rsidRPr="00DF315E" w14:paraId="05347D4B" w14:textId="77777777" w:rsidTr="0020378D">
        <w:tc>
          <w:tcPr>
            <w:tcW w:w="2515" w:type="dxa"/>
            <w:shd w:val="clear" w:color="auto" w:fill="E8E8E8" w:themeFill="background2"/>
          </w:tcPr>
          <w:p w14:paraId="357BDA3C"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B70080F" w14:textId="77777777" w:rsidR="00784F41" w:rsidRPr="00DF315E" w:rsidRDefault="00784F41" w:rsidP="00784F4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3F2269A" w14:textId="77777777" w:rsidR="00784F41" w:rsidRPr="00DF315E" w:rsidRDefault="00784F41" w:rsidP="00784F4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3BBFC53A" w14:textId="77777777" w:rsidR="00784F41" w:rsidRDefault="00784F41" w:rsidP="00784F4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12CC4348" w14:textId="2F23C7BD" w:rsidR="00DB36A9" w:rsidRPr="00DF315E" w:rsidRDefault="00DB36A9" w:rsidP="00784F41">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assistance for primary source materials</w:t>
            </w:r>
          </w:p>
          <w:p w14:paraId="46FE0F65" w14:textId="29D43263" w:rsidR="00784F41" w:rsidRPr="00DF315E" w:rsidRDefault="00784F41" w:rsidP="00784F4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DB36A9">
              <w:rPr>
                <w:rFonts w:ascii="Gotham Book" w:hAnsi="Gotham Book"/>
                <w:sz w:val="24"/>
                <w:szCs w:val="24"/>
              </w:rPr>
              <w:t xml:space="preserve"> and response options for short, constructed response questions</w:t>
            </w:r>
          </w:p>
          <w:p w14:paraId="1DDB6814" w14:textId="178BE70D" w:rsidR="00784F41" w:rsidRPr="005A1A99" w:rsidRDefault="00784F41" w:rsidP="0020378D">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DB36A9">
              <w:rPr>
                <w:rFonts w:ascii="Gotham Book" w:hAnsi="Gotham Book"/>
                <w:sz w:val="24"/>
                <w:szCs w:val="24"/>
              </w:rPr>
              <w:t xml:space="preserve"> and amount of writing</w:t>
            </w:r>
          </w:p>
        </w:tc>
      </w:tr>
      <w:tr w:rsidR="00784F41" w:rsidRPr="00DF315E" w14:paraId="5727C9EC" w14:textId="77777777" w:rsidTr="0020378D">
        <w:tc>
          <w:tcPr>
            <w:tcW w:w="2515" w:type="dxa"/>
            <w:shd w:val="clear" w:color="auto" w:fill="E8E8E8" w:themeFill="background2"/>
          </w:tcPr>
          <w:p w14:paraId="49B7584C" w14:textId="77777777" w:rsidR="00784F41" w:rsidRPr="00BC511F" w:rsidRDefault="00784F41" w:rsidP="0020378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19C34257" w14:textId="77777777" w:rsidR="00784F41" w:rsidRPr="00DF315E" w:rsidRDefault="00784F41" w:rsidP="0020378D">
            <w:pPr>
              <w:rPr>
                <w:rFonts w:ascii="Gotham Book" w:hAnsi="Gotham Book"/>
                <w:b/>
                <w:bCs/>
                <w:i/>
                <w:iCs/>
                <w:color w:val="404040" w:themeColor="text1" w:themeTint="BF"/>
                <w:sz w:val="28"/>
                <w:szCs w:val="32"/>
              </w:rPr>
            </w:pPr>
          </w:p>
          <w:p w14:paraId="72D4B834" w14:textId="77777777" w:rsidR="00784F41" w:rsidRPr="00DF315E" w:rsidRDefault="00784F41" w:rsidP="0020378D">
            <w:pPr>
              <w:rPr>
                <w:rFonts w:ascii="Gotham Book" w:hAnsi="Gotham Book"/>
                <w:b/>
                <w:bCs/>
                <w:i/>
                <w:iCs/>
                <w:color w:val="404040" w:themeColor="text1" w:themeTint="BF"/>
                <w:sz w:val="28"/>
                <w:szCs w:val="32"/>
              </w:rPr>
            </w:pPr>
          </w:p>
        </w:tc>
        <w:tc>
          <w:tcPr>
            <w:tcW w:w="8275" w:type="dxa"/>
          </w:tcPr>
          <w:p w14:paraId="3A75F002" w14:textId="12824B63" w:rsid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Republic.</w:t>
            </w:r>
          </w:p>
          <w:p w14:paraId="3A345C4F" w14:textId="2313BB6B" w:rsid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Analyze the causes of and events leading to Texas annexation such as security and public debt.</w:t>
            </w:r>
          </w:p>
          <w:p w14:paraId="5B552C1A" w14:textId="591D033D" w:rsid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5566368D" w14:textId="0D3C63B7" w:rsidR="00DB36A9" w:rsidRP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65AB905C" w14:textId="79332741" w:rsidR="00784F41" w:rsidRDefault="00784F41" w:rsidP="00784F41">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438A2AB" w14:textId="621B1C7C" w:rsid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DB36A9">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0EBD69D2" w14:textId="3DF12A4D" w:rsidR="00DB36A9"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DB36A9">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15A5D348" w14:textId="065C3F0A" w:rsidR="00DB36A9" w:rsidRPr="00DF315E" w:rsidRDefault="00DB36A9" w:rsidP="00784F4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DB36A9">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 xml:space="preserve">Evaluate a variety of historical and contemporary sources for validity, credibility, bias, and accuracy. </w:t>
            </w:r>
          </w:p>
          <w:p w14:paraId="01CE01CD" w14:textId="77777777" w:rsidR="00784F41" w:rsidRPr="00DF315E" w:rsidRDefault="00784F41" w:rsidP="0020378D">
            <w:pPr>
              <w:pStyle w:val="ListParagraph"/>
              <w:spacing w:after="0" w:line="240" w:lineRule="auto"/>
              <w:rPr>
                <w:rFonts w:ascii="Gotham Book" w:hAnsi="Gotham Book"/>
                <w:sz w:val="24"/>
                <w:szCs w:val="24"/>
              </w:rPr>
            </w:pPr>
          </w:p>
        </w:tc>
      </w:tr>
    </w:tbl>
    <w:p w14:paraId="665D531F" w14:textId="77777777" w:rsidR="002838BD" w:rsidRPr="005A1A99" w:rsidRDefault="002838BD" w:rsidP="005A1A99">
      <w:pPr>
        <w:spacing w:after="0" w:line="240" w:lineRule="auto"/>
        <w:rPr>
          <w:rFonts w:ascii="Gotham Book" w:hAnsi="Gotham Book"/>
          <w:b/>
          <w:bCs/>
          <w:color w:val="747474" w:themeColor="background2" w:themeShade="80"/>
          <w:szCs w:val="14"/>
        </w:rPr>
      </w:pPr>
    </w:p>
    <w:p w14:paraId="518D8B47" w14:textId="048A8495" w:rsidR="00784F41" w:rsidRPr="00DF315E" w:rsidRDefault="00784F41" w:rsidP="00784F41">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2838BD">
        <w:rPr>
          <w:rFonts w:ascii="Gotham Book" w:hAnsi="Gotham Book"/>
          <w:b/>
          <w:bCs/>
          <w:color w:val="000000" w:themeColor="text1"/>
          <w:sz w:val="34"/>
          <w:szCs w:val="32"/>
        </w:rPr>
        <w:t>How do we know what we know?</w:t>
      </w:r>
    </w:p>
    <w:p w14:paraId="3E250E51" w14:textId="77777777" w:rsidR="00784F41" w:rsidRPr="00DF315E" w:rsidRDefault="00784F41" w:rsidP="00784F41">
      <w:pPr>
        <w:rPr>
          <w:rFonts w:ascii="Gotham Book" w:hAnsi="Gotham Book"/>
          <w:sz w:val="22"/>
          <w:szCs w:val="22"/>
        </w:rPr>
      </w:pPr>
    </w:p>
    <w:tbl>
      <w:tblPr>
        <w:tblStyle w:val="TableGrid"/>
        <w:tblW w:w="0" w:type="auto"/>
        <w:tblLook w:val="04A0" w:firstRow="1" w:lastRow="0" w:firstColumn="1" w:lastColumn="0" w:noHBand="0" w:noVBand="1"/>
      </w:tblPr>
      <w:tblGrid>
        <w:gridCol w:w="2199"/>
        <w:gridCol w:w="7151"/>
      </w:tblGrid>
      <w:tr w:rsidR="00784F41" w:rsidRPr="00DF315E" w14:paraId="19FE78AC" w14:textId="77777777" w:rsidTr="0020378D">
        <w:tc>
          <w:tcPr>
            <w:tcW w:w="2515" w:type="dxa"/>
            <w:shd w:val="clear" w:color="auto" w:fill="D9D9D9" w:themeFill="background1" w:themeFillShade="D9"/>
          </w:tcPr>
          <w:p w14:paraId="2EA30601" w14:textId="77777777" w:rsidR="00784F41" w:rsidRPr="00BC511F" w:rsidRDefault="00784F41" w:rsidP="0020378D">
            <w:pPr>
              <w:rPr>
                <w:rFonts w:ascii="Gotham Book" w:hAnsi="Gotham Book"/>
                <w:b/>
                <w:bCs/>
                <w:sz w:val="28"/>
                <w:szCs w:val="32"/>
              </w:rPr>
            </w:pPr>
            <w:r w:rsidRPr="00BC511F">
              <w:rPr>
                <w:rFonts w:ascii="Gotham Book" w:hAnsi="Gotham Book"/>
                <w:b/>
                <w:bCs/>
                <w:sz w:val="28"/>
                <w:szCs w:val="32"/>
              </w:rPr>
              <w:t>Warm-up</w:t>
            </w:r>
          </w:p>
          <w:p w14:paraId="3F2A2044" w14:textId="77777777" w:rsidR="00784F41" w:rsidRPr="00BC511F" w:rsidRDefault="00784F41" w:rsidP="0020378D">
            <w:pPr>
              <w:rPr>
                <w:rFonts w:ascii="Gotham Book" w:hAnsi="Gotham Book"/>
                <w:b/>
                <w:bCs/>
                <w:sz w:val="28"/>
                <w:szCs w:val="32"/>
              </w:rPr>
            </w:pPr>
          </w:p>
          <w:p w14:paraId="4E24AA9E" w14:textId="77777777" w:rsidR="00784F41" w:rsidRPr="00BC511F" w:rsidRDefault="00784F41" w:rsidP="0020378D">
            <w:pPr>
              <w:rPr>
                <w:rFonts w:ascii="Gotham Book" w:hAnsi="Gotham Book"/>
                <w:b/>
                <w:bCs/>
                <w:sz w:val="28"/>
                <w:szCs w:val="32"/>
              </w:rPr>
            </w:pPr>
          </w:p>
          <w:p w14:paraId="6FB24809" w14:textId="77777777" w:rsidR="00784F41" w:rsidRPr="00BC511F" w:rsidRDefault="00784F41" w:rsidP="0020378D">
            <w:pPr>
              <w:rPr>
                <w:rFonts w:ascii="Gotham Book" w:hAnsi="Gotham Book"/>
                <w:b/>
                <w:bCs/>
                <w:sz w:val="28"/>
                <w:szCs w:val="32"/>
              </w:rPr>
            </w:pPr>
          </w:p>
        </w:tc>
        <w:tc>
          <w:tcPr>
            <w:tcW w:w="8275" w:type="dxa"/>
          </w:tcPr>
          <w:p w14:paraId="0A4D6F19" w14:textId="77777777" w:rsidR="002838BD" w:rsidRPr="00CE46D1" w:rsidRDefault="002838BD" w:rsidP="002838BD">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Students read a primary source passage of an account of life in the Republic of Texas written by a German immigrant named Rosa Kleberg. Kleberg discusses conflict with nearby American Indian tribes, other immigrants living in her community, the founding of a local school, and the absence of government services like the post office. Students make inferences about life in Texas during this era based on Kleberg’s account.</w:t>
            </w:r>
          </w:p>
          <w:p w14:paraId="7EF28D31" w14:textId="77777777" w:rsidR="00784F41" w:rsidRDefault="002838BD" w:rsidP="002838BD">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25827CE7" w14:textId="41140DE2" w:rsidR="002838BD" w:rsidRPr="002838BD" w:rsidRDefault="002838BD" w:rsidP="002838BD">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5 and 6 provide the essential question and the “We will / I will” statements for the lesson.</w:t>
            </w:r>
          </w:p>
        </w:tc>
      </w:tr>
      <w:tr w:rsidR="00784F41" w:rsidRPr="00DF315E" w14:paraId="77DD0060" w14:textId="77777777" w:rsidTr="0020378D">
        <w:tc>
          <w:tcPr>
            <w:tcW w:w="2515" w:type="dxa"/>
            <w:shd w:val="clear" w:color="auto" w:fill="D9D9D9" w:themeFill="background1" w:themeFillShade="D9"/>
          </w:tcPr>
          <w:p w14:paraId="52680E4A" w14:textId="77777777" w:rsidR="00784F41" w:rsidRPr="00BC511F" w:rsidRDefault="00784F41" w:rsidP="0020378D">
            <w:pPr>
              <w:rPr>
                <w:rFonts w:ascii="Gotham Book" w:hAnsi="Gotham Book"/>
                <w:b/>
                <w:bCs/>
                <w:sz w:val="28"/>
                <w:szCs w:val="32"/>
              </w:rPr>
            </w:pPr>
            <w:r w:rsidRPr="00BC511F">
              <w:rPr>
                <w:rFonts w:ascii="Gotham Book" w:hAnsi="Gotham Book"/>
                <w:b/>
                <w:bCs/>
                <w:sz w:val="28"/>
                <w:szCs w:val="32"/>
              </w:rPr>
              <w:t>Lesson</w:t>
            </w:r>
          </w:p>
        </w:tc>
        <w:tc>
          <w:tcPr>
            <w:tcW w:w="8275" w:type="dxa"/>
          </w:tcPr>
          <w:p w14:paraId="18E9322C" w14:textId="77777777" w:rsidR="00784F41" w:rsidRDefault="002838BD" w:rsidP="0020378D">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 Life After the Texas Revolution</w:t>
            </w:r>
          </w:p>
          <w:p w14:paraId="59A60F1A" w14:textId="77777777" w:rsidR="002838BD" w:rsidRDefault="002838BD" w:rsidP="0020378D">
            <w:pPr>
              <w:spacing w:after="0" w:line="240" w:lineRule="auto"/>
              <w:rPr>
                <w:rFonts w:ascii="Gotham Book" w:hAnsi="Gotham Book"/>
                <w:color w:val="000000" w:themeColor="text1"/>
                <w:sz w:val="24"/>
                <w:szCs w:val="24"/>
              </w:rPr>
            </w:pPr>
          </w:p>
          <w:p w14:paraId="249C01F2" w14:textId="77777777" w:rsidR="002838BD" w:rsidRDefault="002838BD" w:rsidP="002838B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another excerpt from Rosa Kleberg’s narrative of life in the Republic of Texas. This excerpt details many of the economic struggles she faced as a young wife and mother living in Cat Spring, TX (just west of present-day Houston.) </w:t>
            </w:r>
          </w:p>
          <w:p w14:paraId="537CE631" w14:textId="77777777" w:rsidR="002838BD" w:rsidRDefault="002838BD" w:rsidP="002838B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questions about the Republic of Texas based on the passage.</w:t>
            </w:r>
          </w:p>
          <w:p w14:paraId="177FC812" w14:textId="566BCD7D" w:rsidR="002838BD" w:rsidRDefault="002838BD" w:rsidP="002838BD">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7 provides an image of Rosa Kleberg in her later years, along with some additional information about her life after the Republic of Texas years. </w:t>
            </w:r>
          </w:p>
          <w:p w14:paraId="2B749D14" w14:textId="77777777" w:rsidR="002838BD" w:rsidRDefault="002838BD" w:rsidP="002838BD">
            <w:pPr>
              <w:spacing w:after="0" w:line="240" w:lineRule="auto"/>
              <w:rPr>
                <w:rFonts w:ascii="Gotham Book" w:hAnsi="Gotham Book"/>
                <w:color w:val="000000" w:themeColor="text1"/>
                <w:sz w:val="24"/>
                <w:szCs w:val="24"/>
              </w:rPr>
            </w:pPr>
          </w:p>
          <w:p w14:paraId="44BF85C9" w14:textId="77777777" w:rsidR="002838BD" w:rsidRPr="002838BD" w:rsidRDefault="002838BD" w:rsidP="002838BD">
            <w:pPr>
              <w:spacing w:after="0" w:line="240" w:lineRule="auto"/>
              <w:rPr>
                <w:rFonts w:ascii="Gotham Book" w:hAnsi="Gotham Book"/>
                <w:color w:val="000000" w:themeColor="text1"/>
                <w:sz w:val="24"/>
                <w:szCs w:val="24"/>
                <w:u w:val="single"/>
              </w:rPr>
            </w:pPr>
            <w:r w:rsidRPr="002838BD">
              <w:rPr>
                <w:rFonts w:ascii="Gotham Book" w:hAnsi="Gotham Book"/>
                <w:color w:val="000000" w:themeColor="text1"/>
                <w:sz w:val="24"/>
                <w:szCs w:val="24"/>
                <w:u w:val="single"/>
              </w:rPr>
              <w:t>Part II: Hope for the Republic of Texas</w:t>
            </w:r>
          </w:p>
          <w:p w14:paraId="74A334AB" w14:textId="77777777" w:rsidR="002838BD" w:rsidRDefault="002838BD" w:rsidP="002838BD">
            <w:pPr>
              <w:spacing w:after="0" w:line="240" w:lineRule="auto"/>
              <w:rPr>
                <w:rFonts w:ascii="Gotham Book" w:hAnsi="Gotham Book"/>
                <w:color w:val="000000" w:themeColor="text1"/>
                <w:sz w:val="24"/>
                <w:szCs w:val="24"/>
              </w:rPr>
            </w:pPr>
          </w:p>
          <w:p w14:paraId="1E77ED48" w14:textId="77777777" w:rsidR="002838BD" w:rsidRDefault="002838BD" w:rsidP="002838B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an excerpt from an article from the Northern Standard newspaper of Clarksville, Texas. Clarksville was a small town in northeast Texas that still exists today.</w:t>
            </w:r>
          </w:p>
          <w:p w14:paraId="5A29F568" w14:textId="77777777" w:rsidR="002838BD" w:rsidRDefault="002838BD" w:rsidP="002838B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article discusses two potential solutions for Texas’ many struggles. 1) Annexation to the United States, and 2) forming a trade partnership with Britain. The author writes hopefully about how one of these solutions would surely fix all of Texas’ problems.</w:t>
            </w:r>
          </w:p>
          <w:p w14:paraId="0DFD2D22" w14:textId="77777777" w:rsidR="002838BD" w:rsidRDefault="002838BD" w:rsidP="002838B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answer questions about the Republic of Texas based on the passage. </w:t>
            </w:r>
          </w:p>
          <w:p w14:paraId="4853A980" w14:textId="77777777" w:rsidR="002838BD" w:rsidRDefault="002838BD" w:rsidP="002838B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8 provides a photocopy image of the front page of the Northern Standard newspaper from the day the article was published. </w:t>
            </w:r>
          </w:p>
          <w:p w14:paraId="0A466394" w14:textId="77777777" w:rsidR="002838BD" w:rsidRDefault="002838BD" w:rsidP="002838BD">
            <w:pPr>
              <w:spacing w:after="0" w:line="240" w:lineRule="auto"/>
              <w:rPr>
                <w:rFonts w:ascii="Gotham Book" w:hAnsi="Gotham Book"/>
                <w:color w:val="000000" w:themeColor="text1"/>
                <w:sz w:val="24"/>
                <w:szCs w:val="24"/>
              </w:rPr>
            </w:pPr>
          </w:p>
          <w:p w14:paraId="66A79F44" w14:textId="77777777" w:rsidR="002838BD" w:rsidRPr="002838BD" w:rsidRDefault="002838BD" w:rsidP="002838BD">
            <w:pPr>
              <w:spacing w:after="0" w:line="240" w:lineRule="auto"/>
              <w:rPr>
                <w:rFonts w:ascii="Gotham Book" w:hAnsi="Gotham Book"/>
                <w:color w:val="000000" w:themeColor="text1"/>
                <w:sz w:val="24"/>
                <w:szCs w:val="24"/>
                <w:u w:val="single"/>
              </w:rPr>
            </w:pPr>
            <w:r w:rsidRPr="002838BD">
              <w:rPr>
                <w:rFonts w:ascii="Gotham Book" w:hAnsi="Gotham Book"/>
                <w:color w:val="000000" w:themeColor="text1"/>
                <w:sz w:val="24"/>
                <w:szCs w:val="24"/>
                <w:u w:val="single"/>
              </w:rPr>
              <w:t>Part III: An American Point of View on Texas Annexation</w:t>
            </w:r>
          </w:p>
          <w:p w14:paraId="5C9E7544" w14:textId="77777777" w:rsidR="002838BD" w:rsidRDefault="002838BD" w:rsidP="002838BD">
            <w:pPr>
              <w:spacing w:after="0" w:line="240" w:lineRule="auto"/>
              <w:rPr>
                <w:rFonts w:ascii="Gotham Book" w:hAnsi="Gotham Book"/>
                <w:color w:val="000000" w:themeColor="text1"/>
                <w:sz w:val="24"/>
                <w:szCs w:val="24"/>
              </w:rPr>
            </w:pPr>
          </w:p>
          <w:p w14:paraId="5BE62D5A" w14:textId="432F20B4" w:rsidR="002838BD" w:rsidRDefault="002838BD" w:rsidP="002838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 excerpt from a letter written by American politician Henry Clay to the </w:t>
            </w:r>
            <w:r w:rsidR="0038354B">
              <w:rPr>
                <w:rFonts w:ascii="Gotham Book" w:hAnsi="Gotham Book"/>
                <w:color w:val="000000" w:themeColor="text1"/>
                <w:sz w:val="24"/>
                <w:szCs w:val="24"/>
              </w:rPr>
              <w:t>Washington D.C.</w:t>
            </w:r>
            <w:r>
              <w:rPr>
                <w:rFonts w:ascii="Gotham Book" w:hAnsi="Gotham Book"/>
                <w:color w:val="000000" w:themeColor="text1"/>
                <w:sz w:val="24"/>
                <w:szCs w:val="24"/>
              </w:rPr>
              <w:t xml:space="preserve"> newspaper, the National Intelligencer regarding the possibility of Texas annexation to the United States. Clay opposes Texas annexation giving the reasons that it would most likely lead to an American war with Mexico, </w:t>
            </w:r>
            <w:r w:rsidR="0013771D">
              <w:rPr>
                <w:rFonts w:ascii="Gotham Book" w:hAnsi="Gotham Book"/>
                <w:color w:val="000000" w:themeColor="text1"/>
                <w:sz w:val="24"/>
                <w:szCs w:val="24"/>
              </w:rPr>
              <w:t xml:space="preserve">cause financial hardship for the U.S., and that most Americans did not support the idea. </w:t>
            </w:r>
          </w:p>
          <w:p w14:paraId="5A04C518" w14:textId="77777777" w:rsidR="0013771D" w:rsidRDefault="0013771D" w:rsidP="002838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questions about the excerpt.</w:t>
            </w:r>
          </w:p>
          <w:p w14:paraId="300F6E03" w14:textId="77777777" w:rsidR="0013771D" w:rsidRDefault="0013771D" w:rsidP="002838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provides a portrait of Henry Clay and additional information about Clay’s role in American politics.</w:t>
            </w:r>
          </w:p>
          <w:p w14:paraId="60506670" w14:textId="77777777" w:rsidR="0013771D" w:rsidRDefault="0013771D" w:rsidP="0013771D">
            <w:pPr>
              <w:spacing w:after="0" w:line="240" w:lineRule="auto"/>
              <w:rPr>
                <w:rFonts w:ascii="Gotham Book" w:hAnsi="Gotham Book"/>
                <w:color w:val="000000" w:themeColor="text1"/>
                <w:sz w:val="24"/>
                <w:szCs w:val="24"/>
              </w:rPr>
            </w:pPr>
          </w:p>
          <w:p w14:paraId="6372FB10" w14:textId="27F4AAC2" w:rsidR="0013771D" w:rsidRDefault="0013771D" w:rsidP="0013771D">
            <w:pPr>
              <w:pStyle w:val="ListParagraph"/>
              <w:numPr>
                <w:ilvl w:val="0"/>
                <w:numId w:val="13"/>
              </w:numPr>
              <w:spacing w:after="0" w:line="240" w:lineRule="auto"/>
              <w:rPr>
                <w:rFonts w:ascii="Gotham Book" w:hAnsi="Gotham Book"/>
                <w:color w:val="000000" w:themeColor="text1"/>
                <w:sz w:val="24"/>
                <w:szCs w:val="24"/>
              </w:rPr>
            </w:pPr>
            <w:r w:rsidRPr="00CD7030">
              <w:rPr>
                <w:rFonts w:ascii="Gotham Book" w:hAnsi="Gotham Book"/>
                <w:color w:val="000000" w:themeColor="text1"/>
                <w:sz w:val="24"/>
                <w:szCs w:val="24"/>
                <w:u w:val="single"/>
              </w:rPr>
              <w:t>Advanced work:</w:t>
            </w:r>
            <w:r w:rsidR="00CD7030">
              <w:rPr>
                <w:rFonts w:ascii="Gotham Book" w:hAnsi="Gotham Book"/>
                <w:color w:val="000000" w:themeColor="text1"/>
                <w:sz w:val="24"/>
                <w:szCs w:val="24"/>
              </w:rPr>
              <w:t xml:space="preserve"> </w:t>
            </w:r>
            <w:r w:rsidR="00B82B13">
              <w:rPr>
                <w:rFonts w:ascii="Gotham Book" w:hAnsi="Gotham Book"/>
                <w:color w:val="000000" w:themeColor="text1"/>
                <w:sz w:val="24"/>
                <w:szCs w:val="24"/>
              </w:rPr>
              <w:t>S</w:t>
            </w:r>
            <w:r w:rsidR="00CD7030">
              <w:rPr>
                <w:rFonts w:ascii="Gotham Book" w:hAnsi="Gotham Book"/>
                <w:color w:val="000000" w:themeColor="text1"/>
                <w:sz w:val="24"/>
                <w:szCs w:val="24"/>
              </w:rPr>
              <w:t xml:space="preserve">tudents </w:t>
            </w:r>
            <w:bookmarkStart w:id="5" w:name="_Hlk196145729"/>
            <w:r w:rsidR="00CD7030" w:rsidRPr="00CD7030">
              <w:rPr>
                <w:rFonts w:ascii="Gotham Book" w:hAnsi="Gotham Book"/>
                <w:sz w:val="24"/>
                <w:szCs w:val="24"/>
              </w:rPr>
              <w:t xml:space="preserve">will read three primary source excerpts from the Republic of Texas </w:t>
            </w:r>
            <w:r w:rsidR="0038354B">
              <w:rPr>
                <w:rFonts w:ascii="Gotham Book" w:hAnsi="Gotham Book"/>
                <w:sz w:val="24"/>
                <w:szCs w:val="24"/>
              </w:rPr>
              <w:t>e</w:t>
            </w:r>
            <w:r w:rsidR="00CD7030" w:rsidRPr="00CD7030">
              <w:rPr>
                <w:rFonts w:ascii="Gotham Book" w:hAnsi="Gotham Book"/>
                <w:sz w:val="24"/>
                <w:szCs w:val="24"/>
              </w:rPr>
              <w:t>ra and answer short, constructed response questions analyzing each source, summarizing the main idea, making a claim about the source and supporting it with textual evidence, and making inferences about the era based on the primary source.</w:t>
            </w:r>
            <w:r w:rsidR="00B82B13">
              <w:rPr>
                <w:rFonts w:ascii="Gotham Book" w:hAnsi="Gotham Book"/>
                <w:sz w:val="24"/>
                <w:szCs w:val="24"/>
              </w:rPr>
              <w:t xml:space="preserve"> Advanced questions are Short Constructed Responses.</w:t>
            </w:r>
            <w:bookmarkEnd w:id="5"/>
          </w:p>
          <w:p w14:paraId="4D169145" w14:textId="77777777" w:rsidR="0013771D" w:rsidRPr="0013771D" w:rsidRDefault="0013771D" w:rsidP="0013771D">
            <w:pPr>
              <w:pStyle w:val="ListParagraph"/>
              <w:rPr>
                <w:rFonts w:ascii="Gotham Book" w:hAnsi="Gotham Book"/>
                <w:color w:val="000000" w:themeColor="text1"/>
                <w:sz w:val="24"/>
                <w:szCs w:val="24"/>
              </w:rPr>
            </w:pPr>
          </w:p>
          <w:p w14:paraId="4D9E2A76" w14:textId="057EF310" w:rsidR="0013771D" w:rsidRPr="00E350F1" w:rsidRDefault="0013771D" w:rsidP="0013771D">
            <w:pPr>
              <w:pStyle w:val="ListParagraph"/>
              <w:numPr>
                <w:ilvl w:val="0"/>
                <w:numId w:val="13"/>
              </w:numPr>
              <w:spacing w:after="0" w:line="240" w:lineRule="auto"/>
              <w:rPr>
                <w:rFonts w:ascii="Gotham Book" w:hAnsi="Gotham Book"/>
                <w:color w:val="000000" w:themeColor="text1"/>
                <w:sz w:val="24"/>
                <w:szCs w:val="24"/>
              </w:rPr>
            </w:pPr>
            <w:r w:rsidRPr="00CD7030">
              <w:rPr>
                <w:rFonts w:ascii="Gotham Book" w:hAnsi="Gotham Book"/>
                <w:color w:val="000000" w:themeColor="text1"/>
                <w:sz w:val="24"/>
                <w:szCs w:val="24"/>
                <w:u w:val="single"/>
              </w:rPr>
              <w:t>Grade Level work</w:t>
            </w:r>
            <w:r>
              <w:rPr>
                <w:rFonts w:ascii="Gotham Book" w:hAnsi="Gotham Book"/>
                <w:color w:val="000000" w:themeColor="text1"/>
                <w:sz w:val="24"/>
                <w:szCs w:val="24"/>
              </w:rPr>
              <w:t>:</w:t>
            </w:r>
            <w:r w:rsidR="00B82B13">
              <w:rPr>
                <w:rFonts w:ascii="Gotham Book" w:hAnsi="Gotham Book"/>
                <w:color w:val="000000" w:themeColor="text1"/>
                <w:sz w:val="24"/>
                <w:szCs w:val="24"/>
              </w:rPr>
              <w:t xml:space="preserve"> Students </w:t>
            </w:r>
            <w:r w:rsidR="00B82B13" w:rsidRPr="00CD7030">
              <w:rPr>
                <w:rFonts w:ascii="Gotham Book" w:hAnsi="Gotham Book"/>
                <w:sz w:val="24"/>
                <w:szCs w:val="24"/>
              </w:rPr>
              <w:t xml:space="preserve">will </w:t>
            </w:r>
            <w:bookmarkStart w:id="6" w:name="_Hlk196145677"/>
            <w:r w:rsidR="00B82B13" w:rsidRPr="00CD7030">
              <w:rPr>
                <w:rFonts w:ascii="Gotham Book" w:hAnsi="Gotham Book"/>
                <w:sz w:val="24"/>
                <w:szCs w:val="24"/>
              </w:rPr>
              <w:t xml:space="preserve">read three primary source excerpts from the Republic of Texas </w:t>
            </w:r>
            <w:r w:rsidR="0038354B">
              <w:rPr>
                <w:rFonts w:ascii="Gotham Book" w:hAnsi="Gotham Book"/>
                <w:sz w:val="24"/>
                <w:szCs w:val="24"/>
              </w:rPr>
              <w:t>e</w:t>
            </w:r>
            <w:r w:rsidR="00B82B13" w:rsidRPr="00CD7030">
              <w:rPr>
                <w:rFonts w:ascii="Gotham Book" w:hAnsi="Gotham Book"/>
                <w:sz w:val="24"/>
                <w:szCs w:val="24"/>
              </w:rPr>
              <w:t>ra and answer short, constructed response questions analyzing each source, summarizing the main idea, making a claim about the source and supporting it with textual evidence, and making inferences about the era based on the primary source.</w:t>
            </w:r>
            <w:r w:rsidR="00B82B13">
              <w:rPr>
                <w:rFonts w:ascii="Gotham Book" w:hAnsi="Gotham Book"/>
                <w:sz w:val="24"/>
                <w:szCs w:val="24"/>
              </w:rPr>
              <w:t xml:space="preserve"> Grade level questions include Short Constructed Response, Inline Choice, and Multiselect. Vocabulary supports are provided for primary source excerpts. </w:t>
            </w:r>
            <w:bookmarkEnd w:id="6"/>
          </w:p>
          <w:p w14:paraId="649525D6" w14:textId="77777777" w:rsidR="00E350F1" w:rsidRPr="00E350F1" w:rsidRDefault="00E350F1" w:rsidP="00E350F1">
            <w:pPr>
              <w:pStyle w:val="ListParagraph"/>
              <w:rPr>
                <w:rFonts w:ascii="Gotham Book" w:hAnsi="Gotham Book"/>
                <w:color w:val="000000" w:themeColor="text1"/>
                <w:sz w:val="24"/>
                <w:szCs w:val="24"/>
              </w:rPr>
            </w:pPr>
          </w:p>
          <w:p w14:paraId="4864F844" w14:textId="4F7179D8" w:rsidR="00E350F1" w:rsidRDefault="00E350F1" w:rsidP="00E350F1">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Note for Short Constructed Response questions: Beginning this unit sentence stems are not included in grade level work so that students can begin to formulate their own topic sentences for their answers. A Teacher Tip for guiding students through making their own topic sentence or complete sentence for their response: Direct students to restate the question prompt as a statement rather than a question. For example: </w:t>
            </w:r>
          </w:p>
          <w:p w14:paraId="592F8BAC" w14:textId="4A66168E" w:rsidR="00E350F1" w:rsidRPr="00E350F1" w:rsidRDefault="00E350F1" w:rsidP="00E350F1">
            <w:pPr>
              <w:pStyle w:val="ListParagraph"/>
              <w:numPr>
                <w:ilvl w:val="0"/>
                <w:numId w:val="15"/>
              </w:numPr>
              <w:spacing w:after="0" w:line="240" w:lineRule="auto"/>
              <w:rPr>
                <w:rFonts w:ascii="Gotham Book" w:hAnsi="Gotham Book"/>
                <w:color w:val="000000" w:themeColor="text1"/>
                <w:sz w:val="24"/>
                <w:szCs w:val="24"/>
              </w:rPr>
            </w:pPr>
            <w:r w:rsidRPr="00E350F1">
              <w:rPr>
                <w:rFonts w:ascii="Gotham Book" w:hAnsi="Gotham Book"/>
                <w:strike/>
                <w:sz w:val="24"/>
                <w:szCs w:val="24"/>
              </w:rPr>
              <w:t>After the Texas Revolution, the government of Texas was in a lot of debt. Do you</w:t>
            </w:r>
            <w:r w:rsidRPr="004A33F7">
              <w:rPr>
                <w:rFonts w:ascii="Gotham Book" w:hAnsi="Gotham Book"/>
                <w:sz w:val="24"/>
                <w:szCs w:val="24"/>
              </w:rPr>
              <w:t xml:space="preserve"> </w:t>
            </w:r>
            <w:r>
              <w:rPr>
                <w:rFonts w:ascii="Gotham Book" w:hAnsi="Gotham Book"/>
                <w:b/>
                <w:bCs/>
                <w:sz w:val="24"/>
                <w:szCs w:val="24"/>
              </w:rPr>
              <w:t xml:space="preserve">I </w:t>
            </w:r>
            <w:r w:rsidRPr="004A33F7">
              <w:rPr>
                <w:rFonts w:ascii="Gotham Book" w:hAnsi="Gotham Book"/>
                <w:sz w:val="24"/>
                <w:szCs w:val="24"/>
              </w:rPr>
              <w:t>think the government would</w:t>
            </w:r>
            <w:r>
              <w:rPr>
                <w:rFonts w:ascii="Gotham Book" w:hAnsi="Gotham Book"/>
                <w:sz w:val="24"/>
                <w:szCs w:val="24"/>
              </w:rPr>
              <w:t xml:space="preserve"> / </w:t>
            </w:r>
            <w:r>
              <w:rPr>
                <w:rFonts w:ascii="Gotham Book" w:hAnsi="Gotham Book"/>
                <w:b/>
                <w:bCs/>
                <w:sz w:val="24"/>
                <w:szCs w:val="24"/>
              </w:rPr>
              <w:t>would not</w:t>
            </w:r>
            <w:r w:rsidRPr="004A33F7">
              <w:rPr>
                <w:rFonts w:ascii="Gotham Book" w:hAnsi="Gotham Book"/>
                <w:sz w:val="24"/>
                <w:szCs w:val="24"/>
              </w:rPr>
              <w:t xml:space="preserve"> be able to pay off its debt by passing taxes on citizens like Rosa </w:t>
            </w:r>
            <w:r w:rsidRPr="004A33F7">
              <w:rPr>
                <w:rFonts w:ascii="Gotham Book" w:hAnsi="Gotham Book"/>
                <w:sz w:val="24"/>
                <w:szCs w:val="24"/>
              </w:rPr>
              <w:lastRenderedPageBreak/>
              <w:t>Kleberg and her family</w:t>
            </w:r>
            <w:r w:rsidRPr="00E350F1">
              <w:rPr>
                <w:rFonts w:ascii="Gotham Book" w:hAnsi="Gotham Book"/>
                <w:strike/>
                <w:sz w:val="24"/>
                <w:szCs w:val="24"/>
              </w:rPr>
              <w:t>? Why or why not?</w:t>
            </w:r>
            <w:r>
              <w:rPr>
                <w:rFonts w:ascii="Gotham Book" w:hAnsi="Gotham Book"/>
                <w:sz w:val="24"/>
                <w:szCs w:val="24"/>
              </w:rPr>
              <w:t xml:space="preserve">        </w:t>
            </w:r>
            <w:r w:rsidRPr="004A33F7">
              <w:rPr>
                <w:rFonts w:ascii="Gotham Book" w:hAnsi="Gotham Book"/>
                <w:sz w:val="24"/>
                <w:szCs w:val="24"/>
              </w:rPr>
              <w:t xml:space="preserve"> </w:t>
            </w:r>
            <w:r>
              <w:rPr>
                <w:rFonts w:ascii="Gotham Book" w:hAnsi="Gotham Book"/>
                <w:sz w:val="24"/>
                <w:szCs w:val="24"/>
              </w:rPr>
              <w:t>because …</w:t>
            </w:r>
          </w:p>
          <w:p w14:paraId="3BF9314F" w14:textId="6EED0C1C" w:rsidR="00E350F1" w:rsidRPr="00E350F1" w:rsidRDefault="00E350F1" w:rsidP="00E350F1">
            <w:pPr>
              <w:pStyle w:val="ListParagraph"/>
              <w:numPr>
                <w:ilvl w:val="0"/>
                <w:numId w:val="15"/>
              </w:numPr>
              <w:spacing w:after="0" w:line="240" w:lineRule="auto"/>
              <w:rPr>
                <w:rFonts w:ascii="Gotham Book" w:hAnsi="Gotham Book"/>
                <w:color w:val="000000" w:themeColor="text1"/>
                <w:sz w:val="28"/>
                <w:szCs w:val="32"/>
              </w:rPr>
            </w:pPr>
            <w:r w:rsidRPr="00E350F1">
              <w:rPr>
                <w:rFonts w:ascii="Gotham Book" w:hAnsi="Gotham Book"/>
                <w:strike/>
                <w:sz w:val="24"/>
                <w:szCs w:val="24"/>
              </w:rPr>
              <w:t>Which of these two potential</w:t>
            </w:r>
            <w:r w:rsidRPr="00E350F1">
              <w:rPr>
                <w:rFonts w:ascii="Gotham Book" w:hAnsi="Gotham Book"/>
                <w:sz w:val="24"/>
                <w:szCs w:val="24"/>
              </w:rPr>
              <w:t xml:space="preserve"> </w:t>
            </w:r>
            <w:proofErr w:type="gramStart"/>
            <w:r w:rsidRPr="00E350F1">
              <w:rPr>
                <w:rFonts w:ascii="Gotham Book" w:hAnsi="Gotham Book"/>
                <w:b/>
                <w:bCs/>
                <w:sz w:val="24"/>
                <w:szCs w:val="24"/>
              </w:rPr>
              <w:t>The</w:t>
            </w:r>
            <w:proofErr w:type="gramEnd"/>
            <w:r>
              <w:rPr>
                <w:rFonts w:ascii="Gotham Book" w:hAnsi="Gotham Book"/>
                <w:sz w:val="24"/>
                <w:szCs w:val="24"/>
              </w:rPr>
              <w:t xml:space="preserve"> s</w:t>
            </w:r>
            <w:r w:rsidRPr="00E350F1">
              <w:rPr>
                <w:rFonts w:ascii="Gotham Book" w:hAnsi="Gotham Book"/>
                <w:sz w:val="24"/>
                <w:szCs w:val="24"/>
              </w:rPr>
              <w:t>olution</w:t>
            </w:r>
            <w:r w:rsidRPr="00E350F1">
              <w:rPr>
                <w:rFonts w:ascii="Gotham Book" w:hAnsi="Gotham Book"/>
                <w:strike/>
                <w:sz w:val="24"/>
                <w:szCs w:val="24"/>
              </w:rPr>
              <w:t xml:space="preserve">s do </w:t>
            </w:r>
            <w:proofErr w:type="gramStart"/>
            <w:r w:rsidRPr="00E350F1">
              <w:rPr>
                <w:rFonts w:ascii="Gotham Book" w:hAnsi="Gotham Book"/>
                <w:strike/>
                <w:sz w:val="24"/>
                <w:szCs w:val="24"/>
              </w:rPr>
              <w:t xml:space="preserve">you </w:t>
            </w:r>
            <w:r w:rsidRPr="00E350F1">
              <w:rPr>
                <w:rFonts w:ascii="Gotham Book" w:hAnsi="Gotham Book"/>
                <w:b/>
                <w:bCs/>
                <w:sz w:val="24"/>
                <w:szCs w:val="24"/>
              </w:rPr>
              <w:t>that I</w:t>
            </w:r>
            <w:proofErr w:type="gramEnd"/>
            <w:r>
              <w:rPr>
                <w:rFonts w:ascii="Gotham Book" w:hAnsi="Gotham Book"/>
                <w:sz w:val="24"/>
                <w:szCs w:val="24"/>
              </w:rPr>
              <w:t xml:space="preserve"> t</w:t>
            </w:r>
            <w:r w:rsidRPr="00E350F1">
              <w:rPr>
                <w:rFonts w:ascii="Gotham Book" w:hAnsi="Gotham Book"/>
                <w:sz w:val="24"/>
                <w:szCs w:val="24"/>
              </w:rPr>
              <w:t>hink most Texans would prefer</w:t>
            </w:r>
            <w:r>
              <w:rPr>
                <w:rFonts w:ascii="Gotham Book" w:hAnsi="Gotham Book"/>
                <w:sz w:val="24"/>
                <w:szCs w:val="24"/>
              </w:rPr>
              <w:t xml:space="preserve"> </w:t>
            </w:r>
            <w:r>
              <w:rPr>
                <w:rFonts w:ascii="Gotham Book" w:hAnsi="Gotham Book"/>
                <w:b/>
                <w:bCs/>
                <w:sz w:val="24"/>
                <w:szCs w:val="24"/>
              </w:rPr>
              <w:t xml:space="preserve">is . . . </w:t>
            </w:r>
            <w:r w:rsidRPr="00E350F1">
              <w:rPr>
                <w:rFonts w:ascii="Gotham Book" w:hAnsi="Gotham Book"/>
                <w:strike/>
                <w:sz w:val="24"/>
                <w:szCs w:val="24"/>
              </w:rPr>
              <w:t xml:space="preserve">and why? </w:t>
            </w:r>
            <w:r>
              <w:rPr>
                <w:rFonts w:ascii="Gotham Book" w:hAnsi="Gotham Book"/>
                <w:b/>
                <w:bCs/>
                <w:sz w:val="24"/>
                <w:szCs w:val="24"/>
              </w:rPr>
              <w:t>because . . .</w:t>
            </w:r>
            <w:r w:rsidRPr="00E350F1">
              <w:rPr>
                <w:rFonts w:ascii="Gotham Book" w:hAnsi="Gotham Book"/>
                <w:sz w:val="24"/>
                <w:szCs w:val="24"/>
              </w:rPr>
              <w:t xml:space="preserve"> </w:t>
            </w:r>
          </w:p>
          <w:p w14:paraId="47CFD0A0" w14:textId="77777777" w:rsidR="0013771D" w:rsidRPr="0013771D" w:rsidRDefault="0013771D" w:rsidP="0013771D">
            <w:pPr>
              <w:pStyle w:val="ListParagraph"/>
              <w:rPr>
                <w:rFonts w:ascii="Gotham Book" w:hAnsi="Gotham Book"/>
                <w:color w:val="000000" w:themeColor="text1"/>
                <w:sz w:val="24"/>
                <w:szCs w:val="24"/>
              </w:rPr>
            </w:pPr>
          </w:p>
          <w:p w14:paraId="7F413B1B" w14:textId="056BFC67" w:rsidR="0013771D" w:rsidRPr="00CD7030" w:rsidRDefault="0013771D" w:rsidP="0013771D">
            <w:pPr>
              <w:pStyle w:val="ListParagraph"/>
              <w:numPr>
                <w:ilvl w:val="0"/>
                <w:numId w:val="13"/>
              </w:numPr>
              <w:spacing w:after="0" w:line="240" w:lineRule="auto"/>
              <w:rPr>
                <w:rFonts w:ascii="Gotham Book" w:hAnsi="Gotham Book"/>
                <w:color w:val="000000" w:themeColor="text1"/>
                <w:sz w:val="24"/>
                <w:szCs w:val="24"/>
                <w:u w:val="single"/>
              </w:rPr>
            </w:pPr>
            <w:r w:rsidRPr="00CD7030">
              <w:rPr>
                <w:rFonts w:ascii="Gotham Book" w:hAnsi="Gotham Book"/>
                <w:color w:val="000000" w:themeColor="text1"/>
                <w:sz w:val="24"/>
                <w:szCs w:val="24"/>
                <w:u w:val="single"/>
              </w:rPr>
              <w:t xml:space="preserve">Foundations work: </w:t>
            </w:r>
            <w:r w:rsidR="00B82B13">
              <w:rPr>
                <w:rFonts w:ascii="Gotham Book" w:hAnsi="Gotham Book"/>
                <w:color w:val="000000" w:themeColor="text1"/>
                <w:sz w:val="24"/>
                <w:szCs w:val="24"/>
              </w:rPr>
              <w:t xml:space="preserve">Students </w:t>
            </w:r>
            <w:r w:rsidR="00B82B13" w:rsidRPr="00CD7030">
              <w:rPr>
                <w:rFonts w:ascii="Gotham Book" w:hAnsi="Gotham Book"/>
                <w:sz w:val="24"/>
                <w:szCs w:val="24"/>
              </w:rPr>
              <w:t xml:space="preserve">will </w:t>
            </w:r>
            <w:bookmarkStart w:id="7" w:name="_Hlk196145700"/>
            <w:r w:rsidR="00B82B13" w:rsidRPr="00CD7030">
              <w:rPr>
                <w:rFonts w:ascii="Gotham Book" w:hAnsi="Gotham Book"/>
                <w:sz w:val="24"/>
                <w:szCs w:val="24"/>
              </w:rPr>
              <w:t xml:space="preserve">read three primary source excerpts from the Republic of Texas </w:t>
            </w:r>
            <w:r w:rsidR="0038354B">
              <w:rPr>
                <w:rFonts w:ascii="Gotham Book" w:hAnsi="Gotham Book"/>
                <w:sz w:val="24"/>
                <w:szCs w:val="24"/>
              </w:rPr>
              <w:t>e</w:t>
            </w:r>
            <w:r w:rsidR="00B82B13" w:rsidRPr="00CD7030">
              <w:rPr>
                <w:rFonts w:ascii="Gotham Book" w:hAnsi="Gotham Book"/>
                <w:sz w:val="24"/>
                <w:szCs w:val="24"/>
              </w:rPr>
              <w:t xml:space="preserve">ra </w:t>
            </w:r>
            <w:r w:rsidR="00B82B13">
              <w:rPr>
                <w:rFonts w:ascii="Gotham Book" w:hAnsi="Gotham Book"/>
                <w:sz w:val="24"/>
                <w:szCs w:val="24"/>
              </w:rPr>
              <w:t xml:space="preserve">with key information presented in bold text, </w:t>
            </w:r>
            <w:r w:rsidR="00B82B13" w:rsidRPr="00CD7030">
              <w:rPr>
                <w:rFonts w:ascii="Gotham Book" w:hAnsi="Gotham Book"/>
                <w:sz w:val="24"/>
                <w:szCs w:val="24"/>
              </w:rPr>
              <w:t>and answer short, constructed response questions analyzing each source, summarizing the main idea, making a claim about the source and supporting it with textual evidence, and making inferences about the era based on the primary source.</w:t>
            </w:r>
            <w:r w:rsidR="00B82B13">
              <w:rPr>
                <w:rFonts w:ascii="Gotham Book" w:hAnsi="Gotham Book"/>
                <w:sz w:val="24"/>
                <w:szCs w:val="24"/>
              </w:rPr>
              <w:t xml:space="preserve"> </w:t>
            </w:r>
            <w:bookmarkStart w:id="8" w:name="_Hlk196145709"/>
            <w:bookmarkEnd w:id="7"/>
            <w:r w:rsidR="00B82B13">
              <w:rPr>
                <w:rFonts w:ascii="Gotham Book" w:hAnsi="Gotham Book"/>
                <w:sz w:val="24"/>
                <w:szCs w:val="24"/>
              </w:rPr>
              <w:t>Foundations questions include Short Constructed Response with sentence stems and response options provided, Inline Choice, and Multiselect with one answer option eliminated. Vocabulary supports are provided for primary source excerpts.</w:t>
            </w:r>
            <w:bookmarkEnd w:id="8"/>
          </w:p>
          <w:p w14:paraId="048565F6" w14:textId="77777777" w:rsidR="0013771D" w:rsidRPr="0013771D" w:rsidRDefault="0013771D" w:rsidP="0013771D">
            <w:pPr>
              <w:pStyle w:val="ListParagraph"/>
              <w:rPr>
                <w:rFonts w:ascii="Gotham Book" w:hAnsi="Gotham Book"/>
                <w:color w:val="000000" w:themeColor="text1"/>
                <w:sz w:val="24"/>
                <w:szCs w:val="24"/>
              </w:rPr>
            </w:pPr>
          </w:p>
          <w:p w14:paraId="7CF9025F" w14:textId="1A160A2B" w:rsidR="0013771D" w:rsidRPr="0013771D" w:rsidRDefault="0013771D" w:rsidP="0013771D">
            <w:pPr>
              <w:pStyle w:val="ListParagraph"/>
              <w:spacing w:after="0" w:line="240" w:lineRule="auto"/>
              <w:rPr>
                <w:rFonts w:ascii="Gotham Book" w:hAnsi="Gotham Book"/>
                <w:color w:val="000000" w:themeColor="text1"/>
                <w:sz w:val="24"/>
                <w:szCs w:val="24"/>
              </w:rPr>
            </w:pPr>
          </w:p>
        </w:tc>
      </w:tr>
      <w:tr w:rsidR="00784F41" w:rsidRPr="00DF315E" w14:paraId="2E973173" w14:textId="77777777" w:rsidTr="0020378D">
        <w:tc>
          <w:tcPr>
            <w:tcW w:w="2515" w:type="dxa"/>
            <w:shd w:val="clear" w:color="auto" w:fill="D9D9D9" w:themeFill="background1" w:themeFillShade="D9"/>
          </w:tcPr>
          <w:p w14:paraId="74646B77" w14:textId="77777777" w:rsidR="00784F41" w:rsidRPr="00BC511F" w:rsidRDefault="00784F41" w:rsidP="0020378D">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B7BB987" w14:textId="77777777" w:rsidR="00784F41" w:rsidRPr="00BC511F" w:rsidRDefault="00784F41" w:rsidP="0020378D">
            <w:pPr>
              <w:rPr>
                <w:rFonts w:ascii="Gotham Book" w:hAnsi="Gotham Book"/>
                <w:b/>
                <w:bCs/>
                <w:sz w:val="28"/>
                <w:szCs w:val="32"/>
              </w:rPr>
            </w:pPr>
          </w:p>
          <w:p w14:paraId="64894F46" w14:textId="77777777" w:rsidR="00784F41" w:rsidRPr="00BC511F" w:rsidRDefault="00784F41" w:rsidP="0020378D">
            <w:pPr>
              <w:rPr>
                <w:rFonts w:ascii="Gotham Book" w:hAnsi="Gotham Book"/>
                <w:sz w:val="28"/>
                <w:szCs w:val="32"/>
              </w:rPr>
            </w:pPr>
          </w:p>
        </w:tc>
        <w:tc>
          <w:tcPr>
            <w:tcW w:w="8275" w:type="dxa"/>
          </w:tcPr>
          <w:p w14:paraId="4AA3F560" w14:textId="77777777" w:rsidR="00784F41" w:rsidRDefault="0013771D" w:rsidP="0013771D">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choose from one of the six points of view provided </w:t>
            </w:r>
            <w:proofErr w:type="gramStart"/>
            <w:r>
              <w:rPr>
                <w:rFonts w:ascii="Gotham Book" w:hAnsi="Gotham Book"/>
                <w:sz w:val="24"/>
                <w:szCs w:val="24"/>
              </w:rPr>
              <w:t>in</w:t>
            </w:r>
            <w:proofErr w:type="gramEnd"/>
            <w:r>
              <w:rPr>
                <w:rFonts w:ascii="Gotham Book" w:hAnsi="Gotham Book"/>
                <w:sz w:val="24"/>
                <w:szCs w:val="24"/>
              </w:rPr>
              <w:t xml:space="preserve"> their graphic organizer and write a journal entry about the Republic of Texas from their chosen point of view.</w:t>
            </w:r>
          </w:p>
          <w:p w14:paraId="201EFDCE" w14:textId="77777777" w:rsidR="0013771D" w:rsidRDefault="0013771D" w:rsidP="0013771D">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10 and 11 restate the directions and provide directions for the students to share their response to the class.</w:t>
            </w:r>
          </w:p>
          <w:p w14:paraId="02B32B77" w14:textId="1F68706E" w:rsidR="0013771D" w:rsidRPr="0013771D" w:rsidRDefault="0013771D" w:rsidP="0013771D">
            <w:pPr>
              <w:pStyle w:val="ListParagraph"/>
              <w:spacing w:after="0" w:line="240" w:lineRule="auto"/>
              <w:rPr>
                <w:rFonts w:ascii="Gotham Book" w:hAnsi="Gotham Book"/>
                <w:sz w:val="24"/>
                <w:szCs w:val="24"/>
              </w:rPr>
            </w:pPr>
          </w:p>
        </w:tc>
      </w:tr>
    </w:tbl>
    <w:p w14:paraId="7950CB9D" w14:textId="77777777" w:rsidR="00784F41" w:rsidRPr="00DF315E" w:rsidRDefault="00784F41" w:rsidP="00784F41">
      <w:pPr>
        <w:rPr>
          <w:rFonts w:ascii="Gotham Book" w:hAnsi="Gotham Book"/>
          <w:sz w:val="22"/>
          <w:szCs w:val="22"/>
        </w:rPr>
      </w:pPr>
    </w:p>
    <w:p w14:paraId="2BA037C7" w14:textId="77777777" w:rsidR="00784F41" w:rsidRPr="00DF315E" w:rsidRDefault="00784F41" w:rsidP="00784F41">
      <w:pPr>
        <w:rPr>
          <w:rFonts w:ascii="Gotham Book" w:hAnsi="Gotham Book"/>
          <w:noProof/>
          <w:sz w:val="18"/>
          <w:szCs w:val="18"/>
        </w:rPr>
      </w:pPr>
    </w:p>
    <w:p w14:paraId="3C889CF1" w14:textId="77777777" w:rsidR="00784F41" w:rsidRPr="00DF315E" w:rsidRDefault="00784F41" w:rsidP="00784F41">
      <w:pPr>
        <w:rPr>
          <w:rFonts w:ascii="Gotham Book" w:hAnsi="Gotham Book"/>
          <w:noProof/>
          <w:sz w:val="18"/>
          <w:szCs w:val="18"/>
        </w:rPr>
      </w:pPr>
    </w:p>
    <w:p w14:paraId="5FF9A69C" w14:textId="77777777" w:rsidR="00784F41" w:rsidRDefault="00784F41" w:rsidP="00784F41">
      <w:pPr>
        <w:rPr>
          <w:rFonts w:ascii="Gotham Book" w:hAnsi="Gotham Book"/>
          <w:noProof/>
          <w:sz w:val="18"/>
          <w:szCs w:val="18"/>
        </w:rPr>
      </w:pPr>
    </w:p>
    <w:p w14:paraId="57619871" w14:textId="77777777" w:rsidR="00B82B13" w:rsidRDefault="00B82B13" w:rsidP="00784F41">
      <w:pPr>
        <w:rPr>
          <w:rFonts w:ascii="Gotham Book" w:hAnsi="Gotham Book"/>
          <w:noProof/>
          <w:sz w:val="18"/>
          <w:szCs w:val="18"/>
        </w:rPr>
      </w:pPr>
    </w:p>
    <w:p w14:paraId="739424F6" w14:textId="77777777" w:rsidR="00B82B13" w:rsidRDefault="00B82B13" w:rsidP="00784F41">
      <w:pPr>
        <w:rPr>
          <w:rFonts w:ascii="Gotham Book" w:hAnsi="Gotham Book"/>
          <w:noProof/>
          <w:sz w:val="18"/>
          <w:szCs w:val="18"/>
        </w:rPr>
      </w:pPr>
    </w:p>
    <w:p w14:paraId="4072C8A7" w14:textId="77777777" w:rsidR="00B82B13" w:rsidRDefault="00B82B13" w:rsidP="00784F41">
      <w:pPr>
        <w:rPr>
          <w:rFonts w:ascii="Gotham Book" w:hAnsi="Gotham Book"/>
          <w:noProof/>
          <w:sz w:val="18"/>
          <w:szCs w:val="18"/>
        </w:rPr>
      </w:pPr>
    </w:p>
    <w:p w14:paraId="1D5DC008" w14:textId="77777777" w:rsidR="005A1A99" w:rsidRDefault="005A1A99" w:rsidP="00784F41">
      <w:pPr>
        <w:rPr>
          <w:rFonts w:ascii="Gotham Book" w:hAnsi="Gotham Book"/>
          <w:noProof/>
          <w:sz w:val="18"/>
          <w:szCs w:val="18"/>
        </w:rPr>
      </w:pPr>
    </w:p>
    <w:p w14:paraId="04267519" w14:textId="77777777" w:rsidR="005A1A99" w:rsidRDefault="005A1A99" w:rsidP="00784F41">
      <w:pPr>
        <w:rPr>
          <w:rFonts w:ascii="Gotham Book" w:hAnsi="Gotham Book"/>
          <w:noProof/>
          <w:sz w:val="18"/>
          <w:szCs w:val="18"/>
        </w:rPr>
      </w:pPr>
    </w:p>
    <w:p w14:paraId="5194F264" w14:textId="77777777" w:rsidR="005A1A99" w:rsidRDefault="005A1A99" w:rsidP="00784F41">
      <w:pPr>
        <w:rPr>
          <w:rFonts w:ascii="Gotham Book" w:hAnsi="Gotham Book"/>
          <w:noProof/>
          <w:sz w:val="18"/>
          <w:szCs w:val="18"/>
        </w:rPr>
      </w:pPr>
    </w:p>
    <w:p w14:paraId="273432F1" w14:textId="77777777" w:rsidR="005A1A99" w:rsidRDefault="005A1A99" w:rsidP="00784F41">
      <w:pPr>
        <w:rPr>
          <w:rFonts w:ascii="Gotham Book" w:hAnsi="Gotham Book"/>
          <w:noProof/>
          <w:sz w:val="18"/>
          <w:szCs w:val="18"/>
        </w:rPr>
      </w:pPr>
    </w:p>
    <w:p w14:paraId="5F60ABE7" w14:textId="77777777" w:rsidR="005A1A99" w:rsidRDefault="005A1A99" w:rsidP="00784F41">
      <w:pPr>
        <w:rPr>
          <w:rFonts w:ascii="Gotham Book" w:hAnsi="Gotham Book"/>
          <w:noProof/>
          <w:sz w:val="18"/>
          <w:szCs w:val="18"/>
        </w:rPr>
      </w:pPr>
    </w:p>
    <w:p w14:paraId="6178D122" w14:textId="77777777" w:rsidR="005A1A99" w:rsidRPr="00DF315E" w:rsidRDefault="005A1A99" w:rsidP="00784F41">
      <w:pPr>
        <w:rPr>
          <w:rFonts w:ascii="Gotham Book" w:hAnsi="Gotham Book"/>
          <w:noProof/>
          <w:sz w:val="18"/>
          <w:szCs w:val="18"/>
        </w:rPr>
      </w:pPr>
    </w:p>
    <w:p w14:paraId="505C8136" w14:textId="77777777" w:rsidR="00433A02" w:rsidRPr="00DF315E" w:rsidRDefault="00433A02" w:rsidP="00784F41">
      <w:pPr>
        <w:rPr>
          <w:rFonts w:ascii="Gotham Book" w:hAnsi="Gotham Book"/>
          <w:noProof/>
          <w:sz w:val="18"/>
          <w:szCs w:val="18"/>
        </w:rPr>
      </w:pPr>
    </w:p>
    <w:p w14:paraId="5FE673B0" w14:textId="77777777" w:rsidR="00784F41" w:rsidRDefault="00784F41" w:rsidP="00784F41">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5CE0106D" w14:textId="0169B3B3" w:rsidR="006161F0" w:rsidRDefault="006161F0" w:rsidP="006161F0">
      <w:pPr>
        <w:pStyle w:val="ListParagraph"/>
        <w:numPr>
          <w:ilvl w:val="0"/>
          <w:numId w:val="2"/>
        </w:numPr>
        <w:rPr>
          <w:rFonts w:ascii="Gotham Book" w:hAnsi="Gotham Book"/>
          <w:sz w:val="24"/>
          <w:szCs w:val="24"/>
        </w:rPr>
      </w:pPr>
      <w:r w:rsidRPr="006161F0">
        <w:rPr>
          <w:rFonts w:ascii="Gotham Book" w:hAnsi="Gotham Book"/>
          <w:sz w:val="24"/>
          <w:szCs w:val="24"/>
        </w:rPr>
        <w:t>Houston, Sam. [Copy of letter from Sam Houston to Joseph Ellis, June 12, 1847], letter, June 12, 1847; (</w:t>
      </w:r>
      <w:bookmarkStart w:id="9" w:name="_Hlk195794853"/>
      <w:r>
        <w:fldChar w:fldCharType="begin"/>
      </w:r>
      <w:r>
        <w:instrText>HYPERLINK "https://texashistory.unt.edu/ark:/67531/metapth29462/"</w:instrText>
      </w:r>
      <w:r>
        <w:fldChar w:fldCharType="separate"/>
      </w:r>
      <w:r w:rsidRPr="006161F0">
        <w:rPr>
          <w:rStyle w:val="Hyperlink"/>
          <w:rFonts w:ascii="Gotham Book" w:hAnsi="Gotham Book"/>
          <w:sz w:val="24"/>
          <w:szCs w:val="24"/>
        </w:rPr>
        <w:t>https://texashistory.unt.edu/ark:/67531/metapth29462/</w:t>
      </w:r>
      <w:r>
        <w:fldChar w:fldCharType="end"/>
      </w:r>
      <w:bookmarkEnd w:id="9"/>
      <w:r w:rsidRPr="006161F0">
        <w:rPr>
          <w:rFonts w:ascii="Gotham Book" w:hAnsi="Gotham Book"/>
          <w:sz w:val="24"/>
          <w:szCs w:val="24"/>
        </w:rPr>
        <w:t>: accessed April 17, 2025), University of North Texas Libraries, The Portal to Texas History, </w:t>
      </w:r>
      <w:hyperlink r:id="rId7" w:history="1">
        <w:r w:rsidRPr="006161F0">
          <w:rPr>
            <w:rStyle w:val="Hyperlink"/>
            <w:rFonts w:ascii="Gotham Book" w:hAnsi="Gotham Book"/>
            <w:sz w:val="24"/>
            <w:szCs w:val="24"/>
          </w:rPr>
          <w:t>https://texashistory.unt.edu</w:t>
        </w:r>
      </w:hyperlink>
      <w:r w:rsidRPr="006161F0">
        <w:rPr>
          <w:rFonts w:ascii="Gotham Book" w:hAnsi="Gotham Book"/>
          <w:sz w:val="24"/>
          <w:szCs w:val="24"/>
        </w:rPr>
        <w:t>; crediting Denton Public Library.</w:t>
      </w:r>
    </w:p>
    <w:p w14:paraId="0A8F8801" w14:textId="7FE71EBE" w:rsidR="006161F0" w:rsidRDefault="006161F0" w:rsidP="006161F0">
      <w:pPr>
        <w:pStyle w:val="ListParagraph"/>
        <w:numPr>
          <w:ilvl w:val="0"/>
          <w:numId w:val="2"/>
        </w:numPr>
        <w:rPr>
          <w:rFonts w:ascii="Gotham Book" w:hAnsi="Gotham Book"/>
          <w:sz w:val="24"/>
          <w:szCs w:val="24"/>
        </w:rPr>
      </w:pPr>
      <w:r w:rsidRPr="006161F0">
        <w:rPr>
          <w:rFonts w:ascii="Gotham Book" w:hAnsi="Gotham Book"/>
          <w:sz w:val="24"/>
          <w:szCs w:val="24"/>
        </w:rPr>
        <w:t xml:space="preserve">Photograph, Portrait of </w:t>
      </w:r>
      <w:bookmarkStart w:id="10" w:name="_Hlk195794868"/>
      <w:r w:rsidRPr="006161F0">
        <w:rPr>
          <w:rFonts w:ascii="Gotham Book" w:hAnsi="Gotham Book"/>
          <w:sz w:val="24"/>
          <w:szCs w:val="24"/>
        </w:rPr>
        <w:t>Rosalie von Roeder Kleberg</w:t>
      </w:r>
      <w:bookmarkEnd w:id="10"/>
      <w:r w:rsidRPr="006161F0">
        <w:rPr>
          <w:rFonts w:ascii="Gotham Book" w:hAnsi="Gotham Book"/>
          <w:sz w:val="24"/>
          <w:szCs w:val="24"/>
        </w:rPr>
        <w:t>. Image available on the </w:t>
      </w:r>
      <w:hyperlink r:id="rId8" w:history="1">
        <w:r w:rsidRPr="006161F0">
          <w:rPr>
            <w:rStyle w:val="Hyperlink"/>
            <w:rFonts w:ascii="Gotham Book" w:hAnsi="Gotham Book"/>
            <w:sz w:val="24"/>
            <w:szCs w:val="24"/>
          </w:rPr>
          <w:t>Internet</w:t>
        </w:r>
      </w:hyperlink>
      <w:r w:rsidRPr="006161F0">
        <w:rPr>
          <w:rFonts w:ascii="Gotham Book" w:hAnsi="Gotham Book"/>
          <w:sz w:val="24"/>
          <w:szCs w:val="24"/>
        </w:rPr>
        <w:t> and included in accordance with </w:t>
      </w:r>
      <w:hyperlink r:id="rId9" w:history="1">
        <w:r w:rsidRPr="006161F0">
          <w:rPr>
            <w:rStyle w:val="Hyperlink"/>
            <w:rFonts w:ascii="Gotham Book" w:hAnsi="Gotham Book"/>
            <w:sz w:val="24"/>
            <w:szCs w:val="24"/>
          </w:rPr>
          <w:t>Title 17 U.S.C. Section 107</w:t>
        </w:r>
      </w:hyperlink>
      <w:r w:rsidRPr="006161F0">
        <w:rPr>
          <w:rFonts w:ascii="Gotham Book" w:hAnsi="Gotham Book"/>
          <w:sz w:val="24"/>
          <w:szCs w:val="24"/>
        </w:rPr>
        <w:t xml:space="preserve">. Located at the Texas State Historical Association webpage: Kleberg, Rosalie Von Roeder  </w:t>
      </w:r>
      <w:bookmarkStart w:id="11" w:name="_Hlk195794880"/>
      <w:r>
        <w:fldChar w:fldCharType="begin"/>
      </w:r>
      <w:r>
        <w:instrText>HYPERLINK "https://www.tshaonline.org/handbook/entries/kleberg-rosalie-von-roeder"</w:instrText>
      </w:r>
      <w:r>
        <w:fldChar w:fldCharType="separate"/>
      </w:r>
      <w:r w:rsidRPr="006161F0">
        <w:rPr>
          <w:rStyle w:val="Hyperlink"/>
          <w:rFonts w:ascii="Gotham Book" w:hAnsi="Gotham Book"/>
          <w:sz w:val="24"/>
          <w:szCs w:val="24"/>
        </w:rPr>
        <w:t>Kleberg, Rosalie Von Roeder</w:t>
      </w:r>
      <w:r>
        <w:fldChar w:fldCharType="end"/>
      </w:r>
      <w:bookmarkEnd w:id="11"/>
    </w:p>
    <w:p w14:paraId="0E718000" w14:textId="41F3B0FF" w:rsidR="006161F0" w:rsidRPr="006161F0" w:rsidRDefault="006161F0" w:rsidP="006161F0">
      <w:pPr>
        <w:pStyle w:val="ListParagraph"/>
        <w:numPr>
          <w:ilvl w:val="0"/>
          <w:numId w:val="2"/>
        </w:numPr>
        <w:rPr>
          <w:rFonts w:ascii="Gotham Book" w:hAnsi="Gotham Book"/>
          <w:sz w:val="24"/>
          <w:szCs w:val="24"/>
        </w:rPr>
      </w:pPr>
      <w:r w:rsidRPr="006161F0">
        <w:rPr>
          <w:rFonts w:ascii="Gotham Book" w:hAnsi="Gotham Book"/>
          <w:sz w:val="24"/>
          <w:szCs w:val="24"/>
        </w:rPr>
        <w:t>Endicott &amp; Swett, Publisher, Copyright Claimant Endicott &amp; Swett, and William James Hubard. </w:t>
      </w:r>
      <w:r w:rsidRPr="006161F0">
        <w:rPr>
          <w:rFonts w:ascii="Gotham Book" w:hAnsi="Gotham Book"/>
          <w:i/>
          <w:iCs/>
          <w:sz w:val="24"/>
          <w:szCs w:val="24"/>
        </w:rPr>
        <w:t>Henry Clay / lithog. &amp; published by Endicott &amp; Swett, N. York ; from the original picture by W.J. Hubard</w:t>
      </w:r>
      <w:r w:rsidRPr="006161F0">
        <w:rPr>
          <w:rFonts w:ascii="Gotham Book" w:hAnsi="Gotham Book"/>
          <w:sz w:val="24"/>
          <w:szCs w:val="24"/>
        </w:rPr>
        <w:t xml:space="preserve">. , ca. 1832. [N. York: Published by Endicott &amp; Swett, 1832? June 27] Photograph. </w:t>
      </w:r>
      <w:bookmarkStart w:id="12" w:name="_Hlk195794907"/>
      <w:r>
        <w:fldChar w:fldCharType="begin"/>
      </w:r>
      <w:r>
        <w:instrText>HYPERLINK "https://www.loc.gov/item/2009633654/"</w:instrText>
      </w:r>
      <w:r>
        <w:fldChar w:fldCharType="separate"/>
      </w:r>
      <w:r w:rsidRPr="00963954">
        <w:rPr>
          <w:rStyle w:val="Hyperlink"/>
          <w:rFonts w:ascii="Gotham Book" w:hAnsi="Gotham Book"/>
          <w:sz w:val="24"/>
          <w:szCs w:val="24"/>
        </w:rPr>
        <w:t>https://www.loc.gov/item/2009633654/</w:t>
      </w:r>
      <w:r>
        <w:fldChar w:fldCharType="end"/>
      </w:r>
      <w:r>
        <w:rPr>
          <w:rFonts w:ascii="Gotham Book" w:hAnsi="Gotham Book"/>
          <w:sz w:val="24"/>
          <w:szCs w:val="24"/>
        </w:rPr>
        <w:t xml:space="preserve"> </w:t>
      </w:r>
      <w:bookmarkEnd w:id="12"/>
    </w:p>
    <w:p w14:paraId="26F10546" w14:textId="018B6CF8" w:rsidR="00784F41" w:rsidRDefault="00AD50FB" w:rsidP="00784F41">
      <w:pPr>
        <w:pStyle w:val="ListParagraph"/>
        <w:numPr>
          <w:ilvl w:val="0"/>
          <w:numId w:val="2"/>
        </w:numPr>
        <w:rPr>
          <w:rFonts w:ascii="Gotham Book" w:hAnsi="Gotham Book"/>
          <w:sz w:val="24"/>
          <w:szCs w:val="24"/>
        </w:rPr>
      </w:pPr>
      <w:r w:rsidRPr="00AD50FB">
        <w:rPr>
          <w:rFonts w:ascii="Gotham Book" w:hAnsi="Gotham Book"/>
          <w:sz w:val="24"/>
          <w:szCs w:val="24"/>
        </w:rPr>
        <w:t>Texas State Historical Association. </w:t>
      </w:r>
      <w:bookmarkStart w:id="13" w:name="_Hlk195794923"/>
      <w:r w:rsidRPr="00AD50FB">
        <w:rPr>
          <w:rFonts w:ascii="Gotham Book" w:hAnsi="Gotham Book"/>
          <w:sz w:val="24"/>
          <w:szCs w:val="24"/>
        </w:rPr>
        <w:t>The Quarterly of the Texas State Historical Association, Volume 2, July 1898 - April, 1899</w:t>
      </w:r>
      <w:bookmarkEnd w:id="13"/>
      <w:r w:rsidRPr="00AD50FB">
        <w:rPr>
          <w:rFonts w:ascii="Gotham Book" w:hAnsi="Gotham Book"/>
          <w:sz w:val="24"/>
          <w:szCs w:val="24"/>
        </w:rPr>
        <w:t>, periodical, 1898/1899; Austin, Texas. (</w:t>
      </w:r>
      <w:bookmarkStart w:id="14" w:name="_Hlk195794937"/>
      <w:r>
        <w:fldChar w:fldCharType="begin"/>
      </w:r>
      <w:r>
        <w:instrText>HYPERLINK "https://texashistory.unt.edu/ark:/67531/metapth101011/"</w:instrText>
      </w:r>
      <w:r>
        <w:fldChar w:fldCharType="separate"/>
      </w:r>
      <w:r w:rsidRPr="00AD50FB">
        <w:rPr>
          <w:rStyle w:val="Hyperlink"/>
          <w:rFonts w:ascii="Gotham Book" w:hAnsi="Gotham Book"/>
          <w:sz w:val="24"/>
          <w:szCs w:val="24"/>
        </w:rPr>
        <w:t>https://texashistory.unt.edu/ark:/67531/metapth101011/</w:t>
      </w:r>
      <w:r>
        <w:fldChar w:fldCharType="end"/>
      </w:r>
      <w:bookmarkEnd w:id="14"/>
      <w:r w:rsidRPr="00AD50FB">
        <w:rPr>
          <w:rFonts w:ascii="Gotham Book" w:hAnsi="Gotham Book"/>
          <w:sz w:val="24"/>
          <w:szCs w:val="24"/>
        </w:rPr>
        <w:t>: accessed April 16, 2025), University of North Texas Libraries, The Portal to Texas History, </w:t>
      </w:r>
      <w:hyperlink r:id="rId10" w:history="1">
        <w:r w:rsidRPr="00AD50FB">
          <w:rPr>
            <w:rStyle w:val="Hyperlink"/>
            <w:rFonts w:ascii="Gotham Book" w:hAnsi="Gotham Book"/>
            <w:sz w:val="24"/>
            <w:szCs w:val="24"/>
          </w:rPr>
          <w:t>https://texashistory.unt.edu</w:t>
        </w:r>
      </w:hyperlink>
      <w:r w:rsidRPr="00AD50FB">
        <w:rPr>
          <w:rFonts w:ascii="Gotham Book" w:hAnsi="Gotham Book"/>
          <w:sz w:val="24"/>
          <w:szCs w:val="24"/>
        </w:rPr>
        <w:t>; crediting Texas State Historical Association.</w:t>
      </w:r>
    </w:p>
    <w:p w14:paraId="309D6D55" w14:textId="519D0B11" w:rsidR="00433A02" w:rsidRDefault="00433A02" w:rsidP="00784F41">
      <w:pPr>
        <w:pStyle w:val="ListParagraph"/>
        <w:numPr>
          <w:ilvl w:val="0"/>
          <w:numId w:val="2"/>
        </w:numPr>
        <w:rPr>
          <w:rFonts w:ascii="Gotham Book" w:hAnsi="Gotham Book"/>
          <w:sz w:val="24"/>
          <w:szCs w:val="24"/>
        </w:rPr>
      </w:pPr>
      <w:r w:rsidRPr="00433A02">
        <w:rPr>
          <w:rFonts w:ascii="Gotham Book" w:hAnsi="Gotham Book"/>
          <w:sz w:val="24"/>
          <w:szCs w:val="24"/>
        </w:rPr>
        <w:t>De Morse, Charles. </w:t>
      </w:r>
      <w:bookmarkStart w:id="15" w:name="_Hlk195794952"/>
      <w:r w:rsidRPr="00433A02">
        <w:rPr>
          <w:rFonts w:ascii="Gotham Book" w:hAnsi="Gotham Book"/>
          <w:sz w:val="24"/>
          <w:szCs w:val="24"/>
        </w:rPr>
        <w:t>The Northern Standard</w:t>
      </w:r>
      <w:bookmarkEnd w:id="15"/>
      <w:r w:rsidRPr="00433A02">
        <w:rPr>
          <w:rFonts w:ascii="Gotham Book" w:hAnsi="Gotham Book"/>
          <w:sz w:val="24"/>
          <w:szCs w:val="24"/>
        </w:rPr>
        <w:t>. (Clarksville, Tex.), Vol. 2, No. 5, Ed. 1, Saturday, December 2, 1843, newspaper, December 2, 1843; Clarksville, Texas. (</w:t>
      </w:r>
      <w:bookmarkStart w:id="16" w:name="_Hlk195794974"/>
      <w:r>
        <w:fldChar w:fldCharType="begin"/>
      </w:r>
      <w:r>
        <w:instrText>HYPERLINK "https://texashistory.unt.edu/ark:/67531/metapth80506/"</w:instrText>
      </w:r>
      <w:r>
        <w:fldChar w:fldCharType="separate"/>
      </w:r>
      <w:r w:rsidRPr="00433A02">
        <w:rPr>
          <w:rStyle w:val="Hyperlink"/>
          <w:rFonts w:ascii="Gotham Book" w:hAnsi="Gotham Book"/>
          <w:sz w:val="24"/>
          <w:szCs w:val="24"/>
        </w:rPr>
        <w:t>https://texashistory.unt.edu/ark:/67531/metapth80506/</w:t>
      </w:r>
      <w:r>
        <w:fldChar w:fldCharType="end"/>
      </w:r>
      <w:bookmarkEnd w:id="16"/>
      <w:r w:rsidRPr="00433A02">
        <w:rPr>
          <w:rFonts w:ascii="Gotham Book" w:hAnsi="Gotham Book"/>
          <w:sz w:val="24"/>
          <w:szCs w:val="24"/>
        </w:rPr>
        <w:t>: accessed April 16, 2025), University of North Texas Libraries, The Portal to Texas History, </w:t>
      </w:r>
      <w:hyperlink r:id="rId11" w:history="1">
        <w:r w:rsidRPr="00433A02">
          <w:rPr>
            <w:rStyle w:val="Hyperlink"/>
            <w:rFonts w:ascii="Gotham Book" w:hAnsi="Gotham Book"/>
            <w:sz w:val="24"/>
            <w:szCs w:val="24"/>
          </w:rPr>
          <w:t>https://texashistory.unt.edu</w:t>
        </w:r>
      </w:hyperlink>
      <w:r w:rsidRPr="00433A02">
        <w:rPr>
          <w:rFonts w:ascii="Gotham Book" w:hAnsi="Gotham Book"/>
          <w:sz w:val="24"/>
          <w:szCs w:val="24"/>
        </w:rPr>
        <w:t>; crediting The Dolph Briscoe Center for American History.</w:t>
      </w:r>
    </w:p>
    <w:p w14:paraId="64C60DFB" w14:textId="55CA3B2F" w:rsidR="00DB6E28" w:rsidRPr="006E7B15" w:rsidRDefault="00DB6E28" w:rsidP="00784F41">
      <w:pPr>
        <w:pStyle w:val="ListParagraph"/>
        <w:numPr>
          <w:ilvl w:val="0"/>
          <w:numId w:val="2"/>
        </w:numPr>
        <w:rPr>
          <w:rFonts w:ascii="Gotham Book" w:hAnsi="Gotham Book"/>
          <w:sz w:val="24"/>
          <w:szCs w:val="24"/>
        </w:rPr>
      </w:pPr>
      <w:r w:rsidRPr="00DB6E28">
        <w:rPr>
          <w:rFonts w:ascii="Gotham Book" w:hAnsi="Gotham Book"/>
          <w:sz w:val="24"/>
          <w:szCs w:val="24"/>
        </w:rPr>
        <w:t>Colton, Calvin. Annexation of Texas. By Junius no. IX, book, January 1, 1844; New York. (</w:t>
      </w:r>
      <w:bookmarkStart w:id="17" w:name="_Hlk195795007"/>
      <w:r>
        <w:fldChar w:fldCharType="begin"/>
      </w:r>
      <w:r>
        <w:instrText>HYPERLINK "https://texashistory.unt.edu/ark:/67531/metapth2358/"</w:instrText>
      </w:r>
      <w:r>
        <w:fldChar w:fldCharType="separate"/>
      </w:r>
      <w:r w:rsidRPr="00DB6E28">
        <w:rPr>
          <w:rStyle w:val="Hyperlink"/>
          <w:rFonts w:ascii="Gotham Book" w:hAnsi="Gotham Book"/>
          <w:sz w:val="24"/>
          <w:szCs w:val="24"/>
        </w:rPr>
        <w:t>https://texashistory.unt.edu/ark:/67531/metapth2358/</w:t>
      </w:r>
      <w:r>
        <w:fldChar w:fldCharType="end"/>
      </w:r>
      <w:bookmarkEnd w:id="17"/>
      <w:r w:rsidRPr="00DB6E28">
        <w:rPr>
          <w:rFonts w:ascii="Gotham Book" w:hAnsi="Gotham Book"/>
          <w:sz w:val="24"/>
          <w:szCs w:val="24"/>
        </w:rPr>
        <w:t>: accessed April 16, 2025), University of North Texas Libraries, The Portal to Texas History, </w:t>
      </w:r>
      <w:hyperlink r:id="rId12" w:history="1">
        <w:r w:rsidRPr="00DB6E28">
          <w:rPr>
            <w:rStyle w:val="Hyperlink"/>
            <w:rFonts w:ascii="Gotham Book" w:hAnsi="Gotham Book"/>
            <w:sz w:val="24"/>
            <w:szCs w:val="24"/>
          </w:rPr>
          <w:t>https://texashistory.unt.edu</w:t>
        </w:r>
      </w:hyperlink>
      <w:r w:rsidRPr="00DB6E28">
        <w:rPr>
          <w:rFonts w:ascii="Gotham Book" w:hAnsi="Gotham Book"/>
          <w:sz w:val="24"/>
          <w:szCs w:val="24"/>
        </w:rPr>
        <w:t>; crediting UNT Libraries Special Collections.</w:t>
      </w:r>
    </w:p>
    <w:p w14:paraId="7232F6D1" w14:textId="77777777" w:rsidR="0065438C" w:rsidRDefault="0065438C"/>
    <w:sectPr w:rsidR="0065438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276B" w14:textId="77777777" w:rsidR="00784F41" w:rsidRDefault="00784F41" w:rsidP="00784F41">
      <w:pPr>
        <w:spacing w:after="0" w:line="240" w:lineRule="auto"/>
      </w:pPr>
      <w:r>
        <w:separator/>
      </w:r>
    </w:p>
  </w:endnote>
  <w:endnote w:type="continuationSeparator" w:id="0">
    <w:p w14:paraId="59BB57F8" w14:textId="77777777" w:rsidR="00784F41" w:rsidRDefault="00784F41" w:rsidP="0078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780417"/>
      <w:docPartObj>
        <w:docPartGallery w:val="Page Numbers (Bottom of Page)"/>
        <w:docPartUnique/>
      </w:docPartObj>
    </w:sdtPr>
    <w:sdtEndPr>
      <w:rPr>
        <w:noProof/>
      </w:rPr>
    </w:sdtEndPr>
    <w:sdtContent>
      <w:p w14:paraId="51E061C8" w14:textId="060932BD" w:rsidR="00784F41" w:rsidRDefault="00784F41">
        <w:pPr>
          <w:pStyle w:val="Footer"/>
          <w:jc w:val="center"/>
        </w:pPr>
        <w:r>
          <w:rPr>
            <w:noProof/>
            <w:sz w:val="18"/>
            <w:szCs w:val="18"/>
          </w:rPr>
          <w:drawing>
            <wp:anchor distT="0" distB="0" distL="114300" distR="114300" simplePos="0" relativeHeight="251659264" behindDoc="1" locked="0" layoutInCell="1" allowOverlap="1" wp14:anchorId="5B6B903A" wp14:editId="76EC8AC1">
              <wp:simplePos x="0" y="0"/>
              <wp:positionH relativeFrom="margin">
                <wp:posOffset>5539255</wp:posOffset>
              </wp:positionH>
              <wp:positionV relativeFrom="paragraph">
                <wp:posOffset>-154162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2A91F87" w14:textId="77777777" w:rsidR="00784F41" w:rsidRDefault="0078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02C" w14:textId="77777777" w:rsidR="00784F41" w:rsidRDefault="00784F41" w:rsidP="00784F41">
      <w:pPr>
        <w:spacing w:after="0" w:line="240" w:lineRule="auto"/>
      </w:pPr>
      <w:r>
        <w:separator/>
      </w:r>
    </w:p>
  </w:footnote>
  <w:footnote w:type="continuationSeparator" w:id="0">
    <w:p w14:paraId="5166DECD" w14:textId="77777777" w:rsidR="00784F41" w:rsidRDefault="00784F41" w:rsidP="0078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17A2" w14:textId="45E51FCF" w:rsidR="00784F41" w:rsidRDefault="00784F41">
    <w:pPr>
      <w:pStyle w:val="Header"/>
    </w:pPr>
    <w:r w:rsidRPr="008D7B34">
      <w:rPr>
        <w:rFonts w:ascii="Gotham Book" w:hAnsi="Gotham Book"/>
        <w:noProof/>
      </w:rPr>
      <w:drawing>
        <wp:anchor distT="0" distB="0" distL="114300" distR="114300" simplePos="0" relativeHeight="251660288" behindDoc="1" locked="0" layoutInCell="1" allowOverlap="1" wp14:anchorId="023F1B54" wp14:editId="439E3D66">
          <wp:simplePos x="0" y="0"/>
          <wp:positionH relativeFrom="margin">
            <wp:align>left</wp:align>
          </wp:positionH>
          <wp:positionV relativeFrom="paragraph">
            <wp:posOffset>-213818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1A591D8" w14:textId="77777777" w:rsidR="00784F41" w:rsidRDefault="0078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B07"/>
    <w:multiLevelType w:val="hybridMultilevel"/>
    <w:tmpl w:val="6396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05D"/>
    <w:multiLevelType w:val="hybridMultilevel"/>
    <w:tmpl w:val="F02A0C6C"/>
    <w:lvl w:ilvl="0" w:tplc="5C8010A2">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57CC0"/>
    <w:multiLevelType w:val="hybridMultilevel"/>
    <w:tmpl w:val="35B0EC2C"/>
    <w:lvl w:ilvl="0" w:tplc="D370FDA6">
      <w:start w:val="1"/>
      <w:numFmt w:val="decimal"/>
      <w:lvlText w:val="%1."/>
      <w:lvlJc w:val="left"/>
      <w:pPr>
        <w:tabs>
          <w:tab w:val="num" w:pos="720"/>
        </w:tabs>
        <w:ind w:left="720" w:hanging="360"/>
      </w:pPr>
    </w:lvl>
    <w:lvl w:ilvl="1" w:tplc="908A9852" w:tentative="1">
      <w:start w:val="1"/>
      <w:numFmt w:val="decimal"/>
      <w:lvlText w:val="%2."/>
      <w:lvlJc w:val="left"/>
      <w:pPr>
        <w:tabs>
          <w:tab w:val="num" w:pos="1440"/>
        </w:tabs>
        <w:ind w:left="1440" w:hanging="360"/>
      </w:pPr>
    </w:lvl>
    <w:lvl w:ilvl="2" w:tplc="EB6E9594" w:tentative="1">
      <w:start w:val="1"/>
      <w:numFmt w:val="decimal"/>
      <w:lvlText w:val="%3."/>
      <w:lvlJc w:val="left"/>
      <w:pPr>
        <w:tabs>
          <w:tab w:val="num" w:pos="2160"/>
        </w:tabs>
        <w:ind w:left="2160" w:hanging="360"/>
      </w:pPr>
    </w:lvl>
    <w:lvl w:ilvl="3" w:tplc="C746746A" w:tentative="1">
      <w:start w:val="1"/>
      <w:numFmt w:val="decimal"/>
      <w:lvlText w:val="%4."/>
      <w:lvlJc w:val="left"/>
      <w:pPr>
        <w:tabs>
          <w:tab w:val="num" w:pos="2880"/>
        </w:tabs>
        <w:ind w:left="2880" w:hanging="360"/>
      </w:pPr>
    </w:lvl>
    <w:lvl w:ilvl="4" w:tplc="9C90B2B4" w:tentative="1">
      <w:start w:val="1"/>
      <w:numFmt w:val="decimal"/>
      <w:lvlText w:val="%5."/>
      <w:lvlJc w:val="left"/>
      <w:pPr>
        <w:tabs>
          <w:tab w:val="num" w:pos="3600"/>
        </w:tabs>
        <w:ind w:left="3600" w:hanging="360"/>
      </w:pPr>
    </w:lvl>
    <w:lvl w:ilvl="5" w:tplc="52DC44E0" w:tentative="1">
      <w:start w:val="1"/>
      <w:numFmt w:val="decimal"/>
      <w:lvlText w:val="%6."/>
      <w:lvlJc w:val="left"/>
      <w:pPr>
        <w:tabs>
          <w:tab w:val="num" w:pos="4320"/>
        </w:tabs>
        <w:ind w:left="4320" w:hanging="360"/>
      </w:pPr>
    </w:lvl>
    <w:lvl w:ilvl="6" w:tplc="923ECC94" w:tentative="1">
      <w:start w:val="1"/>
      <w:numFmt w:val="decimal"/>
      <w:lvlText w:val="%7."/>
      <w:lvlJc w:val="left"/>
      <w:pPr>
        <w:tabs>
          <w:tab w:val="num" w:pos="5040"/>
        </w:tabs>
        <w:ind w:left="5040" w:hanging="360"/>
      </w:pPr>
    </w:lvl>
    <w:lvl w:ilvl="7" w:tplc="D2A0C8C0" w:tentative="1">
      <w:start w:val="1"/>
      <w:numFmt w:val="decimal"/>
      <w:lvlText w:val="%8."/>
      <w:lvlJc w:val="left"/>
      <w:pPr>
        <w:tabs>
          <w:tab w:val="num" w:pos="5760"/>
        </w:tabs>
        <w:ind w:left="5760" w:hanging="360"/>
      </w:pPr>
    </w:lvl>
    <w:lvl w:ilvl="8" w:tplc="20BE84C8" w:tentative="1">
      <w:start w:val="1"/>
      <w:numFmt w:val="decimal"/>
      <w:lvlText w:val="%9."/>
      <w:lvlJc w:val="left"/>
      <w:pPr>
        <w:tabs>
          <w:tab w:val="num" w:pos="6480"/>
        </w:tabs>
        <w:ind w:left="6480" w:hanging="360"/>
      </w:p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46305"/>
    <w:multiLevelType w:val="hybridMultilevel"/>
    <w:tmpl w:val="A5D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3031A"/>
    <w:multiLevelType w:val="hybridMultilevel"/>
    <w:tmpl w:val="6BA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97EAD"/>
    <w:multiLevelType w:val="hybridMultilevel"/>
    <w:tmpl w:val="30B297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D62E42"/>
    <w:multiLevelType w:val="hybridMultilevel"/>
    <w:tmpl w:val="946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D6883"/>
    <w:multiLevelType w:val="hybridMultilevel"/>
    <w:tmpl w:val="DA2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E21174"/>
    <w:multiLevelType w:val="hybridMultilevel"/>
    <w:tmpl w:val="78C8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3DBA"/>
    <w:multiLevelType w:val="hybridMultilevel"/>
    <w:tmpl w:val="A77E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93BFA"/>
    <w:multiLevelType w:val="hybridMultilevel"/>
    <w:tmpl w:val="4C3A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10"/>
  </w:num>
  <w:num w:numId="4" w16cid:durableId="1678657642">
    <w:abstractNumId w:val="13"/>
  </w:num>
  <w:num w:numId="5" w16cid:durableId="706416336">
    <w:abstractNumId w:val="2"/>
  </w:num>
  <w:num w:numId="6" w16cid:durableId="778258699">
    <w:abstractNumId w:val="14"/>
  </w:num>
  <w:num w:numId="7" w16cid:durableId="1016736166">
    <w:abstractNumId w:val="0"/>
  </w:num>
  <w:num w:numId="8" w16cid:durableId="1309676442">
    <w:abstractNumId w:val="4"/>
  </w:num>
  <w:num w:numId="9" w16cid:durableId="444036678">
    <w:abstractNumId w:val="1"/>
  </w:num>
  <w:num w:numId="10" w16cid:durableId="1176073772">
    <w:abstractNumId w:val="8"/>
  </w:num>
  <w:num w:numId="11" w16cid:durableId="393504700">
    <w:abstractNumId w:val="12"/>
  </w:num>
  <w:num w:numId="12" w16cid:durableId="1058044977">
    <w:abstractNumId w:val="5"/>
  </w:num>
  <w:num w:numId="13" w16cid:durableId="1828210580">
    <w:abstractNumId w:val="9"/>
  </w:num>
  <w:num w:numId="14" w16cid:durableId="418796250">
    <w:abstractNumId w:val="11"/>
  </w:num>
  <w:num w:numId="15" w16cid:durableId="1057702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CC"/>
    <w:rsid w:val="00003DD1"/>
    <w:rsid w:val="000801C5"/>
    <w:rsid w:val="0013771D"/>
    <w:rsid w:val="001B4B2F"/>
    <w:rsid w:val="0028077B"/>
    <w:rsid w:val="002838BD"/>
    <w:rsid w:val="003360CC"/>
    <w:rsid w:val="0038354B"/>
    <w:rsid w:val="003C6528"/>
    <w:rsid w:val="00433A02"/>
    <w:rsid w:val="005A1A99"/>
    <w:rsid w:val="006161F0"/>
    <w:rsid w:val="0065438C"/>
    <w:rsid w:val="007334AE"/>
    <w:rsid w:val="00784F41"/>
    <w:rsid w:val="008C1DEE"/>
    <w:rsid w:val="00963012"/>
    <w:rsid w:val="009B7378"/>
    <w:rsid w:val="009F7AC1"/>
    <w:rsid w:val="00A51B74"/>
    <w:rsid w:val="00AD50FB"/>
    <w:rsid w:val="00B82B13"/>
    <w:rsid w:val="00BD507D"/>
    <w:rsid w:val="00CC63CD"/>
    <w:rsid w:val="00CD7030"/>
    <w:rsid w:val="00CE46D1"/>
    <w:rsid w:val="00D00FCF"/>
    <w:rsid w:val="00DB36A9"/>
    <w:rsid w:val="00DB6E28"/>
    <w:rsid w:val="00E350F1"/>
    <w:rsid w:val="00F0566A"/>
    <w:rsid w:val="00F24B62"/>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06C9"/>
  <w15:chartTrackingRefBased/>
  <w15:docId w15:val="{88ECF2A3-DC85-4DA4-98E9-DA730A2A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4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36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0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60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60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0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0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0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0CC"/>
    <w:pPr>
      <w:spacing w:before="160"/>
      <w:jc w:val="center"/>
    </w:pPr>
    <w:rPr>
      <w:i/>
      <w:iCs/>
      <w:color w:val="404040" w:themeColor="text1" w:themeTint="BF"/>
    </w:rPr>
  </w:style>
  <w:style w:type="character" w:customStyle="1" w:styleId="QuoteChar">
    <w:name w:val="Quote Char"/>
    <w:basedOn w:val="DefaultParagraphFont"/>
    <w:link w:val="Quote"/>
    <w:uiPriority w:val="29"/>
    <w:rsid w:val="003360CC"/>
    <w:rPr>
      <w:i/>
      <w:iCs/>
      <w:color w:val="404040" w:themeColor="text1" w:themeTint="BF"/>
    </w:rPr>
  </w:style>
  <w:style w:type="paragraph" w:styleId="ListParagraph">
    <w:name w:val="List Paragraph"/>
    <w:basedOn w:val="Normal"/>
    <w:uiPriority w:val="34"/>
    <w:qFormat/>
    <w:rsid w:val="003360CC"/>
    <w:pPr>
      <w:ind w:left="720"/>
      <w:contextualSpacing/>
    </w:pPr>
  </w:style>
  <w:style w:type="character" w:styleId="IntenseEmphasis">
    <w:name w:val="Intense Emphasis"/>
    <w:basedOn w:val="DefaultParagraphFont"/>
    <w:uiPriority w:val="21"/>
    <w:qFormat/>
    <w:rsid w:val="003360CC"/>
    <w:rPr>
      <w:i/>
      <w:iCs/>
      <w:color w:val="0F4761" w:themeColor="accent1" w:themeShade="BF"/>
    </w:rPr>
  </w:style>
  <w:style w:type="paragraph" w:styleId="IntenseQuote">
    <w:name w:val="Intense Quote"/>
    <w:basedOn w:val="Normal"/>
    <w:next w:val="Normal"/>
    <w:link w:val="IntenseQuoteChar"/>
    <w:uiPriority w:val="30"/>
    <w:qFormat/>
    <w:rsid w:val="0033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CC"/>
    <w:rPr>
      <w:i/>
      <w:iCs/>
      <w:color w:val="0F4761" w:themeColor="accent1" w:themeShade="BF"/>
    </w:rPr>
  </w:style>
  <w:style w:type="character" w:styleId="IntenseReference">
    <w:name w:val="Intense Reference"/>
    <w:basedOn w:val="DefaultParagraphFont"/>
    <w:uiPriority w:val="32"/>
    <w:qFormat/>
    <w:rsid w:val="003360CC"/>
    <w:rPr>
      <w:b/>
      <w:bCs/>
      <w:smallCaps/>
      <w:color w:val="0F4761" w:themeColor="accent1" w:themeShade="BF"/>
      <w:spacing w:val="5"/>
    </w:rPr>
  </w:style>
  <w:style w:type="table" w:styleId="TableGrid">
    <w:name w:val="Table Grid"/>
    <w:basedOn w:val="TableNormal"/>
    <w:uiPriority w:val="39"/>
    <w:rsid w:val="00784F4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F4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8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F4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AD50FB"/>
    <w:rPr>
      <w:color w:val="467886" w:themeColor="hyperlink"/>
      <w:u w:val="single"/>
    </w:rPr>
  </w:style>
  <w:style w:type="character" w:styleId="UnresolvedMention">
    <w:name w:val="Unresolved Mention"/>
    <w:basedOn w:val="DefaultParagraphFont"/>
    <w:uiPriority w:val="99"/>
    <w:semiHidden/>
    <w:unhideWhenUsed/>
    <w:rsid w:val="00AD50FB"/>
    <w:rPr>
      <w:color w:val="605E5C"/>
      <w:shd w:val="clear" w:color="auto" w:fill="E1DFDD"/>
    </w:rPr>
  </w:style>
  <w:style w:type="character" w:styleId="FollowedHyperlink">
    <w:name w:val="FollowedHyperlink"/>
    <w:basedOn w:val="DefaultParagraphFont"/>
    <w:uiPriority w:val="99"/>
    <w:semiHidden/>
    <w:unhideWhenUsed/>
    <w:rsid w:val="006161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5690">
      <w:bodyDiv w:val="1"/>
      <w:marLeft w:val="0"/>
      <w:marRight w:val="0"/>
      <w:marTop w:val="0"/>
      <w:marBottom w:val="0"/>
      <w:divBdr>
        <w:top w:val="none" w:sz="0" w:space="0" w:color="auto"/>
        <w:left w:val="none" w:sz="0" w:space="0" w:color="auto"/>
        <w:bottom w:val="none" w:sz="0" w:space="0" w:color="auto"/>
        <w:right w:val="none" w:sz="0" w:space="0" w:color="auto"/>
      </w:divBdr>
    </w:div>
    <w:div w:id="355928130">
      <w:bodyDiv w:val="1"/>
      <w:marLeft w:val="0"/>
      <w:marRight w:val="0"/>
      <w:marTop w:val="0"/>
      <w:marBottom w:val="0"/>
      <w:divBdr>
        <w:top w:val="none" w:sz="0" w:space="0" w:color="auto"/>
        <w:left w:val="none" w:sz="0" w:space="0" w:color="auto"/>
        <w:bottom w:val="none" w:sz="0" w:space="0" w:color="auto"/>
        <w:right w:val="none" w:sz="0" w:space="0" w:color="auto"/>
      </w:divBdr>
    </w:div>
    <w:div w:id="480391482">
      <w:bodyDiv w:val="1"/>
      <w:marLeft w:val="0"/>
      <w:marRight w:val="0"/>
      <w:marTop w:val="0"/>
      <w:marBottom w:val="0"/>
      <w:divBdr>
        <w:top w:val="none" w:sz="0" w:space="0" w:color="auto"/>
        <w:left w:val="none" w:sz="0" w:space="0" w:color="auto"/>
        <w:bottom w:val="none" w:sz="0" w:space="0" w:color="auto"/>
        <w:right w:val="none" w:sz="0" w:space="0" w:color="auto"/>
      </w:divBdr>
    </w:div>
    <w:div w:id="1940747080">
      <w:bodyDiv w:val="1"/>
      <w:marLeft w:val="0"/>
      <w:marRight w:val="0"/>
      <w:marTop w:val="0"/>
      <w:marBottom w:val="0"/>
      <w:divBdr>
        <w:top w:val="none" w:sz="0" w:space="0" w:color="auto"/>
        <w:left w:val="none" w:sz="0" w:space="0" w:color="auto"/>
        <w:bottom w:val="none" w:sz="0" w:space="0" w:color="auto"/>
        <w:right w:val="none" w:sz="0" w:space="0" w:color="auto"/>
      </w:divBdr>
      <w:divsChild>
        <w:div w:id="631983608">
          <w:marLeft w:val="547"/>
          <w:marRight w:val="0"/>
          <w:marTop w:val="0"/>
          <w:marBottom w:val="0"/>
          <w:divBdr>
            <w:top w:val="none" w:sz="0" w:space="0" w:color="auto"/>
            <w:left w:val="none" w:sz="0" w:space="0" w:color="auto"/>
            <w:bottom w:val="none" w:sz="0" w:space="0" w:color="auto"/>
            <w:right w:val="none" w:sz="0" w:space="0" w:color="auto"/>
          </w:divBdr>
        </w:div>
        <w:div w:id="18065795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grave.com/cgi-bin/fg.cgi?page=gr&amp;GRid=619073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texashistory.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www.law.cornell.edu/uscode/text/17/10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7</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11</cp:revision>
  <dcterms:created xsi:type="dcterms:W3CDTF">2025-04-16T15:32:00Z</dcterms:created>
  <dcterms:modified xsi:type="dcterms:W3CDTF">2025-04-30T18:47:00Z</dcterms:modified>
</cp:coreProperties>
</file>