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AAC5D" w14:textId="5CBFBA95" w:rsidR="000312CE" w:rsidRPr="00EC31C2" w:rsidRDefault="000312CE" w:rsidP="000312CE">
      <w:pPr>
        <w:spacing w:after="0" w:line="240" w:lineRule="auto"/>
        <w:jc w:val="center"/>
        <w:rPr>
          <w:rFonts w:ascii="Gotham Book" w:hAnsi="Gotham Book"/>
          <w:color w:val="747474" w:themeColor="background2" w:themeShade="80"/>
          <w:sz w:val="46"/>
          <w:szCs w:val="44"/>
        </w:rPr>
      </w:pPr>
      <w:r w:rsidRPr="00EC31C2">
        <w:rPr>
          <w:rFonts w:ascii="Gotham Book" w:hAnsi="Gotham Book"/>
          <w:color w:val="747474" w:themeColor="background2" w:themeShade="80"/>
          <w:sz w:val="46"/>
          <w:szCs w:val="44"/>
        </w:rPr>
        <w:t>Unit</w:t>
      </w:r>
      <w:r>
        <w:rPr>
          <w:rFonts w:ascii="Gotham Book" w:hAnsi="Gotham Book"/>
          <w:color w:val="747474" w:themeColor="background2" w:themeShade="80"/>
          <w:sz w:val="46"/>
          <w:szCs w:val="44"/>
        </w:rPr>
        <w:t xml:space="preserve"> 6</w:t>
      </w:r>
      <w:r w:rsidRPr="00EC31C2">
        <w:rPr>
          <w:rFonts w:ascii="Gotham Book" w:hAnsi="Gotham Book"/>
          <w:color w:val="747474" w:themeColor="background2" w:themeShade="80"/>
          <w:sz w:val="46"/>
          <w:szCs w:val="44"/>
        </w:rPr>
        <w:t>:</w:t>
      </w:r>
      <w:r>
        <w:rPr>
          <w:rFonts w:ascii="Gotham Book" w:hAnsi="Gotham Book"/>
          <w:color w:val="747474" w:themeColor="background2" w:themeShade="80"/>
          <w:sz w:val="46"/>
          <w:szCs w:val="44"/>
        </w:rPr>
        <w:t xml:space="preserve"> The Republic of Texas</w:t>
      </w:r>
    </w:p>
    <w:p w14:paraId="4ED337B0" w14:textId="4599D7F7" w:rsidR="000312CE" w:rsidRPr="00EC31C2" w:rsidRDefault="000312CE" w:rsidP="000312CE">
      <w:pPr>
        <w:spacing w:after="0" w:line="240" w:lineRule="auto"/>
        <w:jc w:val="center"/>
        <w:rPr>
          <w:rFonts w:ascii="Gotham Book" w:hAnsi="Gotham Book"/>
          <w:b/>
          <w:bCs/>
          <w:sz w:val="40"/>
          <w:szCs w:val="40"/>
        </w:rPr>
      </w:pPr>
      <w:r w:rsidRPr="00EC31C2">
        <w:rPr>
          <w:rFonts w:ascii="Gotham Book" w:hAnsi="Gotham Book"/>
          <w:b/>
          <w:bCs/>
          <w:sz w:val="40"/>
          <w:szCs w:val="40"/>
        </w:rPr>
        <w:t>7</w:t>
      </w:r>
      <w:r w:rsidRPr="00EC31C2">
        <w:rPr>
          <w:rFonts w:ascii="Gotham Book" w:hAnsi="Gotham Book"/>
          <w:b/>
          <w:bCs/>
          <w:sz w:val="40"/>
          <w:szCs w:val="40"/>
          <w:vertAlign w:val="superscript"/>
        </w:rPr>
        <w:t>th</w:t>
      </w:r>
      <w:r w:rsidRPr="00EC31C2">
        <w:rPr>
          <w:rFonts w:ascii="Gotham Book" w:hAnsi="Gotham Book"/>
          <w:b/>
          <w:bCs/>
          <w:sz w:val="40"/>
          <w:szCs w:val="40"/>
        </w:rPr>
        <w:t xml:space="preserve"> Grade Lesson Plan: </w:t>
      </w:r>
      <w:r>
        <w:rPr>
          <w:rFonts w:ascii="Gotham Book" w:hAnsi="Gotham Book"/>
          <w:b/>
          <w:bCs/>
          <w:sz w:val="40"/>
          <w:szCs w:val="40"/>
        </w:rPr>
        <w:t>Texas Today</w:t>
      </w:r>
    </w:p>
    <w:p w14:paraId="180C34DB" w14:textId="388213CF" w:rsidR="000312CE" w:rsidRPr="00EC31C2" w:rsidRDefault="000312CE" w:rsidP="000312CE">
      <w:pPr>
        <w:spacing w:after="0" w:line="240" w:lineRule="auto"/>
        <w:jc w:val="center"/>
        <w:rPr>
          <w:rFonts w:ascii="Gotham Book" w:hAnsi="Gotham Book"/>
          <w:b/>
          <w:bCs/>
          <w:color w:val="747474" w:themeColor="background2" w:themeShade="80"/>
          <w:sz w:val="32"/>
          <w:szCs w:val="28"/>
        </w:rPr>
      </w:pPr>
      <w:r>
        <w:rPr>
          <w:rFonts w:ascii="Gotham Book" w:hAnsi="Gotham Book"/>
          <w:b/>
          <w:bCs/>
          <w:color w:val="747474" w:themeColor="background2" w:themeShade="80"/>
          <w:sz w:val="32"/>
          <w:szCs w:val="28"/>
        </w:rPr>
        <w:t>45 – 60 minutes</w:t>
      </w:r>
    </w:p>
    <w:p w14:paraId="275467D6" w14:textId="77777777" w:rsidR="000312CE" w:rsidRPr="00DF315E" w:rsidRDefault="000312CE" w:rsidP="000312CE">
      <w:pPr>
        <w:rPr>
          <w:rFonts w:ascii="Gotham Book" w:hAnsi="Gotham Book"/>
          <w:sz w:val="18"/>
          <w:szCs w:val="18"/>
        </w:rPr>
      </w:pPr>
    </w:p>
    <w:tbl>
      <w:tblPr>
        <w:tblStyle w:val="TableGrid"/>
        <w:tblW w:w="0" w:type="auto"/>
        <w:tblLook w:val="04A0" w:firstRow="1" w:lastRow="0" w:firstColumn="1" w:lastColumn="0" w:noHBand="0" w:noVBand="1"/>
      </w:tblPr>
      <w:tblGrid>
        <w:gridCol w:w="2420"/>
        <w:gridCol w:w="6930"/>
      </w:tblGrid>
      <w:tr w:rsidR="000312CE" w:rsidRPr="00DF315E" w14:paraId="56884D9B" w14:textId="77777777" w:rsidTr="000B643B">
        <w:tc>
          <w:tcPr>
            <w:tcW w:w="2515" w:type="dxa"/>
            <w:shd w:val="clear" w:color="auto" w:fill="E8E8E8" w:themeFill="background2"/>
          </w:tcPr>
          <w:p w14:paraId="6C205202" w14:textId="77777777" w:rsidR="000312CE" w:rsidRPr="00BC511F" w:rsidRDefault="000312CE" w:rsidP="000B643B">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Objective</w:t>
            </w:r>
          </w:p>
        </w:tc>
        <w:tc>
          <w:tcPr>
            <w:tcW w:w="8275" w:type="dxa"/>
          </w:tcPr>
          <w:p w14:paraId="3355E9C2" w14:textId="0B96E1CE" w:rsidR="000312CE" w:rsidRDefault="004B77E7" w:rsidP="000B643B">
            <w:pPr>
              <w:spacing w:after="0" w:line="240" w:lineRule="auto"/>
              <w:rPr>
                <w:rFonts w:ascii="Gotham Book" w:hAnsi="Gotham Book"/>
                <w:sz w:val="24"/>
                <w:szCs w:val="24"/>
              </w:rPr>
            </w:pPr>
            <w:r>
              <w:rPr>
                <w:rFonts w:ascii="Gotham Book" w:hAnsi="Gotham Book"/>
                <w:sz w:val="24"/>
                <w:szCs w:val="24"/>
              </w:rPr>
              <w:t xml:space="preserve">Students will be able to </w:t>
            </w:r>
            <w:bookmarkStart w:id="0" w:name="_Hlk200017174"/>
            <w:r>
              <w:rPr>
                <w:rFonts w:ascii="Gotham Book" w:hAnsi="Gotham Book"/>
                <w:sz w:val="24"/>
                <w:szCs w:val="24"/>
              </w:rPr>
              <w:t>identify and explain four of the benefits of Texas maintaining</w:t>
            </w:r>
            <w:r w:rsidR="001F5933">
              <w:rPr>
                <w:rFonts w:ascii="Gotham Book" w:hAnsi="Gotham Book"/>
                <w:sz w:val="24"/>
                <w:szCs w:val="24"/>
              </w:rPr>
              <w:t xml:space="preserve"> ownership of its public lands as a result of the terms of its annexation to the United States in 1845. </w:t>
            </w:r>
            <w:bookmarkEnd w:id="0"/>
          </w:p>
          <w:p w14:paraId="42E0789A" w14:textId="77777777" w:rsidR="001F5933" w:rsidRDefault="001F5933" w:rsidP="000B643B">
            <w:pPr>
              <w:spacing w:after="0" w:line="240" w:lineRule="auto"/>
              <w:rPr>
                <w:rFonts w:ascii="Gotham Book" w:hAnsi="Gotham Book"/>
                <w:sz w:val="24"/>
                <w:szCs w:val="24"/>
              </w:rPr>
            </w:pPr>
          </w:p>
          <w:p w14:paraId="07FCB39B" w14:textId="77777777" w:rsidR="001F5933" w:rsidRPr="001F5933" w:rsidRDefault="001F5933" w:rsidP="001F5933">
            <w:pPr>
              <w:numPr>
                <w:ilvl w:val="0"/>
                <w:numId w:val="6"/>
              </w:numPr>
              <w:spacing w:after="0" w:line="240" w:lineRule="auto"/>
              <w:rPr>
                <w:rFonts w:ascii="Gotham Book" w:hAnsi="Gotham Book"/>
                <w:sz w:val="24"/>
                <w:szCs w:val="24"/>
              </w:rPr>
            </w:pPr>
            <w:r w:rsidRPr="001F5933">
              <w:rPr>
                <w:rFonts w:ascii="Gotham Book" w:hAnsi="Gotham Book"/>
                <w:b/>
                <w:bCs/>
                <w:i/>
                <w:iCs/>
                <w:sz w:val="24"/>
                <w:szCs w:val="24"/>
                <w:u w:val="single"/>
              </w:rPr>
              <w:t>We will</w:t>
            </w:r>
            <w:r w:rsidRPr="001F5933">
              <w:rPr>
                <w:rFonts w:ascii="Gotham Book" w:hAnsi="Gotham Book"/>
                <w:sz w:val="24"/>
                <w:szCs w:val="24"/>
              </w:rPr>
              <w:t xml:space="preserve"> examine four significant benefits of Texas’s public land ownership as a result of the terms of Texas annexation to the United States. </w:t>
            </w:r>
          </w:p>
          <w:p w14:paraId="0482EFD8" w14:textId="77777777" w:rsidR="001F5933" w:rsidRPr="001F5933" w:rsidRDefault="001F5933" w:rsidP="001F5933">
            <w:pPr>
              <w:numPr>
                <w:ilvl w:val="0"/>
                <w:numId w:val="6"/>
              </w:numPr>
              <w:spacing w:after="0" w:line="240" w:lineRule="auto"/>
              <w:rPr>
                <w:rFonts w:ascii="Gotham Book" w:hAnsi="Gotham Book"/>
                <w:sz w:val="24"/>
                <w:szCs w:val="24"/>
              </w:rPr>
            </w:pPr>
            <w:r w:rsidRPr="001F5933">
              <w:rPr>
                <w:rFonts w:ascii="Gotham Book" w:hAnsi="Gotham Book"/>
                <w:b/>
                <w:bCs/>
                <w:i/>
                <w:iCs/>
                <w:sz w:val="24"/>
                <w:szCs w:val="24"/>
                <w:u w:val="single"/>
              </w:rPr>
              <w:t>I will</w:t>
            </w:r>
            <w:r w:rsidRPr="001F5933">
              <w:rPr>
                <w:rFonts w:ascii="Gotham Book" w:hAnsi="Gotham Book"/>
                <w:sz w:val="24"/>
                <w:szCs w:val="24"/>
              </w:rPr>
              <w:t xml:space="preserve"> use context to determine the meaning of new terms and use the information provided to write a short essay summarizing the benefits of Texas’ ownership of its public lands. </w:t>
            </w:r>
          </w:p>
          <w:p w14:paraId="2EF70BB1" w14:textId="4155BF0B" w:rsidR="001F5933" w:rsidRPr="00DF315E" w:rsidRDefault="001F5933" w:rsidP="000B643B">
            <w:pPr>
              <w:spacing w:after="0" w:line="240" w:lineRule="auto"/>
              <w:rPr>
                <w:rFonts w:ascii="Gotham Book" w:hAnsi="Gotham Book"/>
                <w:sz w:val="24"/>
                <w:szCs w:val="24"/>
              </w:rPr>
            </w:pPr>
          </w:p>
        </w:tc>
      </w:tr>
      <w:tr w:rsidR="000312CE" w:rsidRPr="00DF315E" w14:paraId="2815E7DC" w14:textId="77777777" w:rsidTr="000B643B">
        <w:tc>
          <w:tcPr>
            <w:tcW w:w="2515" w:type="dxa"/>
            <w:shd w:val="clear" w:color="auto" w:fill="E8E8E8" w:themeFill="background2"/>
          </w:tcPr>
          <w:p w14:paraId="46161803" w14:textId="77777777" w:rsidR="000312CE" w:rsidRPr="00BC511F" w:rsidRDefault="000312CE" w:rsidP="000B643B">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Key Concepts</w:t>
            </w:r>
          </w:p>
        </w:tc>
        <w:tc>
          <w:tcPr>
            <w:tcW w:w="8275" w:type="dxa"/>
          </w:tcPr>
          <w:p w14:paraId="426F63FD" w14:textId="77777777" w:rsidR="001F5933" w:rsidRDefault="001F5933" w:rsidP="001F5933">
            <w:pPr>
              <w:pStyle w:val="ListParagraph"/>
              <w:numPr>
                <w:ilvl w:val="0"/>
                <w:numId w:val="7"/>
              </w:numPr>
              <w:spacing w:after="0" w:line="240" w:lineRule="auto"/>
              <w:rPr>
                <w:rFonts w:ascii="Gotham Book" w:hAnsi="Gotham Book"/>
                <w:sz w:val="24"/>
                <w:szCs w:val="24"/>
              </w:rPr>
            </w:pPr>
            <w:r>
              <w:rPr>
                <w:rFonts w:ascii="Gotham Book" w:hAnsi="Gotham Book"/>
                <w:sz w:val="24"/>
                <w:szCs w:val="24"/>
              </w:rPr>
              <w:t>Texas ownership of its public lands as a result of the terms of Texas’ annexation to the United States has greatly benefited Texas and Texans since 1845.</w:t>
            </w:r>
          </w:p>
          <w:p w14:paraId="58A409B9" w14:textId="5E238165" w:rsidR="00294189" w:rsidRPr="00294189" w:rsidRDefault="001F5933" w:rsidP="00294189">
            <w:pPr>
              <w:pStyle w:val="ListParagraph"/>
              <w:numPr>
                <w:ilvl w:val="0"/>
                <w:numId w:val="7"/>
              </w:numPr>
              <w:spacing w:after="0" w:line="240" w:lineRule="auto"/>
              <w:rPr>
                <w:rFonts w:ascii="Gotham Book" w:hAnsi="Gotham Book"/>
                <w:sz w:val="24"/>
                <w:szCs w:val="24"/>
              </w:rPr>
            </w:pPr>
            <w:r>
              <w:rPr>
                <w:rFonts w:ascii="Gotham Book" w:hAnsi="Gotham Book"/>
                <w:sz w:val="24"/>
                <w:szCs w:val="24"/>
              </w:rPr>
              <w:t xml:space="preserve">Texas ownership of its public lands provides revenue that supports public education, veterans, </w:t>
            </w:r>
            <w:r w:rsidR="00294189">
              <w:rPr>
                <w:rFonts w:ascii="Gotham Book" w:hAnsi="Gotham Book"/>
                <w:sz w:val="24"/>
                <w:szCs w:val="24"/>
              </w:rPr>
              <w:t xml:space="preserve">and government functions. </w:t>
            </w:r>
          </w:p>
        </w:tc>
      </w:tr>
      <w:tr w:rsidR="000312CE" w:rsidRPr="00DF315E" w14:paraId="092DEE9F" w14:textId="77777777" w:rsidTr="000B643B">
        <w:tc>
          <w:tcPr>
            <w:tcW w:w="2515" w:type="dxa"/>
            <w:shd w:val="clear" w:color="auto" w:fill="E8E8E8" w:themeFill="background2"/>
          </w:tcPr>
          <w:p w14:paraId="6B6C9ABE" w14:textId="77777777" w:rsidR="000312CE" w:rsidRPr="00BC511F" w:rsidRDefault="000312CE" w:rsidP="000B643B">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Skills</w:t>
            </w:r>
          </w:p>
        </w:tc>
        <w:tc>
          <w:tcPr>
            <w:tcW w:w="8275" w:type="dxa"/>
          </w:tcPr>
          <w:p w14:paraId="5384FAAE" w14:textId="77777777" w:rsidR="001F5933" w:rsidRDefault="001F5933" w:rsidP="001F5933">
            <w:pPr>
              <w:pStyle w:val="ListParagraph"/>
              <w:numPr>
                <w:ilvl w:val="0"/>
                <w:numId w:val="7"/>
              </w:numPr>
              <w:spacing w:after="0" w:line="240" w:lineRule="auto"/>
              <w:rPr>
                <w:rFonts w:ascii="Gotham Book" w:hAnsi="Gotham Book"/>
                <w:sz w:val="24"/>
                <w:szCs w:val="24"/>
              </w:rPr>
            </w:pPr>
            <w:r>
              <w:rPr>
                <w:rFonts w:ascii="Gotham Book" w:hAnsi="Gotham Book"/>
                <w:sz w:val="24"/>
                <w:szCs w:val="24"/>
              </w:rPr>
              <w:t>Using contemporary data to evaluate the effects of a historical topic (Texas public land ownership)</w:t>
            </w:r>
          </w:p>
          <w:p w14:paraId="2F91C306" w14:textId="77777777" w:rsidR="001F5933" w:rsidRDefault="001F5933" w:rsidP="001F5933">
            <w:pPr>
              <w:pStyle w:val="ListParagraph"/>
              <w:numPr>
                <w:ilvl w:val="0"/>
                <w:numId w:val="7"/>
              </w:numPr>
              <w:spacing w:after="0" w:line="240" w:lineRule="auto"/>
              <w:rPr>
                <w:rFonts w:ascii="Gotham Book" w:hAnsi="Gotham Book"/>
                <w:sz w:val="24"/>
                <w:szCs w:val="24"/>
              </w:rPr>
            </w:pPr>
            <w:r>
              <w:rPr>
                <w:rFonts w:ascii="Gotham Book" w:hAnsi="Gotham Book"/>
                <w:sz w:val="24"/>
                <w:szCs w:val="24"/>
              </w:rPr>
              <w:t>Identifying the main idea and supporting evidence for a historical claim</w:t>
            </w:r>
          </w:p>
          <w:p w14:paraId="62486AE4" w14:textId="77777777" w:rsidR="001F5933" w:rsidRDefault="001F5933" w:rsidP="001F5933">
            <w:pPr>
              <w:pStyle w:val="ListParagraph"/>
              <w:numPr>
                <w:ilvl w:val="0"/>
                <w:numId w:val="7"/>
              </w:numPr>
              <w:spacing w:after="0" w:line="240" w:lineRule="auto"/>
              <w:rPr>
                <w:rFonts w:ascii="Gotham Book" w:hAnsi="Gotham Book"/>
                <w:sz w:val="24"/>
                <w:szCs w:val="24"/>
              </w:rPr>
            </w:pPr>
            <w:r>
              <w:rPr>
                <w:rFonts w:ascii="Gotham Book" w:hAnsi="Gotham Book"/>
                <w:sz w:val="24"/>
                <w:szCs w:val="24"/>
              </w:rPr>
              <w:t>Organizing information for historical writing</w:t>
            </w:r>
          </w:p>
          <w:p w14:paraId="4079513A" w14:textId="53B1AD0B" w:rsidR="000312CE" w:rsidRPr="001F5933" w:rsidRDefault="001F5933" w:rsidP="001F5933">
            <w:pPr>
              <w:pStyle w:val="ListParagraph"/>
              <w:numPr>
                <w:ilvl w:val="0"/>
                <w:numId w:val="7"/>
              </w:numPr>
              <w:spacing w:after="0" w:line="240" w:lineRule="auto"/>
              <w:rPr>
                <w:rFonts w:ascii="Gotham Book" w:hAnsi="Gotham Book"/>
                <w:sz w:val="24"/>
                <w:szCs w:val="24"/>
              </w:rPr>
            </w:pPr>
            <w:r w:rsidRPr="001F5933">
              <w:rPr>
                <w:rFonts w:ascii="Gotham Book" w:hAnsi="Gotham Book"/>
                <w:sz w:val="24"/>
                <w:szCs w:val="24"/>
              </w:rPr>
              <w:t>Writing a complete one-paragraph essay based on a topic with supporting evidence from contemporary data based on a historical topic.</w:t>
            </w:r>
          </w:p>
        </w:tc>
      </w:tr>
      <w:tr w:rsidR="000312CE" w:rsidRPr="00DF315E" w14:paraId="15D54203" w14:textId="77777777" w:rsidTr="000B643B">
        <w:tc>
          <w:tcPr>
            <w:tcW w:w="2515" w:type="dxa"/>
            <w:shd w:val="clear" w:color="auto" w:fill="E8E8E8" w:themeFill="background2"/>
          </w:tcPr>
          <w:p w14:paraId="4228075A" w14:textId="77777777" w:rsidR="000312CE" w:rsidRPr="00BC511F" w:rsidRDefault="000312CE" w:rsidP="000B643B">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Essential Question</w:t>
            </w:r>
          </w:p>
        </w:tc>
        <w:tc>
          <w:tcPr>
            <w:tcW w:w="8275" w:type="dxa"/>
          </w:tcPr>
          <w:p w14:paraId="14AEED60" w14:textId="00CCD780" w:rsidR="000312CE" w:rsidRPr="00DF315E" w:rsidRDefault="00294189" w:rsidP="000B643B">
            <w:pPr>
              <w:rPr>
                <w:rFonts w:ascii="Gotham Book" w:hAnsi="Gotham Book"/>
                <w:sz w:val="24"/>
                <w:szCs w:val="24"/>
              </w:rPr>
            </w:pPr>
            <w:bookmarkStart w:id="1" w:name="_Hlk200017310"/>
            <w:r w:rsidRPr="00294189">
              <w:rPr>
                <w:rFonts w:ascii="Gotham Book" w:hAnsi="Gotham Book"/>
                <w:sz w:val="24"/>
                <w:szCs w:val="24"/>
              </w:rPr>
              <w:t xml:space="preserve">How has Texas’ ownership of its public lands benefitted Texas and Texans since annexation to the United States? </w:t>
            </w:r>
            <w:bookmarkEnd w:id="1"/>
          </w:p>
        </w:tc>
      </w:tr>
      <w:tr w:rsidR="000312CE" w:rsidRPr="00DF315E" w14:paraId="1CFC09AE" w14:textId="77777777" w:rsidTr="000B643B">
        <w:trPr>
          <w:trHeight w:val="305"/>
        </w:trPr>
        <w:tc>
          <w:tcPr>
            <w:tcW w:w="2515" w:type="dxa"/>
            <w:shd w:val="clear" w:color="auto" w:fill="E8E8E8" w:themeFill="background2"/>
          </w:tcPr>
          <w:p w14:paraId="3152212B" w14:textId="77777777" w:rsidR="000312CE" w:rsidRPr="00BC511F" w:rsidRDefault="000312CE" w:rsidP="000B643B">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Assignment</w:t>
            </w:r>
          </w:p>
        </w:tc>
        <w:tc>
          <w:tcPr>
            <w:tcW w:w="8275" w:type="dxa"/>
          </w:tcPr>
          <w:p w14:paraId="36CF2B50" w14:textId="77777777" w:rsidR="000312CE" w:rsidRDefault="000312CE" w:rsidP="000B643B">
            <w:pPr>
              <w:spacing w:after="0" w:line="240" w:lineRule="auto"/>
              <w:rPr>
                <w:rFonts w:ascii="Gotham Book" w:hAnsi="Gotham Book"/>
                <w:b/>
                <w:bCs/>
                <w:sz w:val="24"/>
                <w:szCs w:val="24"/>
              </w:rPr>
            </w:pPr>
            <w:r w:rsidRPr="00757D5D">
              <w:rPr>
                <w:rFonts w:ascii="Gotham Book" w:hAnsi="Gotham Book"/>
                <w:b/>
                <w:bCs/>
                <w:sz w:val="24"/>
                <w:szCs w:val="24"/>
              </w:rPr>
              <w:t>Warm-up</w:t>
            </w:r>
          </w:p>
          <w:p w14:paraId="44BD7AD9" w14:textId="77777777" w:rsidR="000312CE" w:rsidRDefault="000312CE" w:rsidP="000B643B">
            <w:pPr>
              <w:spacing w:after="0" w:line="240" w:lineRule="auto"/>
              <w:rPr>
                <w:rFonts w:ascii="Gotham Book" w:hAnsi="Gotham Book"/>
                <w:b/>
                <w:bCs/>
                <w:sz w:val="24"/>
                <w:szCs w:val="24"/>
              </w:rPr>
            </w:pPr>
          </w:p>
          <w:p w14:paraId="341EA80E" w14:textId="401543D3" w:rsidR="000312CE" w:rsidRPr="00294189" w:rsidRDefault="00294189" w:rsidP="00294189">
            <w:pPr>
              <w:pStyle w:val="ListParagraph"/>
              <w:numPr>
                <w:ilvl w:val="0"/>
                <w:numId w:val="8"/>
              </w:numPr>
              <w:spacing w:after="0" w:line="240" w:lineRule="auto"/>
              <w:rPr>
                <w:rFonts w:ascii="Gotham Book" w:hAnsi="Gotham Book"/>
                <w:b/>
                <w:bCs/>
                <w:sz w:val="24"/>
                <w:szCs w:val="24"/>
              </w:rPr>
            </w:pPr>
            <w:r>
              <w:rPr>
                <w:rFonts w:ascii="Gotham Book" w:hAnsi="Gotham Book"/>
                <w:sz w:val="24"/>
                <w:szCs w:val="24"/>
              </w:rPr>
              <w:t>Students make observations and inferences about a map of Permanent School Fund Lands and speculate how the information in the map could be related to the unit.</w:t>
            </w:r>
          </w:p>
          <w:p w14:paraId="1721F708" w14:textId="77777777" w:rsidR="000312CE" w:rsidRDefault="000312CE" w:rsidP="000B643B">
            <w:pPr>
              <w:spacing w:after="0" w:line="240" w:lineRule="auto"/>
              <w:rPr>
                <w:rFonts w:ascii="Gotham Book" w:hAnsi="Gotham Book"/>
                <w:b/>
                <w:bCs/>
                <w:sz w:val="24"/>
                <w:szCs w:val="24"/>
              </w:rPr>
            </w:pPr>
          </w:p>
          <w:p w14:paraId="0D0EAE7F" w14:textId="77777777" w:rsidR="000312CE" w:rsidRDefault="000312CE" w:rsidP="000B643B">
            <w:pPr>
              <w:spacing w:after="0" w:line="240" w:lineRule="auto"/>
              <w:rPr>
                <w:rFonts w:ascii="Gotham Book" w:hAnsi="Gotham Book"/>
                <w:b/>
                <w:bCs/>
                <w:sz w:val="24"/>
                <w:szCs w:val="24"/>
              </w:rPr>
            </w:pPr>
            <w:r>
              <w:rPr>
                <w:rFonts w:ascii="Gotham Book" w:hAnsi="Gotham Book"/>
                <w:b/>
                <w:bCs/>
                <w:sz w:val="24"/>
                <w:szCs w:val="24"/>
              </w:rPr>
              <w:t xml:space="preserve">Lesson </w:t>
            </w:r>
          </w:p>
          <w:p w14:paraId="074907A5" w14:textId="77777777" w:rsidR="000312CE" w:rsidRDefault="000312CE" w:rsidP="000B643B">
            <w:pPr>
              <w:spacing w:after="0" w:line="240" w:lineRule="auto"/>
              <w:rPr>
                <w:rFonts w:ascii="Gotham Book" w:hAnsi="Gotham Book"/>
                <w:sz w:val="24"/>
                <w:szCs w:val="24"/>
              </w:rPr>
            </w:pPr>
          </w:p>
          <w:p w14:paraId="17B6FFB0" w14:textId="56393A62" w:rsidR="000312CE" w:rsidRDefault="00294189" w:rsidP="00294189">
            <w:pPr>
              <w:pStyle w:val="ListParagraph"/>
              <w:numPr>
                <w:ilvl w:val="0"/>
                <w:numId w:val="8"/>
              </w:numPr>
              <w:spacing w:after="0" w:line="240" w:lineRule="auto"/>
              <w:rPr>
                <w:rFonts w:ascii="Gotham Book" w:hAnsi="Gotham Book"/>
                <w:sz w:val="24"/>
                <w:szCs w:val="24"/>
              </w:rPr>
            </w:pPr>
            <w:r>
              <w:rPr>
                <w:rFonts w:ascii="Gotham Book" w:hAnsi="Gotham Book"/>
                <w:sz w:val="24"/>
                <w:szCs w:val="24"/>
              </w:rPr>
              <w:t xml:space="preserve">The Importance of Texas Public Lands: Students read an excerpt from the Texas General Land Office and answer </w:t>
            </w:r>
            <w:r>
              <w:rPr>
                <w:rFonts w:ascii="Gotham Book" w:hAnsi="Gotham Book"/>
                <w:sz w:val="24"/>
                <w:szCs w:val="24"/>
              </w:rPr>
              <w:lastRenderedPageBreak/>
              <w:t>questions about the significance of public lands to Texas based on the excerpt.</w:t>
            </w:r>
          </w:p>
          <w:p w14:paraId="4642EC8C" w14:textId="42603AEE" w:rsidR="00294189" w:rsidRDefault="00294189" w:rsidP="00294189">
            <w:pPr>
              <w:pStyle w:val="ListParagraph"/>
              <w:numPr>
                <w:ilvl w:val="0"/>
                <w:numId w:val="8"/>
              </w:numPr>
              <w:spacing w:after="0" w:line="240" w:lineRule="auto"/>
              <w:rPr>
                <w:rFonts w:ascii="Gotham Book" w:hAnsi="Gotham Book"/>
                <w:sz w:val="24"/>
                <w:szCs w:val="24"/>
              </w:rPr>
            </w:pPr>
            <w:r>
              <w:rPr>
                <w:rFonts w:ascii="Gotham Book" w:hAnsi="Gotham Book"/>
                <w:sz w:val="24"/>
                <w:szCs w:val="24"/>
              </w:rPr>
              <w:t>Texas Public Lands: The Gift that Keeps on Giving – Students read about four benefits of Texas public land ownership based on contemporary data about specific programs Texas developed to use the revenues from its public lands to finance and provide support for education, veterans, and government functions.</w:t>
            </w:r>
          </w:p>
          <w:p w14:paraId="1D50FDEA" w14:textId="5A4948AD" w:rsidR="00294189" w:rsidRDefault="00294189" w:rsidP="00294189">
            <w:pPr>
              <w:pStyle w:val="ListParagraph"/>
              <w:numPr>
                <w:ilvl w:val="0"/>
                <w:numId w:val="8"/>
              </w:numPr>
              <w:spacing w:after="0" w:line="240" w:lineRule="auto"/>
              <w:rPr>
                <w:rFonts w:ascii="Gotham Book" w:hAnsi="Gotham Book"/>
                <w:sz w:val="24"/>
                <w:szCs w:val="24"/>
              </w:rPr>
            </w:pPr>
            <w:r>
              <w:rPr>
                <w:rFonts w:ascii="Gotham Book" w:hAnsi="Gotham Book"/>
                <w:sz w:val="24"/>
                <w:szCs w:val="24"/>
              </w:rPr>
              <w:t>Vocabular and Matching: Students match key terms from the reading with the best definition based on the context of the readings on the previous page.</w:t>
            </w:r>
          </w:p>
          <w:p w14:paraId="70DF55C2" w14:textId="6E1F2828" w:rsidR="00294189" w:rsidRPr="00294189" w:rsidRDefault="00294189" w:rsidP="00294189">
            <w:pPr>
              <w:pStyle w:val="ListParagraph"/>
              <w:numPr>
                <w:ilvl w:val="0"/>
                <w:numId w:val="8"/>
              </w:numPr>
              <w:spacing w:after="0" w:line="240" w:lineRule="auto"/>
              <w:rPr>
                <w:rFonts w:ascii="Gotham Book" w:hAnsi="Gotham Book"/>
                <w:sz w:val="24"/>
                <w:szCs w:val="24"/>
              </w:rPr>
            </w:pPr>
            <w:r>
              <w:rPr>
                <w:rFonts w:ascii="Gotham Book" w:hAnsi="Gotham Book"/>
                <w:sz w:val="24"/>
                <w:szCs w:val="24"/>
              </w:rPr>
              <w:t xml:space="preserve">Writing: Students use a graphic organizer to organize information from the readings. Then, students create a one-paragraph essay based on a prompt using the information in the graphic organizer. </w:t>
            </w:r>
          </w:p>
          <w:p w14:paraId="627BC5FF" w14:textId="77777777" w:rsidR="000312CE" w:rsidRDefault="000312CE" w:rsidP="000B643B">
            <w:pPr>
              <w:spacing w:after="0" w:line="240" w:lineRule="auto"/>
              <w:rPr>
                <w:rFonts w:ascii="Gotham Book" w:hAnsi="Gotham Book"/>
                <w:sz w:val="24"/>
                <w:szCs w:val="24"/>
              </w:rPr>
            </w:pPr>
          </w:p>
          <w:p w14:paraId="4167B748" w14:textId="77777777" w:rsidR="000312CE" w:rsidRDefault="000312CE" w:rsidP="000B643B">
            <w:pPr>
              <w:spacing w:after="0" w:line="240" w:lineRule="auto"/>
              <w:rPr>
                <w:rFonts w:ascii="Gotham Book" w:hAnsi="Gotham Book"/>
                <w:b/>
                <w:bCs/>
                <w:sz w:val="24"/>
                <w:szCs w:val="24"/>
              </w:rPr>
            </w:pPr>
            <w:r>
              <w:rPr>
                <w:rFonts w:ascii="Gotham Book" w:hAnsi="Gotham Book"/>
                <w:b/>
                <w:bCs/>
                <w:sz w:val="24"/>
                <w:szCs w:val="24"/>
              </w:rPr>
              <w:t>Exit Ticket</w:t>
            </w:r>
          </w:p>
          <w:p w14:paraId="42EF115C" w14:textId="77777777" w:rsidR="000312CE" w:rsidRDefault="000312CE" w:rsidP="000B643B">
            <w:pPr>
              <w:spacing w:after="0" w:line="240" w:lineRule="auto"/>
              <w:rPr>
                <w:rFonts w:ascii="Gotham Book" w:hAnsi="Gotham Book"/>
                <w:b/>
                <w:bCs/>
                <w:sz w:val="24"/>
                <w:szCs w:val="24"/>
              </w:rPr>
            </w:pPr>
          </w:p>
          <w:p w14:paraId="6879C5D8" w14:textId="5D131C60" w:rsidR="000312CE" w:rsidRPr="00294189" w:rsidRDefault="00294189" w:rsidP="00294189">
            <w:pPr>
              <w:pStyle w:val="ListParagraph"/>
              <w:numPr>
                <w:ilvl w:val="0"/>
                <w:numId w:val="9"/>
              </w:numPr>
              <w:spacing w:after="0" w:line="240" w:lineRule="auto"/>
              <w:rPr>
                <w:rFonts w:ascii="Gotham Book" w:hAnsi="Gotham Book"/>
                <w:b/>
                <w:bCs/>
                <w:sz w:val="24"/>
                <w:szCs w:val="24"/>
              </w:rPr>
            </w:pPr>
            <w:r>
              <w:rPr>
                <w:rFonts w:ascii="Gotham Book" w:hAnsi="Gotham Book"/>
                <w:sz w:val="24"/>
                <w:szCs w:val="24"/>
              </w:rPr>
              <w:t>Students read an excerpt from an article by the Texas General Land Office. Based on the excerpt, students choose the responses that best complete a statement about Texas public lands.</w:t>
            </w:r>
          </w:p>
          <w:p w14:paraId="22A7DDFD" w14:textId="77777777" w:rsidR="000312CE" w:rsidRPr="005B6191" w:rsidRDefault="000312CE" w:rsidP="000B643B">
            <w:pPr>
              <w:spacing w:after="0" w:line="240" w:lineRule="auto"/>
              <w:rPr>
                <w:rFonts w:ascii="Gotham Book" w:hAnsi="Gotham Book"/>
                <w:b/>
                <w:bCs/>
                <w:sz w:val="24"/>
                <w:szCs w:val="24"/>
              </w:rPr>
            </w:pPr>
          </w:p>
        </w:tc>
      </w:tr>
      <w:tr w:rsidR="000312CE" w:rsidRPr="00DF315E" w14:paraId="0AE58457" w14:textId="77777777" w:rsidTr="000B643B">
        <w:tc>
          <w:tcPr>
            <w:tcW w:w="2515" w:type="dxa"/>
            <w:shd w:val="clear" w:color="auto" w:fill="E8E8E8" w:themeFill="background2"/>
          </w:tcPr>
          <w:p w14:paraId="0C0C18BA" w14:textId="77777777" w:rsidR="000312CE" w:rsidRPr="00BC511F" w:rsidRDefault="000312CE" w:rsidP="000B643B">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lastRenderedPageBreak/>
              <w:t>Materials</w:t>
            </w:r>
          </w:p>
        </w:tc>
        <w:tc>
          <w:tcPr>
            <w:tcW w:w="8275" w:type="dxa"/>
          </w:tcPr>
          <w:p w14:paraId="471D5A1B" w14:textId="77777777" w:rsidR="000312CE" w:rsidRPr="00DF315E" w:rsidRDefault="000312CE" w:rsidP="000B643B">
            <w:pPr>
              <w:rPr>
                <w:rFonts w:ascii="Gotham Book" w:hAnsi="Gotham Book"/>
                <w:b/>
                <w:bCs/>
                <w:i/>
                <w:iCs/>
                <w:sz w:val="24"/>
                <w:szCs w:val="24"/>
                <w:u w:val="single"/>
              </w:rPr>
            </w:pPr>
            <w:r w:rsidRPr="00DF315E">
              <w:rPr>
                <w:rFonts w:ascii="Gotham Book" w:hAnsi="Gotham Book"/>
                <w:b/>
                <w:bCs/>
                <w:i/>
                <w:iCs/>
                <w:sz w:val="24"/>
                <w:szCs w:val="24"/>
                <w:u w:val="single"/>
              </w:rPr>
              <w:t>Links to the following materials</w:t>
            </w:r>
          </w:p>
          <w:p w14:paraId="4C16A309" w14:textId="77777777" w:rsidR="000312CE" w:rsidRPr="00DF315E" w:rsidRDefault="000312CE" w:rsidP="000312CE">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Slideshow </w:t>
            </w:r>
            <w:r w:rsidRPr="00DF315E">
              <w:rPr>
                <w:rFonts w:ascii="Gotham Book" w:hAnsi="Gotham Book"/>
                <w:i/>
                <w:iCs/>
                <w:color w:val="3A3A3A" w:themeColor="background2" w:themeShade="40"/>
                <w:sz w:val="24"/>
                <w:szCs w:val="24"/>
              </w:rPr>
              <w:t xml:space="preserve">(Suggested use: present on the overhead; Upload to an educational platform like google classroom; print extra copies for note-taking assistance) </w:t>
            </w:r>
          </w:p>
          <w:p w14:paraId="1B797952" w14:textId="77777777" w:rsidR="000312CE" w:rsidRPr="00DF315E" w:rsidRDefault="000312CE" w:rsidP="000312CE">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Warm-up / Exit </w:t>
            </w:r>
            <w:r w:rsidRPr="00DF315E">
              <w:rPr>
                <w:rFonts w:ascii="Gotham Book" w:hAnsi="Gotham Book"/>
                <w:color w:val="000000" w:themeColor="text1"/>
                <w:sz w:val="24"/>
                <w:szCs w:val="24"/>
              </w:rPr>
              <w:t xml:space="preserve">Ticket </w:t>
            </w:r>
            <w:r w:rsidRPr="00DF315E">
              <w:rPr>
                <w:rFonts w:ascii="Gotham Book" w:hAnsi="Gotham Book"/>
                <w:i/>
                <w:iCs/>
                <w:color w:val="595959" w:themeColor="text1" w:themeTint="A6"/>
                <w:sz w:val="24"/>
                <w:szCs w:val="24"/>
              </w:rPr>
              <w:t>(Suggested printing: 1 per student. Assignment prints two copies per page.</w:t>
            </w:r>
            <w:r w:rsidRPr="00DF315E">
              <w:rPr>
                <w:rFonts w:ascii="Gotham Book" w:hAnsi="Gotham Book"/>
                <w:i/>
                <w:iCs/>
                <w:sz w:val="24"/>
                <w:szCs w:val="24"/>
              </w:rPr>
              <w:t>)</w:t>
            </w:r>
          </w:p>
          <w:p w14:paraId="1E300B98" w14:textId="77777777" w:rsidR="000312CE" w:rsidRPr="00DF315E" w:rsidRDefault="000312CE" w:rsidP="000312CE">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Assignment </w:t>
            </w:r>
            <w:r w:rsidRPr="00DF315E">
              <w:rPr>
                <w:rFonts w:ascii="Gotham Book" w:hAnsi="Gotham Book"/>
                <w:i/>
                <w:iCs/>
                <w:color w:val="595959" w:themeColor="text1" w:themeTint="A6"/>
                <w:sz w:val="24"/>
                <w:szCs w:val="24"/>
              </w:rPr>
              <w:t>(Suggested printing 1 per student)</w:t>
            </w:r>
          </w:p>
          <w:p w14:paraId="343980AA" w14:textId="77777777" w:rsidR="000312CE" w:rsidRPr="00DF315E" w:rsidRDefault="000312CE" w:rsidP="000312CE">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Advanced Level work</w:t>
            </w:r>
          </w:p>
          <w:p w14:paraId="1D09C750" w14:textId="77777777" w:rsidR="000312CE" w:rsidRPr="00DF315E" w:rsidRDefault="000312CE" w:rsidP="000312CE">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Grade Level work</w:t>
            </w:r>
          </w:p>
          <w:p w14:paraId="1B2FFB77" w14:textId="77777777" w:rsidR="000312CE" w:rsidRPr="00DF315E" w:rsidRDefault="000312CE" w:rsidP="000312CE">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Foundations Level work</w:t>
            </w:r>
          </w:p>
          <w:p w14:paraId="1ACECEF0" w14:textId="77777777" w:rsidR="000312CE" w:rsidRPr="00DF315E" w:rsidRDefault="000312CE" w:rsidP="000B643B">
            <w:pPr>
              <w:rPr>
                <w:rFonts w:ascii="Gotham Book" w:hAnsi="Gotham Book"/>
                <w:sz w:val="24"/>
                <w:szCs w:val="24"/>
              </w:rPr>
            </w:pPr>
          </w:p>
        </w:tc>
      </w:tr>
      <w:tr w:rsidR="000312CE" w:rsidRPr="00DF315E" w14:paraId="561B6531" w14:textId="77777777" w:rsidTr="000B643B">
        <w:tc>
          <w:tcPr>
            <w:tcW w:w="2515" w:type="dxa"/>
            <w:shd w:val="clear" w:color="auto" w:fill="E8E8E8" w:themeFill="background2"/>
          </w:tcPr>
          <w:p w14:paraId="2212A518" w14:textId="77777777" w:rsidR="000312CE" w:rsidRPr="00BC511F" w:rsidRDefault="000312CE" w:rsidP="000B643B">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Differentiation</w:t>
            </w:r>
          </w:p>
        </w:tc>
        <w:tc>
          <w:tcPr>
            <w:tcW w:w="8275" w:type="dxa"/>
          </w:tcPr>
          <w:p w14:paraId="405458FE" w14:textId="77777777" w:rsidR="000312CE" w:rsidRPr="00DF315E" w:rsidRDefault="000312CE" w:rsidP="000312CE">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Scaffolding including classwork at three different levels of academic ability</w:t>
            </w:r>
          </w:p>
          <w:p w14:paraId="7EE6E8DA" w14:textId="77777777" w:rsidR="000312CE" w:rsidRPr="00DF315E" w:rsidRDefault="000312CE" w:rsidP="000312CE">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Visual representations of directions</w:t>
            </w:r>
          </w:p>
          <w:p w14:paraId="7B7FF890" w14:textId="77777777" w:rsidR="000312CE" w:rsidRPr="00DF315E" w:rsidRDefault="000312CE" w:rsidP="000312CE">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Chunking text information</w:t>
            </w:r>
          </w:p>
          <w:p w14:paraId="776FB8CD" w14:textId="46A9E3B9" w:rsidR="000312CE" w:rsidRPr="00DF315E" w:rsidRDefault="000312CE" w:rsidP="000312CE">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Sentence Stems</w:t>
            </w:r>
            <w:r w:rsidR="00294189">
              <w:rPr>
                <w:rFonts w:ascii="Gotham Book" w:hAnsi="Gotham Book"/>
                <w:sz w:val="24"/>
                <w:szCs w:val="24"/>
              </w:rPr>
              <w:t xml:space="preserve"> and answer responses provided for short, constructed response.</w:t>
            </w:r>
          </w:p>
          <w:p w14:paraId="1411807E" w14:textId="6C26DED9" w:rsidR="000312CE" w:rsidRDefault="000312CE" w:rsidP="000312CE">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Reduction in answer choices</w:t>
            </w:r>
            <w:r w:rsidR="007E6FDB">
              <w:rPr>
                <w:rFonts w:ascii="Gotham Book" w:hAnsi="Gotham Book"/>
                <w:sz w:val="24"/>
                <w:szCs w:val="24"/>
              </w:rPr>
              <w:t xml:space="preserve"> and amount of writing</w:t>
            </w:r>
          </w:p>
          <w:p w14:paraId="7979F9C0" w14:textId="6CCCA877" w:rsidR="00294189" w:rsidRPr="00DF315E" w:rsidRDefault="00294189" w:rsidP="000312CE">
            <w:pPr>
              <w:pStyle w:val="ListParagraph"/>
              <w:numPr>
                <w:ilvl w:val="0"/>
                <w:numId w:val="4"/>
              </w:numPr>
              <w:spacing w:after="0" w:line="240" w:lineRule="auto"/>
              <w:rPr>
                <w:rFonts w:ascii="Gotham Book" w:hAnsi="Gotham Book"/>
                <w:sz w:val="24"/>
                <w:szCs w:val="24"/>
              </w:rPr>
            </w:pPr>
            <w:r>
              <w:rPr>
                <w:rFonts w:ascii="Gotham Book" w:hAnsi="Gotham Book"/>
                <w:sz w:val="24"/>
                <w:szCs w:val="24"/>
              </w:rPr>
              <w:t>Options provided to assist students with completing their graphic organizer</w:t>
            </w:r>
          </w:p>
          <w:p w14:paraId="7E7B2A86" w14:textId="77777777" w:rsidR="000312CE" w:rsidRPr="00DF315E" w:rsidRDefault="000312CE" w:rsidP="000B643B">
            <w:pPr>
              <w:rPr>
                <w:rFonts w:ascii="Gotham Book" w:hAnsi="Gotham Book"/>
                <w:sz w:val="24"/>
                <w:szCs w:val="24"/>
              </w:rPr>
            </w:pPr>
          </w:p>
        </w:tc>
      </w:tr>
      <w:tr w:rsidR="000312CE" w:rsidRPr="00DF315E" w14:paraId="7260A808" w14:textId="77777777" w:rsidTr="000B643B">
        <w:tc>
          <w:tcPr>
            <w:tcW w:w="2515" w:type="dxa"/>
            <w:shd w:val="clear" w:color="auto" w:fill="E8E8E8" w:themeFill="background2"/>
          </w:tcPr>
          <w:p w14:paraId="7405F538" w14:textId="77777777" w:rsidR="000312CE" w:rsidRPr="00BC511F" w:rsidRDefault="000312CE" w:rsidP="000B643B">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lastRenderedPageBreak/>
              <w:t>TEKS</w:t>
            </w:r>
          </w:p>
          <w:p w14:paraId="239D5F2E" w14:textId="77777777" w:rsidR="000312CE" w:rsidRPr="00DF315E" w:rsidRDefault="000312CE" w:rsidP="000B643B">
            <w:pPr>
              <w:rPr>
                <w:rFonts w:ascii="Gotham Book" w:hAnsi="Gotham Book"/>
                <w:b/>
                <w:bCs/>
                <w:i/>
                <w:iCs/>
                <w:color w:val="404040" w:themeColor="text1" w:themeTint="BF"/>
                <w:sz w:val="28"/>
                <w:szCs w:val="32"/>
              </w:rPr>
            </w:pPr>
          </w:p>
          <w:p w14:paraId="675928AC" w14:textId="77777777" w:rsidR="000312CE" w:rsidRPr="00DF315E" w:rsidRDefault="000312CE" w:rsidP="000B643B">
            <w:pPr>
              <w:rPr>
                <w:rFonts w:ascii="Gotham Book" w:hAnsi="Gotham Book"/>
                <w:b/>
                <w:bCs/>
                <w:i/>
                <w:iCs/>
                <w:color w:val="404040" w:themeColor="text1" w:themeTint="BF"/>
                <w:sz w:val="28"/>
                <w:szCs w:val="32"/>
              </w:rPr>
            </w:pPr>
          </w:p>
        </w:tc>
        <w:tc>
          <w:tcPr>
            <w:tcW w:w="8275" w:type="dxa"/>
          </w:tcPr>
          <w:p w14:paraId="79725904" w14:textId="319789B2" w:rsidR="007E6FDB" w:rsidRDefault="007E6FDB" w:rsidP="000312CE">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7.01(B) </w:t>
            </w:r>
            <w:r>
              <w:rPr>
                <w:rFonts w:ascii="Gotham Book" w:hAnsi="Gotham Book"/>
                <w:sz w:val="24"/>
                <w:szCs w:val="24"/>
              </w:rPr>
              <w:t xml:space="preserve">Explain the significance of the following dates: 1845, annexation. </w:t>
            </w:r>
          </w:p>
          <w:p w14:paraId="5A68E919" w14:textId="0BEDBE48" w:rsidR="007E6FDB" w:rsidRPr="007E6FDB" w:rsidRDefault="007E6FDB" w:rsidP="000312CE">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7.20(A) </w:t>
            </w:r>
            <w:r>
              <w:rPr>
                <w:rFonts w:ascii="Gotham Book" w:hAnsi="Gotham Book"/>
                <w:sz w:val="24"/>
                <w:szCs w:val="24"/>
              </w:rPr>
              <w:t xml:space="preserve">Differentiate between, locate, and use valid primary and secondary sources such as media and news services, biographies, interviews, and artifacts to acquire information about Texas. </w:t>
            </w:r>
          </w:p>
          <w:p w14:paraId="627A3AD4" w14:textId="2A402258" w:rsidR="000312CE" w:rsidRDefault="000312CE" w:rsidP="000312CE">
            <w:pPr>
              <w:pStyle w:val="ListParagraph"/>
              <w:numPr>
                <w:ilvl w:val="0"/>
                <w:numId w:val="2"/>
              </w:numPr>
              <w:spacing w:after="0" w:line="240" w:lineRule="auto"/>
              <w:rPr>
                <w:rFonts w:ascii="Gotham Book" w:hAnsi="Gotham Book"/>
                <w:sz w:val="24"/>
                <w:szCs w:val="24"/>
              </w:rPr>
            </w:pPr>
            <w:r w:rsidRPr="00DF315E">
              <w:rPr>
                <w:rFonts w:ascii="Gotham Book" w:hAnsi="Gotham Book"/>
                <w:b/>
                <w:bCs/>
                <w:i/>
                <w:iCs/>
                <w:sz w:val="24"/>
                <w:szCs w:val="24"/>
              </w:rPr>
              <w:t>7.20(B)</w:t>
            </w:r>
            <w:r w:rsidRPr="00DF315E">
              <w:rPr>
                <w:rFonts w:ascii="Gotham Book" w:hAnsi="Gotham Book"/>
                <w:sz w:val="24"/>
                <w:szCs w:val="24"/>
              </w:rPr>
              <w:t xml:space="preserve">: Analyze information by applying absolute and relative chronology through sequencing, categorizing relationships, comparing, contrasting, finding the main idea, summarizing, making generalizations and conclusions. </w:t>
            </w:r>
          </w:p>
          <w:p w14:paraId="16595670" w14:textId="5ED683B9" w:rsidR="007E6FDB" w:rsidRDefault="007E6FDB" w:rsidP="000312CE">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w:t>
            </w:r>
            <w:r w:rsidRPr="007E6FDB">
              <w:rPr>
                <w:rFonts w:ascii="Gotham Book" w:hAnsi="Gotham Book"/>
                <w:sz w:val="24"/>
                <w:szCs w:val="24"/>
              </w:rPr>
              <w:t>.</w:t>
            </w:r>
            <w:r>
              <w:rPr>
                <w:rFonts w:ascii="Gotham Book" w:hAnsi="Gotham Book"/>
                <w:b/>
                <w:bCs/>
                <w:i/>
                <w:iCs/>
                <w:sz w:val="24"/>
                <w:szCs w:val="24"/>
              </w:rPr>
              <w:t xml:space="preserve">20(C) </w:t>
            </w:r>
            <w:r>
              <w:rPr>
                <w:rFonts w:ascii="Gotham Book" w:hAnsi="Gotham Book"/>
                <w:sz w:val="24"/>
                <w:szCs w:val="24"/>
              </w:rPr>
              <w:t>Organize and interpret information from outlines, reports, databases, and visuals, including graphs, charts, timelines, and maps.</w:t>
            </w:r>
          </w:p>
          <w:p w14:paraId="15D52594" w14:textId="46A50614" w:rsidR="007E6FDB" w:rsidRDefault="007E6FDB" w:rsidP="000312CE">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w:t>
            </w:r>
            <w:r w:rsidRPr="007E6FDB">
              <w:rPr>
                <w:rFonts w:ascii="Gotham Book" w:hAnsi="Gotham Book"/>
                <w:sz w:val="24"/>
                <w:szCs w:val="24"/>
              </w:rPr>
              <w:t>.</w:t>
            </w:r>
            <w:r>
              <w:rPr>
                <w:rFonts w:ascii="Gotham Book" w:hAnsi="Gotham Book"/>
                <w:b/>
                <w:bCs/>
                <w:i/>
                <w:iCs/>
                <w:sz w:val="24"/>
                <w:szCs w:val="24"/>
              </w:rPr>
              <w:t xml:space="preserve">20(E) </w:t>
            </w:r>
            <w:r>
              <w:rPr>
                <w:rFonts w:ascii="Gotham Book" w:hAnsi="Gotham Book"/>
                <w:sz w:val="24"/>
                <w:szCs w:val="24"/>
              </w:rPr>
              <w:t>Formulate and communicate visually, orally, or in writing a claim supported by evidence and reasoning related to a social studies topic.</w:t>
            </w:r>
          </w:p>
          <w:p w14:paraId="0A71BFCE" w14:textId="03B12321" w:rsidR="007E6FDB" w:rsidRDefault="007E6FDB" w:rsidP="007E6FDB">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w:t>
            </w:r>
            <w:r w:rsidRPr="007E6FDB">
              <w:rPr>
                <w:rFonts w:ascii="Gotham Book" w:hAnsi="Gotham Book"/>
                <w:sz w:val="24"/>
                <w:szCs w:val="24"/>
              </w:rPr>
              <w:t>.</w:t>
            </w:r>
            <w:r>
              <w:rPr>
                <w:rFonts w:ascii="Gotham Book" w:hAnsi="Gotham Book"/>
                <w:b/>
                <w:bCs/>
                <w:i/>
                <w:iCs/>
                <w:sz w:val="24"/>
                <w:szCs w:val="24"/>
              </w:rPr>
              <w:t xml:space="preserve">21(A) </w:t>
            </w:r>
            <w:r>
              <w:rPr>
                <w:rFonts w:ascii="Gotham Book" w:hAnsi="Gotham Book"/>
                <w:sz w:val="24"/>
                <w:szCs w:val="24"/>
              </w:rPr>
              <w:t>Create and interpret thematic maps, graphs, and charts, representing various aspects of Texas during the 19</w:t>
            </w:r>
            <w:r w:rsidRPr="007E6FDB">
              <w:rPr>
                <w:rFonts w:ascii="Gotham Book" w:hAnsi="Gotham Book"/>
                <w:sz w:val="24"/>
                <w:szCs w:val="24"/>
                <w:vertAlign w:val="superscript"/>
              </w:rPr>
              <w:t>th</w:t>
            </w:r>
            <w:r>
              <w:rPr>
                <w:rFonts w:ascii="Gotham Book" w:hAnsi="Gotham Book"/>
                <w:sz w:val="24"/>
                <w:szCs w:val="24"/>
              </w:rPr>
              <w:t>, 20</w:t>
            </w:r>
            <w:r w:rsidRPr="007E6FDB">
              <w:rPr>
                <w:rFonts w:ascii="Gotham Book" w:hAnsi="Gotham Book"/>
                <w:sz w:val="24"/>
                <w:szCs w:val="24"/>
                <w:vertAlign w:val="superscript"/>
              </w:rPr>
              <w:t>th</w:t>
            </w:r>
            <w:r>
              <w:rPr>
                <w:rFonts w:ascii="Gotham Book" w:hAnsi="Gotham Book"/>
                <w:sz w:val="24"/>
                <w:szCs w:val="24"/>
              </w:rPr>
              <w:t>, and 21</w:t>
            </w:r>
            <w:r w:rsidRPr="007E6FDB">
              <w:rPr>
                <w:rFonts w:ascii="Gotham Book" w:hAnsi="Gotham Book"/>
                <w:sz w:val="24"/>
                <w:szCs w:val="24"/>
                <w:vertAlign w:val="superscript"/>
              </w:rPr>
              <w:t>st</w:t>
            </w:r>
            <w:r>
              <w:rPr>
                <w:rFonts w:ascii="Gotham Book" w:hAnsi="Gotham Book"/>
                <w:sz w:val="24"/>
                <w:szCs w:val="24"/>
              </w:rPr>
              <w:t xml:space="preserve"> centuries.</w:t>
            </w:r>
          </w:p>
          <w:p w14:paraId="433F7A32" w14:textId="77777777" w:rsidR="009A4AB2" w:rsidRDefault="007E6FDB" w:rsidP="007E6FDB">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w:t>
            </w:r>
            <w:r w:rsidRPr="007E6FDB">
              <w:rPr>
                <w:rFonts w:ascii="Gotham Book" w:hAnsi="Gotham Book"/>
                <w:sz w:val="24"/>
                <w:szCs w:val="24"/>
              </w:rPr>
              <w:t>.</w:t>
            </w:r>
            <w:r>
              <w:rPr>
                <w:rFonts w:ascii="Gotham Book" w:hAnsi="Gotham Book"/>
                <w:b/>
                <w:bCs/>
                <w:i/>
                <w:iCs/>
                <w:sz w:val="24"/>
                <w:szCs w:val="24"/>
              </w:rPr>
              <w:t>22(</w:t>
            </w:r>
            <w:r w:rsidR="009A4AB2">
              <w:rPr>
                <w:rFonts w:ascii="Gotham Book" w:hAnsi="Gotham Book"/>
                <w:b/>
                <w:bCs/>
                <w:i/>
                <w:iCs/>
                <w:sz w:val="24"/>
                <w:szCs w:val="24"/>
              </w:rPr>
              <w:t xml:space="preserve">B) </w:t>
            </w:r>
            <w:r w:rsidR="009A4AB2">
              <w:rPr>
                <w:rFonts w:ascii="Gotham Book" w:hAnsi="Gotham Book"/>
                <w:sz w:val="24"/>
                <w:szCs w:val="24"/>
              </w:rPr>
              <w:t>Use effective written communication skills, including proper citations and avoiding plagiarism.</w:t>
            </w:r>
          </w:p>
          <w:p w14:paraId="58027DA3" w14:textId="7134FACB" w:rsidR="007E6FDB" w:rsidRPr="007E6FDB" w:rsidRDefault="009A4AB2" w:rsidP="007E6FDB">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w:t>
            </w:r>
            <w:r w:rsidRPr="009A4AB2">
              <w:rPr>
                <w:rFonts w:ascii="Gotham Book" w:hAnsi="Gotham Book"/>
                <w:sz w:val="24"/>
                <w:szCs w:val="24"/>
              </w:rPr>
              <w:t>.</w:t>
            </w:r>
            <w:r>
              <w:rPr>
                <w:rFonts w:ascii="Gotham Book" w:hAnsi="Gotham Book"/>
                <w:b/>
                <w:bCs/>
                <w:i/>
                <w:iCs/>
                <w:sz w:val="24"/>
                <w:szCs w:val="24"/>
              </w:rPr>
              <w:t xml:space="preserve">22(C) </w:t>
            </w:r>
            <w:r>
              <w:rPr>
                <w:rFonts w:ascii="Gotham Book" w:hAnsi="Gotham Book"/>
                <w:sz w:val="24"/>
                <w:szCs w:val="24"/>
              </w:rPr>
              <w:t xml:space="preserve">Create written, oral, and visual presentations of social studies information. </w:t>
            </w:r>
          </w:p>
          <w:p w14:paraId="062FC9E2" w14:textId="77777777" w:rsidR="000312CE" w:rsidRPr="00DF315E" w:rsidRDefault="000312CE" w:rsidP="000B643B">
            <w:pPr>
              <w:pStyle w:val="ListParagraph"/>
              <w:spacing w:after="0" w:line="240" w:lineRule="auto"/>
              <w:rPr>
                <w:rFonts w:ascii="Gotham Book" w:hAnsi="Gotham Book"/>
                <w:sz w:val="24"/>
                <w:szCs w:val="24"/>
              </w:rPr>
            </w:pPr>
          </w:p>
        </w:tc>
      </w:tr>
    </w:tbl>
    <w:p w14:paraId="011B3F4F" w14:textId="77777777" w:rsidR="000312CE" w:rsidRPr="00DF315E" w:rsidRDefault="000312CE" w:rsidP="000312CE">
      <w:pPr>
        <w:rPr>
          <w:rFonts w:ascii="Gotham Book" w:hAnsi="Gotham Book"/>
          <w:sz w:val="22"/>
          <w:szCs w:val="22"/>
        </w:rPr>
      </w:pPr>
    </w:p>
    <w:p w14:paraId="0D586BAE" w14:textId="77777777" w:rsidR="000312CE" w:rsidRDefault="000312CE" w:rsidP="000312CE">
      <w:pPr>
        <w:spacing w:after="0" w:line="240" w:lineRule="auto"/>
        <w:jc w:val="center"/>
        <w:rPr>
          <w:rFonts w:ascii="Gotham Book" w:hAnsi="Gotham Book"/>
          <w:b/>
          <w:bCs/>
          <w:color w:val="747474" w:themeColor="background2" w:themeShade="80"/>
          <w:sz w:val="34"/>
          <w:szCs w:val="32"/>
        </w:rPr>
      </w:pPr>
    </w:p>
    <w:p w14:paraId="6F6297D9" w14:textId="77777777" w:rsidR="009A4AB2" w:rsidRDefault="009A4AB2" w:rsidP="000312CE">
      <w:pPr>
        <w:spacing w:after="0" w:line="240" w:lineRule="auto"/>
        <w:jc w:val="center"/>
        <w:rPr>
          <w:rFonts w:ascii="Gotham Book" w:hAnsi="Gotham Book"/>
          <w:b/>
          <w:bCs/>
          <w:color w:val="747474" w:themeColor="background2" w:themeShade="80"/>
          <w:sz w:val="34"/>
          <w:szCs w:val="32"/>
        </w:rPr>
      </w:pPr>
    </w:p>
    <w:p w14:paraId="22CEAFE1" w14:textId="77777777" w:rsidR="009A4AB2" w:rsidRDefault="009A4AB2" w:rsidP="000312CE">
      <w:pPr>
        <w:spacing w:after="0" w:line="240" w:lineRule="auto"/>
        <w:jc w:val="center"/>
        <w:rPr>
          <w:rFonts w:ascii="Gotham Book" w:hAnsi="Gotham Book"/>
          <w:b/>
          <w:bCs/>
          <w:color w:val="747474" w:themeColor="background2" w:themeShade="80"/>
          <w:sz w:val="34"/>
          <w:szCs w:val="32"/>
        </w:rPr>
      </w:pPr>
    </w:p>
    <w:p w14:paraId="5D2E600E" w14:textId="77777777" w:rsidR="009A4AB2" w:rsidRDefault="009A4AB2" w:rsidP="000312CE">
      <w:pPr>
        <w:spacing w:after="0" w:line="240" w:lineRule="auto"/>
        <w:jc w:val="center"/>
        <w:rPr>
          <w:rFonts w:ascii="Gotham Book" w:hAnsi="Gotham Book"/>
          <w:b/>
          <w:bCs/>
          <w:color w:val="747474" w:themeColor="background2" w:themeShade="80"/>
          <w:sz w:val="34"/>
          <w:szCs w:val="32"/>
        </w:rPr>
      </w:pPr>
    </w:p>
    <w:p w14:paraId="2E1E5C69" w14:textId="77777777" w:rsidR="009A4AB2" w:rsidRDefault="009A4AB2" w:rsidP="000312CE">
      <w:pPr>
        <w:spacing w:after="0" w:line="240" w:lineRule="auto"/>
        <w:jc w:val="center"/>
        <w:rPr>
          <w:rFonts w:ascii="Gotham Book" w:hAnsi="Gotham Book"/>
          <w:b/>
          <w:bCs/>
          <w:color w:val="747474" w:themeColor="background2" w:themeShade="80"/>
          <w:sz w:val="34"/>
          <w:szCs w:val="32"/>
        </w:rPr>
      </w:pPr>
    </w:p>
    <w:p w14:paraId="71D4A780" w14:textId="77777777" w:rsidR="009A4AB2" w:rsidRDefault="009A4AB2" w:rsidP="000312CE">
      <w:pPr>
        <w:spacing w:after="0" w:line="240" w:lineRule="auto"/>
        <w:jc w:val="center"/>
        <w:rPr>
          <w:rFonts w:ascii="Gotham Book" w:hAnsi="Gotham Book"/>
          <w:b/>
          <w:bCs/>
          <w:color w:val="747474" w:themeColor="background2" w:themeShade="80"/>
          <w:sz w:val="34"/>
          <w:szCs w:val="32"/>
        </w:rPr>
      </w:pPr>
    </w:p>
    <w:p w14:paraId="3099120F" w14:textId="77777777" w:rsidR="009A4AB2" w:rsidRDefault="009A4AB2" w:rsidP="000312CE">
      <w:pPr>
        <w:spacing w:after="0" w:line="240" w:lineRule="auto"/>
        <w:jc w:val="center"/>
        <w:rPr>
          <w:rFonts w:ascii="Gotham Book" w:hAnsi="Gotham Book"/>
          <w:b/>
          <w:bCs/>
          <w:color w:val="747474" w:themeColor="background2" w:themeShade="80"/>
          <w:sz w:val="34"/>
          <w:szCs w:val="32"/>
        </w:rPr>
      </w:pPr>
    </w:p>
    <w:p w14:paraId="43A997BD" w14:textId="77777777" w:rsidR="009A4AB2" w:rsidRDefault="009A4AB2" w:rsidP="000312CE">
      <w:pPr>
        <w:spacing w:after="0" w:line="240" w:lineRule="auto"/>
        <w:jc w:val="center"/>
        <w:rPr>
          <w:rFonts w:ascii="Gotham Book" w:hAnsi="Gotham Book"/>
          <w:b/>
          <w:bCs/>
          <w:color w:val="747474" w:themeColor="background2" w:themeShade="80"/>
          <w:sz w:val="34"/>
          <w:szCs w:val="32"/>
        </w:rPr>
      </w:pPr>
    </w:p>
    <w:p w14:paraId="13B28600" w14:textId="77777777" w:rsidR="009A4AB2" w:rsidRDefault="009A4AB2" w:rsidP="000312CE">
      <w:pPr>
        <w:spacing w:after="0" w:line="240" w:lineRule="auto"/>
        <w:jc w:val="center"/>
        <w:rPr>
          <w:rFonts w:ascii="Gotham Book" w:hAnsi="Gotham Book"/>
          <w:b/>
          <w:bCs/>
          <w:color w:val="747474" w:themeColor="background2" w:themeShade="80"/>
          <w:sz w:val="34"/>
          <w:szCs w:val="32"/>
        </w:rPr>
      </w:pPr>
    </w:p>
    <w:p w14:paraId="1360E937" w14:textId="77777777" w:rsidR="009A4AB2" w:rsidRDefault="009A4AB2" w:rsidP="000312CE">
      <w:pPr>
        <w:spacing w:after="0" w:line="240" w:lineRule="auto"/>
        <w:jc w:val="center"/>
        <w:rPr>
          <w:rFonts w:ascii="Gotham Book" w:hAnsi="Gotham Book"/>
          <w:b/>
          <w:bCs/>
          <w:color w:val="747474" w:themeColor="background2" w:themeShade="80"/>
          <w:sz w:val="34"/>
          <w:szCs w:val="32"/>
        </w:rPr>
      </w:pPr>
    </w:p>
    <w:p w14:paraId="27625AC4" w14:textId="77777777" w:rsidR="009A4AB2" w:rsidRDefault="009A4AB2" w:rsidP="000312CE">
      <w:pPr>
        <w:spacing w:after="0" w:line="240" w:lineRule="auto"/>
        <w:jc w:val="center"/>
        <w:rPr>
          <w:rFonts w:ascii="Gotham Book" w:hAnsi="Gotham Book"/>
          <w:b/>
          <w:bCs/>
          <w:color w:val="747474" w:themeColor="background2" w:themeShade="80"/>
          <w:sz w:val="34"/>
          <w:szCs w:val="32"/>
        </w:rPr>
      </w:pPr>
    </w:p>
    <w:p w14:paraId="678F4FD4" w14:textId="77777777" w:rsidR="009A4AB2" w:rsidRDefault="009A4AB2" w:rsidP="000312CE">
      <w:pPr>
        <w:spacing w:after="0" w:line="240" w:lineRule="auto"/>
        <w:jc w:val="center"/>
        <w:rPr>
          <w:rFonts w:ascii="Gotham Book" w:hAnsi="Gotham Book"/>
          <w:b/>
          <w:bCs/>
          <w:color w:val="747474" w:themeColor="background2" w:themeShade="80"/>
          <w:sz w:val="34"/>
          <w:szCs w:val="32"/>
        </w:rPr>
      </w:pPr>
    </w:p>
    <w:p w14:paraId="2A610832" w14:textId="77777777" w:rsidR="009A4AB2" w:rsidRPr="00DF315E" w:rsidRDefault="009A4AB2" w:rsidP="000312CE">
      <w:pPr>
        <w:spacing w:after="0" w:line="240" w:lineRule="auto"/>
        <w:jc w:val="center"/>
        <w:rPr>
          <w:rFonts w:ascii="Gotham Book" w:hAnsi="Gotham Book"/>
          <w:b/>
          <w:bCs/>
          <w:color w:val="747474" w:themeColor="background2" w:themeShade="80"/>
          <w:sz w:val="34"/>
          <w:szCs w:val="32"/>
        </w:rPr>
      </w:pPr>
    </w:p>
    <w:p w14:paraId="1427AB9C" w14:textId="6B0B7DE6" w:rsidR="000312CE" w:rsidRPr="00DF315E" w:rsidRDefault="000312CE" w:rsidP="000312CE">
      <w:pPr>
        <w:spacing w:after="0" w:line="240" w:lineRule="auto"/>
        <w:jc w:val="center"/>
        <w:rPr>
          <w:rFonts w:ascii="Gotham Book" w:hAnsi="Gotham Book"/>
          <w:b/>
          <w:bCs/>
          <w:color w:val="000000" w:themeColor="text1"/>
          <w:sz w:val="34"/>
          <w:szCs w:val="32"/>
        </w:rPr>
      </w:pPr>
      <w:r w:rsidRPr="00DF315E">
        <w:rPr>
          <w:rFonts w:ascii="Gotham Book" w:hAnsi="Gotham Book"/>
          <w:b/>
          <w:bCs/>
          <w:color w:val="747474" w:themeColor="background2" w:themeShade="80"/>
          <w:sz w:val="34"/>
          <w:szCs w:val="32"/>
        </w:rPr>
        <w:lastRenderedPageBreak/>
        <w:t xml:space="preserve">Teacher Guide: </w:t>
      </w:r>
      <w:r w:rsidR="009A4AB2">
        <w:rPr>
          <w:rFonts w:ascii="Gotham Book" w:hAnsi="Gotham Book"/>
          <w:b/>
          <w:bCs/>
          <w:color w:val="000000" w:themeColor="text1"/>
          <w:sz w:val="34"/>
          <w:szCs w:val="32"/>
        </w:rPr>
        <w:t>Texas Today</w:t>
      </w:r>
    </w:p>
    <w:p w14:paraId="50EF43E5" w14:textId="77777777" w:rsidR="000312CE" w:rsidRPr="00DF315E" w:rsidRDefault="000312CE" w:rsidP="000312CE">
      <w:pPr>
        <w:rPr>
          <w:rFonts w:ascii="Gotham Book" w:hAnsi="Gotham Book"/>
          <w:sz w:val="22"/>
          <w:szCs w:val="22"/>
        </w:rPr>
      </w:pPr>
    </w:p>
    <w:tbl>
      <w:tblPr>
        <w:tblStyle w:val="TableGrid"/>
        <w:tblW w:w="0" w:type="auto"/>
        <w:tblLook w:val="04A0" w:firstRow="1" w:lastRow="0" w:firstColumn="1" w:lastColumn="0" w:noHBand="0" w:noVBand="1"/>
      </w:tblPr>
      <w:tblGrid>
        <w:gridCol w:w="2225"/>
        <w:gridCol w:w="7125"/>
      </w:tblGrid>
      <w:tr w:rsidR="000312CE" w:rsidRPr="00DF315E" w14:paraId="38C93DCB" w14:textId="77777777" w:rsidTr="000B643B">
        <w:tc>
          <w:tcPr>
            <w:tcW w:w="2515" w:type="dxa"/>
            <w:shd w:val="clear" w:color="auto" w:fill="D9D9D9" w:themeFill="background1" w:themeFillShade="D9"/>
          </w:tcPr>
          <w:p w14:paraId="060C7D93" w14:textId="77777777" w:rsidR="000312CE" w:rsidRPr="00BC511F" w:rsidRDefault="000312CE" w:rsidP="000B643B">
            <w:pPr>
              <w:rPr>
                <w:rFonts w:ascii="Gotham Book" w:hAnsi="Gotham Book"/>
                <w:b/>
                <w:bCs/>
                <w:sz w:val="28"/>
                <w:szCs w:val="32"/>
              </w:rPr>
            </w:pPr>
            <w:r w:rsidRPr="00BC511F">
              <w:rPr>
                <w:rFonts w:ascii="Gotham Book" w:hAnsi="Gotham Book"/>
                <w:b/>
                <w:bCs/>
                <w:sz w:val="28"/>
                <w:szCs w:val="32"/>
              </w:rPr>
              <w:t>Warm-up</w:t>
            </w:r>
          </w:p>
          <w:p w14:paraId="283A363D" w14:textId="77777777" w:rsidR="000312CE" w:rsidRPr="00BC511F" w:rsidRDefault="000312CE" w:rsidP="000B643B">
            <w:pPr>
              <w:rPr>
                <w:rFonts w:ascii="Gotham Book" w:hAnsi="Gotham Book"/>
                <w:b/>
                <w:bCs/>
                <w:sz w:val="28"/>
                <w:szCs w:val="32"/>
              </w:rPr>
            </w:pPr>
          </w:p>
          <w:p w14:paraId="5C3F80B9" w14:textId="77777777" w:rsidR="000312CE" w:rsidRPr="00BC511F" w:rsidRDefault="000312CE" w:rsidP="000B643B">
            <w:pPr>
              <w:rPr>
                <w:rFonts w:ascii="Gotham Book" w:hAnsi="Gotham Book"/>
                <w:b/>
                <w:bCs/>
                <w:sz w:val="28"/>
                <w:szCs w:val="32"/>
              </w:rPr>
            </w:pPr>
          </w:p>
          <w:p w14:paraId="0B3A2CC0" w14:textId="77777777" w:rsidR="000312CE" w:rsidRPr="00BC511F" w:rsidRDefault="000312CE" w:rsidP="000B643B">
            <w:pPr>
              <w:rPr>
                <w:rFonts w:ascii="Gotham Book" w:hAnsi="Gotham Book"/>
                <w:b/>
                <w:bCs/>
                <w:sz w:val="28"/>
                <w:szCs w:val="32"/>
              </w:rPr>
            </w:pPr>
          </w:p>
        </w:tc>
        <w:tc>
          <w:tcPr>
            <w:tcW w:w="8275" w:type="dxa"/>
          </w:tcPr>
          <w:p w14:paraId="1D6815A1" w14:textId="77777777" w:rsidR="000312CE" w:rsidRDefault="009A4AB2" w:rsidP="009A4AB2">
            <w:pPr>
              <w:pStyle w:val="ListParagraph"/>
              <w:numPr>
                <w:ilvl w:val="0"/>
                <w:numId w:val="10"/>
              </w:numPr>
              <w:spacing w:after="0" w:line="276" w:lineRule="auto"/>
              <w:rPr>
                <w:rFonts w:ascii="Gotham Book" w:hAnsi="Gotham Book"/>
                <w:sz w:val="24"/>
                <w:szCs w:val="24"/>
              </w:rPr>
            </w:pPr>
            <w:r>
              <w:rPr>
                <w:rFonts w:ascii="Gotham Book" w:hAnsi="Gotham Book"/>
                <w:sz w:val="24"/>
                <w:szCs w:val="24"/>
              </w:rPr>
              <w:t>Students make observations and inferences about a map of Permanent School Fund Lands in Texas. The map depicts land owned by the state government of Texas that is used to fund education in the state.</w:t>
            </w:r>
          </w:p>
          <w:p w14:paraId="1D78D250" w14:textId="77777777" w:rsidR="009A4AB2" w:rsidRDefault="009A4AB2" w:rsidP="009A4AB2">
            <w:pPr>
              <w:pStyle w:val="ListParagraph"/>
              <w:numPr>
                <w:ilvl w:val="0"/>
                <w:numId w:val="10"/>
              </w:numPr>
              <w:spacing w:after="0" w:line="276" w:lineRule="auto"/>
              <w:rPr>
                <w:rFonts w:ascii="Gotham Book" w:hAnsi="Gotham Book"/>
                <w:sz w:val="24"/>
                <w:szCs w:val="24"/>
              </w:rPr>
            </w:pPr>
            <w:r>
              <w:rPr>
                <w:rFonts w:ascii="Gotham Book" w:hAnsi="Gotham Book"/>
                <w:sz w:val="24"/>
                <w:szCs w:val="24"/>
              </w:rPr>
              <w:t xml:space="preserve">Students are asked to observe, infer, and make educated guesses about the answers based only one what they observe about the map. Encourage students not to worry about being right or wrong. </w:t>
            </w:r>
          </w:p>
          <w:p w14:paraId="1A93F7B6" w14:textId="77777777" w:rsidR="009A4AB2" w:rsidRDefault="009A4AB2" w:rsidP="009A4AB2">
            <w:pPr>
              <w:pStyle w:val="ListParagraph"/>
              <w:numPr>
                <w:ilvl w:val="0"/>
                <w:numId w:val="10"/>
              </w:numPr>
              <w:spacing w:after="0" w:line="276" w:lineRule="auto"/>
              <w:rPr>
                <w:rFonts w:ascii="Gotham Book" w:hAnsi="Gotham Book"/>
                <w:sz w:val="24"/>
                <w:szCs w:val="24"/>
              </w:rPr>
            </w:pPr>
            <w:r>
              <w:rPr>
                <w:rFonts w:ascii="Gotham Book" w:hAnsi="Gotham Book"/>
                <w:sz w:val="24"/>
                <w:szCs w:val="24"/>
              </w:rPr>
              <w:t>Slides 2 and 3 restate the directions (show a larger version of the map from their warm-up) and provide sentence stems to guide student responses when sharing with the class.</w:t>
            </w:r>
          </w:p>
          <w:p w14:paraId="155BC12A" w14:textId="77777777" w:rsidR="009A4AB2" w:rsidRDefault="009A4AB2" w:rsidP="009A4AB2">
            <w:pPr>
              <w:pStyle w:val="ListParagraph"/>
              <w:numPr>
                <w:ilvl w:val="0"/>
                <w:numId w:val="10"/>
              </w:numPr>
              <w:spacing w:after="0" w:line="276" w:lineRule="auto"/>
              <w:rPr>
                <w:rFonts w:ascii="Gotham Book" w:hAnsi="Gotham Book"/>
                <w:sz w:val="24"/>
                <w:szCs w:val="24"/>
              </w:rPr>
            </w:pPr>
            <w:r>
              <w:rPr>
                <w:rFonts w:ascii="Gotham Book" w:hAnsi="Gotham Book"/>
                <w:sz w:val="24"/>
                <w:szCs w:val="24"/>
              </w:rPr>
              <w:t>Slides 4 and 5 provide the essential question and the “We will / I will” Statements for the lesson.</w:t>
            </w:r>
          </w:p>
          <w:p w14:paraId="51D378AC" w14:textId="36F5767E" w:rsidR="009A4AB2" w:rsidRPr="009A4AB2" w:rsidRDefault="009A4AB2" w:rsidP="009A4AB2">
            <w:pPr>
              <w:pStyle w:val="ListParagraph"/>
              <w:spacing w:after="0" w:line="276" w:lineRule="auto"/>
              <w:rPr>
                <w:rFonts w:ascii="Gotham Book" w:hAnsi="Gotham Book"/>
                <w:sz w:val="24"/>
                <w:szCs w:val="24"/>
              </w:rPr>
            </w:pPr>
          </w:p>
        </w:tc>
      </w:tr>
      <w:tr w:rsidR="000312CE" w:rsidRPr="00DF315E" w14:paraId="67480C05" w14:textId="77777777" w:rsidTr="000B643B">
        <w:tc>
          <w:tcPr>
            <w:tcW w:w="2515" w:type="dxa"/>
            <w:shd w:val="clear" w:color="auto" w:fill="D9D9D9" w:themeFill="background1" w:themeFillShade="D9"/>
          </w:tcPr>
          <w:p w14:paraId="1B547063" w14:textId="77777777" w:rsidR="000312CE" w:rsidRPr="00BC511F" w:rsidRDefault="000312CE" w:rsidP="000B643B">
            <w:pPr>
              <w:rPr>
                <w:rFonts w:ascii="Gotham Book" w:hAnsi="Gotham Book"/>
                <w:b/>
                <w:bCs/>
                <w:sz w:val="28"/>
                <w:szCs w:val="32"/>
              </w:rPr>
            </w:pPr>
            <w:r w:rsidRPr="00BC511F">
              <w:rPr>
                <w:rFonts w:ascii="Gotham Book" w:hAnsi="Gotham Book"/>
                <w:b/>
                <w:bCs/>
                <w:sz w:val="28"/>
                <w:szCs w:val="32"/>
              </w:rPr>
              <w:t>Lesson</w:t>
            </w:r>
          </w:p>
        </w:tc>
        <w:tc>
          <w:tcPr>
            <w:tcW w:w="8275" w:type="dxa"/>
          </w:tcPr>
          <w:p w14:paraId="439CCAA0" w14:textId="77777777" w:rsidR="000312CE" w:rsidRDefault="009A4AB2" w:rsidP="000B643B">
            <w:p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u w:val="single"/>
              </w:rPr>
              <w:t>The Importance of Public Land in Texas</w:t>
            </w:r>
          </w:p>
          <w:p w14:paraId="7AF623D9" w14:textId="77777777" w:rsidR="009A4AB2" w:rsidRDefault="009A4AB2" w:rsidP="000B643B">
            <w:pPr>
              <w:spacing w:after="0" w:line="240" w:lineRule="auto"/>
              <w:rPr>
                <w:rFonts w:ascii="Gotham Book" w:hAnsi="Gotham Book"/>
                <w:color w:val="000000" w:themeColor="text1"/>
                <w:sz w:val="24"/>
                <w:szCs w:val="24"/>
                <w:u w:val="single"/>
              </w:rPr>
            </w:pPr>
          </w:p>
          <w:p w14:paraId="6442C321" w14:textId="77777777" w:rsidR="009A4AB2" w:rsidRDefault="009A4AB2" w:rsidP="009A4AB2">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Students read an excerpt from a report published by the Texas General Land Office about the value and benefits of public lands in Texas.</w:t>
            </w:r>
          </w:p>
          <w:p w14:paraId="0CCCBA8E" w14:textId="77777777" w:rsidR="009A4AB2" w:rsidRDefault="009A4AB2" w:rsidP="009A4AB2">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Students answer questions about the article to demonstrate their comprehension of how public lands benefit Texas and what made this ownership of public lands possible (the terms of annexation which stated Texas maintained ownership of its public lands) </w:t>
            </w:r>
          </w:p>
          <w:p w14:paraId="51FDBBB8" w14:textId="13D3A50E" w:rsidR="009A4AB2" w:rsidRDefault="009A4AB2" w:rsidP="009A4AB2">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Slide 6 provides a larger view of the excerpt from the Texas General Land Office.</w:t>
            </w:r>
          </w:p>
          <w:p w14:paraId="0A8A3DC9" w14:textId="77777777" w:rsidR="009A4AB2" w:rsidRDefault="009A4AB2" w:rsidP="009A4AB2">
            <w:pPr>
              <w:spacing w:after="0" w:line="240" w:lineRule="auto"/>
              <w:rPr>
                <w:rFonts w:ascii="Gotham Book" w:hAnsi="Gotham Book"/>
                <w:color w:val="000000" w:themeColor="text1"/>
                <w:sz w:val="24"/>
                <w:szCs w:val="24"/>
              </w:rPr>
            </w:pPr>
          </w:p>
          <w:p w14:paraId="79918117" w14:textId="77777777" w:rsidR="009A4AB2" w:rsidRDefault="009A4AB2" w:rsidP="009A4AB2">
            <w:pPr>
              <w:spacing w:after="0" w:line="240" w:lineRule="auto"/>
              <w:rPr>
                <w:rFonts w:ascii="Gotham Book" w:hAnsi="Gotham Book"/>
                <w:color w:val="000000" w:themeColor="text1"/>
                <w:sz w:val="24"/>
                <w:szCs w:val="24"/>
              </w:rPr>
            </w:pPr>
            <w:r>
              <w:rPr>
                <w:rFonts w:ascii="Gotham Book" w:hAnsi="Gotham Book"/>
                <w:color w:val="000000" w:themeColor="text1"/>
                <w:sz w:val="24"/>
                <w:szCs w:val="24"/>
                <w:u w:val="single"/>
              </w:rPr>
              <w:t>Texas Public Lands: The Gift that Keeps on Giving</w:t>
            </w:r>
          </w:p>
          <w:p w14:paraId="7F74936A" w14:textId="77777777" w:rsidR="009A4AB2" w:rsidRDefault="009A4AB2" w:rsidP="009A4AB2">
            <w:pPr>
              <w:spacing w:after="0" w:line="240" w:lineRule="auto"/>
              <w:rPr>
                <w:rFonts w:ascii="Gotham Book" w:hAnsi="Gotham Book"/>
                <w:color w:val="000000" w:themeColor="text1"/>
                <w:sz w:val="24"/>
                <w:szCs w:val="24"/>
              </w:rPr>
            </w:pPr>
          </w:p>
          <w:p w14:paraId="68FA8330" w14:textId="77777777" w:rsidR="009A4AB2" w:rsidRDefault="009A4AB2" w:rsidP="009A4AB2">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Students read about four ways in which Texas ownership of its public lands has benefited Texas and Texans since 1845. These include: </w:t>
            </w:r>
          </w:p>
          <w:p w14:paraId="2A8A54ED" w14:textId="77777777" w:rsidR="009A4AB2" w:rsidRDefault="009A4AB2" w:rsidP="009A4AB2">
            <w:pPr>
              <w:pStyle w:val="ListParagraph"/>
              <w:numPr>
                <w:ilvl w:val="0"/>
                <w:numId w:val="13"/>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(1) funding for public education including primary and secondary education </w:t>
            </w:r>
          </w:p>
          <w:p w14:paraId="0E95918C" w14:textId="77777777" w:rsidR="009A4AB2" w:rsidRDefault="009A4AB2" w:rsidP="009A4AB2">
            <w:pPr>
              <w:pStyle w:val="ListParagraph"/>
              <w:numPr>
                <w:ilvl w:val="0"/>
                <w:numId w:val="13"/>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(2) university funding</w:t>
            </w:r>
          </w:p>
          <w:p w14:paraId="62A99B00" w14:textId="77777777" w:rsidR="009A4AB2" w:rsidRDefault="009A4AB2" w:rsidP="009A4AB2">
            <w:pPr>
              <w:pStyle w:val="ListParagraph"/>
              <w:numPr>
                <w:ilvl w:val="0"/>
                <w:numId w:val="13"/>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(3) programs to help veterans afford property ownership and improvement</w:t>
            </w:r>
          </w:p>
          <w:p w14:paraId="45EFE1BB" w14:textId="77777777" w:rsidR="009A4AB2" w:rsidRDefault="009A4AB2" w:rsidP="009A4AB2">
            <w:pPr>
              <w:pStyle w:val="ListParagraph"/>
              <w:numPr>
                <w:ilvl w:val="0"/>
                <w:numId w:val="13"/>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(4) leasing public lands for oil and natural gas to fund programs throughout the state.</w:t>
            </w:r>
          </w:p>
          <w:p w14:paraId="572450E1" w14:textId="77777777" w:rsidR="009A4AB2" w:rsidRDefault="009A4AB2" w:rsidP="009A4AB2">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New terms are presented in bold.</w:t>
            </w:r>
          </w:p>
          <w:p w14:paraId="125D05BC" w14:textId="10B1AE16" w:rsidR="009A4AB2" w:rsidRDefault="00C53268" w:rsidP="009A4AB2">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lastRenderedPageBreak/>
              <w:t>Slide 7 introduces this portion of the work.</w:t>
            </w:r>
          </w:p>
          <w:p w14:paraId="2F1CB251" w14:textId="17E69A47" w:rsidR="009A4AB2" w:rsidRDefault="00C53268" w:rsidP="009A4AB2">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Slide 8 provides graphics to accompany the portion about the Permanent School Fund (Number 1 in the list of benefits.) The charts shown break down where public school funding comes from. Focus student attention to how much of the funding is federal, local, and state.</w:t>
            </w:r>
          </w:p>
          <w:p w14:paraId="7AC860AA" w14:textId="77777777" w:rsidR="00C53268" w:rsidRDefault="00C53268" w:rsidP="009A4AB2">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Slide 9 provides an image to accompany benefit #2: The Permanent University Fund.</w:t>
            </w:r>
          </w:p>
          <w:p w14:paraId="209CC642" w14:textId="77777777" w:rsidR="00C53268" w:rsidRDefault="00C53268" w:rsidP="009A4AB2">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Slide 10 provides an image of World War II veterans to accompany benefit #3 about the Veterans Land Board</w:t>
            </w:r>
          </w:p>
          <w:p w14:paraId="28997DBA" w14:textId="77777777" w:rsidR="00C53268" w:rsidRDefault="00C53268" w:rsidP="009A4AB2">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Slide 11 provides an image of the oil fields at Spindletop in 1901 to accompany benefit #4 about Texas oil and natural gas revenue.</w:t>
            </w:r>
          </w:p>
          <w:p w14:paraId="545AF0F1" w14:textId="77777777" w:rsidR="00C53268" w:rsidRDefault="00C53268" w:rsidP="00C53268">
            <w:pPr>
              <w:spacing w:after="0" w:line="240" w:lineRule="auto"/>
              <w:rPr>
                <w:rFonts w:ascii="Gotham Book" w:hAnsi="Gotham Book"/>
                <w:color w:val="000000" w:themeColor="text1"/>
                <w:sz w:val="24"/>
                <w:szCs w:val="24"/>
              </w:rPr>
            </w:pPr>
          </w:p>
          <w:p w14:paraId="609BC01A" w14:textId="5B4076E2" w:rsidR="00C53268" w:rsidRDefault="00C53268" w:rsidP="00C53268">
            <w:p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u w:val="single"/>
              </w:rPr>
              <w:t>Vocabulary Matching</w:t>
            </w:r>
          </w:p>
          <w:p w14:paraId="0C5F8711" w14:textId="77777777" w:rsidR="004604BB" w:rsidRDefault="004604BB" w:rsidP="00C53268">
            <w:pPr>
              <w:spacing w:after="0" w:line="240" w:lineRule="auto"/>
              <w:rPr>
                <w:rFonts w:ascii="Gotham Book" w:hAnsi="Gotham Book"/>
                <w:color w:val="000000" w:themeColor="text1"/>
                <w:sz w:val="24"/>
                <w:szCs w:val="24"/>
              </w:rPr>
            </w:pPr>
          </w:p>
          <w:p w14:paraId="160B6088" w14:textId="77777777" w:rsidR="00C53268" w:rsidRDefault="00C53268" w:rsidP="00C53268">
            <w:pPr>
              <w:pStyle w:val="ListParagraph"/>
              <w:numPr>
                <w:ilvl w:val="0"/>
                <w:numId w:val="14"/>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Terms presented in bold in the reading are included in a matching activity here. Students match the term with its most accurate definition based on the context of the reading.</w:t>
            </w:r>
          </w:p>
          <w:p w14:paraId="13171E07" w14:textId="77777777" w:rsidR="00C53268" w:rsidRDefault="00C53268" w:rsidP="00C53268">
            <w:pPr>
              <w:spacing w:after="0" w:line="240" w:lineRule="auto"/>
              <w:rPr>
                <w:rFonts w:ascii="Gotham Book" w:hAnsi="Gotham Book"/>
                <w:color w:val="000000" w:themeColor="text1"/>
                <w:sz w:val="24"/>
                <w:szCs w:val="24"/>
              </w:rPr>
            </w:pPr>
          </w:p>
          <w:p w14:paraId="5A756895" w14:textId="531D993D" w:rsidR="00C53268" w:rsidRDefault="00C53268" w:rsidP="00C53268">
            <w:p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u w:val="single"/>
              </w:rPr>
              <w:t>Preparing to Write a Short Answer Response</w:t>
            </w:r>
          </w:p>
          <w:p w14:paraId="6DDF9AC6" w14:textId="77777777" w:rsidR="004604BB" w:rsidRDefault="004604BB" w:rsidP="00C53268">
            <w:pPr>
              <w:spacing w:after="0" w:line="240" w:lineRule="auto"/>
              <w:rPr>
                <w:rFonts w:ascii="Gotham Book" w:hAnsi="Gotham Book"/>
                <w:color w:val="000000" w:themeColor="text1"/>
                <w:sz w:val="24"/>
                <w:szCs w:val="24"/>
                <w:u w:val="single"/>
              </w:rPr>
            </w:pPr>
          </w:p>
          <w:p w14:paraId="61C89FAB" w14:textId="77777777" w:rsidR="00C53268" w:rsidRPr="00C53268" w:rsidRDefault="00C53268" w:rsidP="00C53268">
            <w:pPr>
              <w:pStyle w:val="ListParagraph"/>
              <w:numPr>
                <w:ilvl w:val="0"/>
                <w:numId w:val="14"/>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In this portion, students organize information from the reading in preparation to write a one-paragraph essay based on the prompt: </w:t>
            </w:r>
            <w:r w:rsidRPr="00C53268">
              <w:rPr>
                <w:rFonts w:ascii="Gotham Book" w:hAnsi="Gotham Book"/>
                <w:b/>
                <w:bCs/>
                <w:sz w:val="24"/>
                <w:szCs w:val="24"/>
              </w:rPr>
              <w:t>How has Texas’ ownership of its public lands benefited the development of Texas?</w:t>
            </w:r>
          </w:p>
          <w:p w14:paraId="61AB6560" w14:textId="77777777" w:rsidR="00C53268" w:rsidRPr="00C53268" w:rsidRDefault="00C53268" w:rsidP="00C53268">
            <w:pPr>
              <w:pStyle w:val="ListParagraph"/>
              <w:numPr>
                <w:ilvl w:val="0"/>
                <w:numId w:val="14"/>
              </w:numPr>
              <w:spacing w:after="0" w:line="240" w:lineRule="auto"/>
              <w:rPr>
                <w:rFonts w:ascii="Gotham Book" w:hAnsi="Gotham Book"/>
                <w:color w:val="000000" w:themeColor="text1"/>
                <w:sz w:val="24"/>
                <w:szCs w:val="24"/>
              </w:rPr>
            </w:pPr>
            <w:r>
              <w:rPr>
                <w:rFonts w:ascii="Gotham Book" w:hAnsi="Gotham Book"/>
                <w:sz w:val="24"/>
                <w:szCs w:val="24"/>
              </w:rPr>
              <w:t>Students choose which statement would make the best topic sentence for this prompt. (This topic sentence can later be used in their essay OR the teacher can require the students to write their own topic sentence.)</w:t>
            </w:r>
          </w:p>
          <w:p w14:paraId="08C5C1EC" w14:textId="77777777" w:rsidR="00C53268" w:rsidRDefault="00C53268" w:rsidP="00C53268">
            <w:pPr>
              <w:pStyle w:val="ListParagraph"/>
              <w:numPr>
                <w:ilvl w:val="0"/>
                <w:numId w:val="14"/>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Next, students use a graphic organizer titled, “Benefits of Texas Public Land Ownership” to organize the information they want to use for their essay.</w:t>
            </w:r>
          </w:p>
          <w:p w14:paraId="1C6E8126" w14:textId="77777777" w:rsidR="00C53268" w:rsidRDefault="00C53268" w:rsidP="00C53268">
            <w:pPr>
              <w:spacing w:after="0" w:line="240" w:lineRule="auto"/>
              <w:ind w:left="360"/>
              <w:rPr>
                <w:rFonts w:ascii="Gotham Book" w:hAnsi="Gotham Book"/>
                <w:color w:val="000000" w:themeColor="text1"/>
                <w:sz w:val="24"/>
                <w:szCs w:val="24"/>
              </w:rPr>
            </w:pPr>
          </w:p>
          <w:p w14:paraId="1EDDC393" w14:textId="318C8A89" w:rsidR="00C53268" w:rsidRDefault="00C53268" w:rsidP="00C53268">
            <w:p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u w:val="single"/>
              </w:rPr>
              <w:t>Writing: Short Answer Response</w:t>
            </w:r>
          </w:p>
          <w:p w14:paraId="2BCF4228" w14:textId="77777777" w:rsidR="004604BB" w:rsidRDefault="004604BB" w:rsidP="00C53268">
            <w:pPr>
              <w:spacing w:after="0" w:line="240" w:lineRule="auto"/>
              <w:rPr>
                <w:rFonts w:ascii="Gotham Book" w:hAnsi="Gotham Book"/>
                <w:color w:val="000000" w:themeColor="text1"/>
                <w:sz w:val="24"/>
                <w:szCs w:val="24"/>
              </w:rPr>
            </w:pPr>
          </w:p>
          <w:p w14:paraId="0F79C6CE" w14:textId="77777777" w:rsidR="00C53268" w:rsidRDefault="00C53268" w:rsidP="00C53268">
            <w:pPr>
              <w:pStyle w:val="ListParagraph"/>
              <w:numPr>
                <w:ilvl w:val="0"/>
                <w:numId w:val="15"/>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Students use the information from the topic sentence multiple-choice question and the graphic organizer to write their essay based on the prompt provided. </w:t>
            </w:r>
          </w:p>
          <w:p w14:paraId="63E5BEC7" w14:textId="77777777" w:rsidR="004604BB" w:rsidRDefault="004604BB" w:rsidP="004604BB">
            <w:pPr>
              <w:spacing w:after="0" w:line="240" w:lineRule="auto"/>
              <w:rPr>
                <w:rFonts w:ascii="Gotham Book" w:hAnsi="Gotham Book"/>
                <w:color w:val="000000" w:themeColor="text1"/>
                <w:sz w:val="24"/>
                <w:szCs w:val="24"/>
              </w:rPr>
            </w:pPr>
          </w:p>
          <w:p w14:paraId="120915D9" w14:textId="6EBB5DDF" w:rsidR="004604BB" w:rsidRDefault="004604BB" w:rsidP="004604BB">
            <w:pPr>
              <w:spacing w:after="0" w:line="240" w:lineRule="auto"/>
              <w:rPr>
                <w:rFonts w:ascii="Gotham Book" w:hAnsi="Gotham Book"/>
                <w:color w:val="000000" w:themeColor="text1"/>
                <w:sz w:val="24"/>
                <w:szCs w:val="24"/>
              </w:rPr>
            </w:pPr>
            <w:r>
              <w:rPr>
                <w:rFonts w:ascii="Gotham Book" w:hAnsi="Gotham Book"/>
                <w:color w:val="000000" w:themeColor="text1"/>
                <w:sz w:val="24"/>
                <w:szCs w:val="24"/>
                <w:u w:val="single"/>
              </w:rPr>
              <w:t>Differentiation</w:t>
            </w:r>
          </w:p>
          <w:p w14:paraId="036B7841" w14:textId="77777777" w:rsidR="004604BB" w:rsidRDefault="004604BB" w:rsidP="004604BB">
            <w:pPr>
              <w:spacing w:after="0" w:line="240" w:lineRule="auto"/>
              <w:rPr>
                <w:rFonts w:ascii="Gotham Book" w:hAnsi="Gotham Book"/>
                <w:color w:val="000000" w:themeColor="text1"/>
                <w:sz w:val="24"/>
                <w:szCs w:val="24"/>
              </w:rPr>
            </w:pPr>
          </w:p>
          <w:p w14:paraId="58328F4A" w14:textId="6AB51122" w:rsidR="004604BB" w:rsidRDefault="004604BB" w:rsidP="004604BB">
            <w:pPr>
              <w:pStyle w:val="ListParagraph"/>
              <w:numPr>
                <w:ilvl w:val="0"/>
                <w:numId w:val="15"/>
              </w:numPr>
              <w:spacing w:after="0" w:line="240" w:lineRule="auto"/>
              <w:rPr>
                <w:rFonts w:ascii="Gotham Book" w:hAnsi="Gotham Book"/>
                <w:color w:val="000000" w:themeColor="text1"/>
                <w:sz w:val="24"/>
                <w:szCs w:val="24"/>
              </w:rPr>
            </w:pPr>
            <w:r w:rsidRPr="004604BB">
              <w:rPr>
                <w:rFonts w:ascii="Gotham Book" w:hAnsi="Gotham Book"/>
                <w:color w:val="000000" w:themeColor="text1"/>
                <w:sz w:val="24"/>
                <w:szCs w:val="24"/>
                <w:u w:val="single"/>
              </w:rPr>
              <w:t>Advanced</w:t>
            </w:r>
            <w:r>
              <w:rPr>
                <w:rFonts w:ascii="Gotham Book" w:hAnsi="Gotham Book"/>
                <w:color w:val="000000" w:themeColor="text1"/>
                <w:sz w:val="24"/>
                <w:szCs w:val="24"/>
              </w:rPr>
              <w:t xml:space="preserve">: Students read a passage written at an above-grade Lexile Level and answer short, constructed responses to demonstrate comprehension of the main topic and </w:t>
            </w:r>
            <w:r>
              <w:rPr>
                <w:rFonts w:ascii="Gotham Book" w:hAnsi="Gotham Book"/>
                <w:color w:val="000000" w:themeColor="text1"/>
                <w:sz w:val="24"/>
                <w:szCs w:val="24"/>
              </w:rPr>
              <w:lastRenderedPageBreak/>
              <w:t xml:space="preserve">supporting evidence. Students complete a full graphic organizer choosing information from the reading to include in their essay, then write an essay of 7 – 10 complete sentences explaining the significant benefits of Texas ownership of its public lands. </w:t>
            </w:r>
          </w:p>
          <w:p w14:paraId="44836FB1" w14:textId="1E4756CA" w:rsidR="004604BB" w:rsidRDefault="004604BB" w:rsidP="004604BB">
            <w:pPr>
              <w:pStyle w:val="ListParagraph"/>
              <w:numPr>
                <w:ilvl w:val="0"/>
                <w:numId w:val="15"/>
              </w:numPr>
              <w:spacing w:after="0" w:line="240" w:lineRule="auto"/>
              <w:rPr>
                <w:rFonts w:ascii="Gotham Book" w:hAnsi="Gotham Book"/>
                <w:color w:val="000000" w:themeColor="text1"/>
                <w:sz w:val="24"/>
                <w:szCs w:val="24"/>
              </w:rPr>
            </w:pPr>
            <w:r w:rsidRPr="004604BB">
              <w:rPr>
                <w:rFonts w:ascii="Gotham Book" w:hAnsi="Gotham Book"/>
                <w:color w:val="000000" w:themeColor="text1"/>
                <w:sz w:val="24"/>
                <w:szCs w:val="24"/>
                <w:u w:val="single"/>
              </w:rPr>
              <w:t>Grade Level:</w:t>
            </w:r>
            <w:r>
              <w:rPr>
                <w:rFonts w:ascii="Gotham Book" w:hAnsi="Gotham Book"/>
                <w:color w:val="000000" w:themeColor="text1"/>
                <w:sz w:val="24"/>
                <w:szCs w:val="24"/>
              </w:rPr>
              <w:t xml:space="preserve"> Students read a passage written at a Lexile level appropriate for 7</w:t>
            </w:r>
            <w:r w:rsidRPr="004604BB">
              <w:rPr>
                <w:rFonts w:ascii="Gotham Book" w:hAnsi="Gotham Book"/>
                <w:color w:val="000000" w:themeColor="text1"/>
                <w:sz w:val="24"/>
                <w:szCs w:val="24"/>
                <w:vertAlign w:val="superscript"/>
              </w:rPr>
              <w:t>th</w:t>
            </w:r>
            <w:r>
              <w:rPr>
                <w:rFonts w:ascii="Gotham Book" w:hAnsi="Gotham Book"/>
                <w:color w:val="000000" w:themeColor="text1"/>
                <w:sz w:val="24"/>
                <w:szCs w:val="24"/>
              </w:rPr>
              <w:t xml:space="preserve"> grade and answer a multiple-choice and multi-select question to demonstrate comprehension of the main topic and supporting evidence. Students complete a graphic organizer with some information included. They must add the information that completes what is already provided in the graphic organizer. Then, students write an essay of 5 – 8 sentences explaining the significant benefits of Texas ownership of its public lands. </w:t>
            </w:r>
          </w:p>
          <w:p w14:paraId="754E2543" w14:textId="35F23668" w:rsidR="004604BB" w:rsidRPr="004604BB" w:rsidRDefault="004604BB" w:rsidP="004604BB">
            <w:pPr>
              <w:pStyle w:val="ListParagraph"/>
              <w:numPr>
                <w:ilvl w:val="0"/>
                <w:numId w:val="15"/>
              </w:numPr>
              <w:spacing w:after="0" w:line="240" w:lineRule="auto"/>
              <w:rPr>
                <w:rFonts w:ascii="Gotham Book" w:hAnsi="Gotham Book"/>
                <w:color w:val="000000" w:themeColor="text1"/>
                <w:sz w:val="24"/>
                <w:szCs w:val="24"/>
              </w:rPr>
            </w:pPr>
            <w:r w:rsidRPr="004604BB">
              <w:rPr>
                <w:rFonts w:ascii="Gotham Book" w:hAnsi="Gotham Book"/>
                <w:color w:val="000000" w:themeColor="text1"/>
                <w:sz w:val="24"/>
                <w:szCs w:val="24"/>
                <w:u w:val="single"/>
              </w:rPr>
              <w:t>Foundations</w:t>
            </w:r>
            <w:r>
              <w:rPr>
                <w:rFonts w:ascii="Gotham Book" w:hAnsi="Gotham Book"/>
                <w:color w:val="000000" w:themeColor="text1"/>
                <w:sz w:val="24"/>
                <w:szCs w:val="24"/>
              </w:rPr>
              <w:t>: Students read a passage written at a Lexile level appropriate for 7</w:t>
            </w:r>
            <w:r w:rsidRPr="004604BB">
              <w:rPr>
                <w:rFonts w:ascii="Gotham Book" w:hAnsi="Gotham Book"/>
                <w:color w:val="000000" w:themeColor="text1"/>
                <w:sz w:val="24"/>
                <w:szCs w:val="24"/>
                <w:vertAlign w:val="superscript"/>
              </w:rPr>
              <w:t>th</w:t>
            </w:r>
            <w:r>
              <w:rPr>
                <w:rFonts w:ascii="Gotham Book" w:hAnsi="Gotham Book"/>
                <w:color w:val="000000" w:themeColor="text1"/>
                <w:sz w:val="24"/>
                <w:szCs w:val="24"/>
              </w:rPr>
              <w:t xml:space="preserve"> grade and answer a multiple-choice and multi-select question (both with one or more answer choices eliminated) to demonstrate comprehension of the main topic and supporting evidence. Students complete a graphic organizer with some information provided. They must choose from two options in each space available to complete the remainder of the graphic organizer. Then, students complete their essay by choosing from responses provided based on the information in the graphic organizer. The amount of writing is significantly reduced for the Foundations work. </w:t>
            </w:r>
          </w:p>
          <w:p w14:paraId="11683F10" w14:textId="7BBAE6B1" w:rsidR="00C53268" w:rsidRPr="00C53268" w:rsidRDefault="00C53268" w:rsidP="00C53268">
            <w:pPr>
              <w:pStyle w:val="ListParagraph"/>
              <w:spacing w:after="0" w:line="240" w:lineRule="auto"/>
              <w:rPr>
                <w:rFonts w:ascii="Gotham Book" w:hAnsi="Gotham Book"/>
                <w:color w:val="000000" w:themeColor="text1"/>
                <w:sz w:val="24"/>
                <w:szCs w:val="24"/>
              </w:rPr>
            </w:pPr>
          </w:p>
        </w:tc>
      </w:tr>
      <w:tr w:rsidR="000312CE" w:rsidRPr="00DF315E" w14:paraId="0075BFDF" w14:textId="77777777" w:rsidTr="000B643B">
        <w:tc>
          <w:tcPr>
            <w:tcW w:w="2515" w:type="dxa"/>
            <w:shd w:val="clear" w:color="auto" w:fill="D9D9D9" w:themeFill="background1" w:themeFillShade="D9"/>
          </w:tcPr>
          <w:p w14:paraId="52021965" w14:textId="77777777" w:rsidR="000312CE" w:rsidRPr="00BC511F" w:rsidRDefault="000312CE" w:rsidP="000B643B">
            <w:pPr>
              <w:rPr>
                <w:rFonts w:ascii="Gotham Book" w:hAnsi="Gotham Book"/>
                <w:b/>
                <w:bCs/>
                <w:sz w:val="28"/>
                <w:szCs w:val="32"/>
              </w:rPr>
            </w:pPr>
            <w:r w:rsidRPr="00BC511F">
              <w:rPr>
                <w:rFonts w:ascii="Gotham Book" w:hAnsi="Gotham Book"/>
                <w:b/>
                <w:bCs/>
                <w:sz w:val="28"/>
                <w:szCs w:val="32"/>
              </w:rPr>
              <w:lastRenderedPageBreak/>
              <w:t>Exit</w:t>
            </w:r>
            <w:r w:rsidRPr="00BC511F">
              <w:rPr>
                <w:rFonts w:ascii="Gotham Book" w:hAnsi="Gotham Book"/>
                <w:sz w:val="28"/>
                <w:szCs w:val="32"/>
              </w:rPr>
              <w:t xml:space="preserve"> </w:t>
            </w:r>
            <w:r w:rsidRPr="00BC511F">
              <w:rPr>
                <w:rFonts w:ascii="Gotham Book" w:hAnsi="Gotham Book"/>
                <w:b/>
                <w:bCs/>
                <w:sz w:val="28"/>
                <w:szCs w:val="32"/>
              </w:rPr>
              <w:t>Ticket</w:t>
            </w:r>
          </w:p>
          <w:p w14:paraId="35952204" w14:textId="77777777" w:rsidR="000312CE" w:rsidRPr="00BC511F" w:rsidRDefault="000312CE" w:rsidP="000B643B">
            <w:pPr>
              <w:rPr>
                <w:rFonts w:ascii="Gotham Book" w:hAnsi="Gotham Book"/>
                <w:b/>
                <w:bCs/>
                <w:sz w:val="28"/>
                <w:szCs w:val="32"/>
              </w:rPr>
            </w:pPr>
          </w:p>
          <w:p w14:paraId="3546C3A1" w14:textId="77777777" w:rsidR="000312CE" w:rsidRPr="00BC511F" w:rsidRDefault="000312CE" w:rsidP="000B643B">
            <w:pPr>
              <w:rPr>
                <w:rFonts w:ascii="Gotham Book" w:hAnsi="Gotham Book"/>
                <w:sz w:val="28"/>
                <w:szCs w:val="32"/>
              </w:rPr>
            </w:pPr>
          </w:p>
        </w:tc>
        <w:tc>
          <w:tcPr>
            <w:tcW w:w="8275" w:type="dxa"/>
          </w:tcPr>
          <w:p w14:paraId="1BB3C95B" w14:textId="77777777" w:rsidR="000312CE" w:rsidRDefault="00C53268" w:rsidP="00C53268">
            <w:pPr>
              <w:pStyle w:val="ListParagraph"/>
              <w:numPr>
                <w:ilvl w:val="0"/>
                <w:numId w:val="15"/>
              </w:numPr>
              <w:spacing w:after="0" w:line="240" w:lineRule="auto"/>
              <w:rPr>
                <w:rFonts w:ascii="Gotham Book" w:hAnsi="Gotham Book"/>
                <w:sz w:val="24"/>
                <w:szCs w:val="24"/>
              </w:rPr>
            </w:pPr>
            <w:r>
              <w:rPr>
                <w:rFonts w:ascii="Gotham Book" w:hAnsi="Gotham Book"/>
                <w:sz w:val="24"/>
                <w:szCs w:val="24"/>
              </w:rPr>
              <w:t>Students read one final quote from the article published by the Texas General Land Office. Based on the information in the excerpt, students circle or highlight the word or phrase that best completes the statement about Texas public land.</w:t>
            </w:r>
          </w:p>
          <w:p w14:paraId="0A56C15B" w14:textId="77777777" w:rsidR="00C53268" w:rsidRDefault="00C53268" w:rsidP="00C53268">
            <w:pPr>
              <w:pStyle w:val="ListParagraph"/>
              <w:numPr>
                <w:ilvl w:val="0"/>
                <w:numId w:val="15"/>
              </w:numPr>
              <w:spacing w:after="0" w:line="240" w:lineRule="auto"/>
              <w:rPr>
                <w:rFonts w:ascii="Gotham Book" w:hAnsi="Gotham Book"/>
                <w:sz w:val="24"/>
                <w:szCs w:val="24"/>
              </w:rPr>
            </w:pPr>
            <w:r>
              <w:rPr>
                <w:rFonts w:ascii="Gotham Book" w:hAnsi="Gotham Book"/>
                <w:sz w:val="24"/>
                <w:szCs w:val="24"/>
              </w:rPr>
              <w:t>Slides 12 and 13 restate the directions and provide sentence stems to guide student responses when sharing with the class.</w:t>
            </w:r>
          </w:p>
          <w:p w14:paraId="76CBB899" w14:textId="7DDDD8AE" w:rsidR="00C53268" w:rsidRPr="00C53268" w:rsidRDefault="00C53268" w:rsidP="00C53268">
            <w:pPr>
              <w:pStyle w:val="ListParagraph"/>
              <w:spacing w:after="0" w:line="240" w:lineRule="auto"/>
              <w:rPr>
                <w:rFonts w:ascii="Gotham Book" w:hAnsi="Gotham Book"/>
                <w:sz w:val="24"/>
                <w:szCs w:val="24"/>
              </w:rPr>
            </w:pPr>
          </w:p>
        </w:tc>
      </w:tr>
    </w:tbl>
    <w:p w14:paraId="4FC84FC0" w14:textId="77777777" w:rsidR="000312CE" w:rsidRPr="00C53268" w:rsidRDefault="000312CE" w:rsidP="000312CE">
      <w:pPr>
        <w:rPr>
          <w:rFonts w:ascii="Gotham Book" w:hAnsi="Gotham Book"/>
          <w:noProof/>
          <w:sz w:val="8"/>
          <w:szCs w:val="8"/>
        </w:rPr>
      </w:pPr>
    </w:p>
    <w:p w14:paraId="213FFDFE" w14:textId="77777777" w:rsidR="004604BB" w:rsidRDefault="004604BB" w:rsidP="000312CE">
      <w:pPr>
        <w:jc w:val="center"/>
        <w:rPr>
          <w:rFonts w:ascii="Gotham Book" w:hAnsi="Gotham Book"/>
          <w:b/>
          <w:bCs/>
          <w:noProof/>
          <w:sz w:val="34"/>
          <w:szCs w:val="44"/>
        </w:rPr>
      </w:pPr>
    </w:p>
    <w:p w14:paraId="22B8463C" w14:textId="77777777" w:rsidR="004604BB" w:rsidRDefault="004604BB" w:rsidP="000312CE">
      <w:pPr>
        <w:jc w:val="center"/>
        <w:rPr>
          <w:rFonts w:ascii="Gotham Book" w:hAnsi="Gotham Book"/>
          <w:b/>
          <w:bCs/>
          <w:noProof/>
          <w:sz w:val="34"/>
          <w:szCs w:val="44"/>
        </w:rPr>
      </w:pPr>
    </w:p>
    <w:p w14:paraId="32C99009" w14:textId="77777777" w:rsidR="004604BB" w:rsidRDefault="004604BB" w:rsidP="000312CE">
      <w:pPr>
        <w:jc w:val="center"/>
        <w:rPr>
          <w:rFonts w:ascii="Gotham Book" w:hAnsi="Gotham Book"/>
          <w:b/>
          <w:bCs/>
          <w:noProof/>
          <w:sz w:val="34"/>
          <w:szCs w:val="44"/>
        </w:rPr>
      </w:pPr>
    </w:p>
    <w:p w14:paraId="262A8B37" w14:textId="77777777" w:rsidR="004604BB" w:rsidRDefault="004604BB" w:rsidP="000312CE">
      <w:pPr>
        <w:jc w:val="center"/>
        <w:rPr>
          <w:rFonts w:ascii="Gotham Book" w:hAnsi="Gotham Book"/>
          <w:b/>
          <w:bCs/>
          <w:noProof/>
          <w:sz w:val="34"/>
          <w:szCs w:val="44"/>
        </w:rPr>
      </w:pPr>
    </w:p>
    <w:p w14:paraId="23777F50" w14:textId="77777777" w:rsidR="004604BB" w:rsidRDefault="004604BB" w:rsidP="000312CE">
      <w:pPr>
        <w:jc w:val="center"/>
        <w:rPr>
          <w:rFonts w:ascii="Gotham Book" w:hAnsi="Gotham Book"/>
          <w:b/>
          <w:bCs/>
          <w:noProof/>
          <w:sz w:val="34"/>
          <w:szCs w:val="44"/>
        </w:rPr>
      </w:pPr>
    </w:p>
    <w:p w14:paraId="52A84BB2" w14:textId="492B76C0" w:rsidR="000312CE" w:rsidRDefault="000312CE" w:rsidP="000312CE">
      <w:pPr>
        <w:jc w:val="center"/>
        <w:rPr>
          <w:rFonts w:ascii="Gotham Book" w:hAnsi="Gotham Book"/>
          <w:b/>
          <w:bCs/>
          <w:noProof/>
          <w:sz w:val="34"/>
          <w:szCs w:val="44"/>
        </w:rPr>
      </w:pPr>
      <w:r w:rsidRPr="00DF315E">
        <w:rPr>
          <w:rFonts w:ascii="Gotham Book" w:hAnsi="Gotham Book"/>
          <w:b/>
          <w:bCs/>
          <w:noProof/>
          <w:sz w:val="34"/>
          <w:szCs w:val="44"/>
        </w:rPr>
        <w:lastRenderedPageBreak/>
        <w:t>Primary Sources and Other</w:t>
      </w:r>
      <w:r w:rsidRPr="00093A67">
        <w:rPr>
          <w:rFonts w:ascii="Gotham Book" w:hAnsi="Gotham Book"/>
          <w:b/>
          <w:bCs/>
          <w:noProof/>
          <w:sz w:val="34"/>
          <w:szCs w:val="44"/>
        </w:rPr>
        <w:t xml:space="preserve"> Resources Used</w:t>
      </w:r>
    </w:p>
    <w:p w14:paraId="6EC0D367" w14:textId="77777777" w:rsidR="000312CE" w:rsidRDefault="000312CE" w:rsidP="000312CE">
      <w:pPr>
        <w:pStyle w:val="ListParagraph"/>
        <w:rPr>
          <w:rFonts w:ascii="Gotham Book" w:hAnsi="Gotham Book"/>
        </w:rPr>
      </w:pPr>
    </w:p>
    <w:p w14:paraId="767B02D6" w14:textId="77777777" w:rsidR="000312CE" w:rsidRPr="000312CE" w:rsidRDefault="000312CE" w:rsidP="000312CE">
      <w:pPr>
        <w:pStyle w:val="ListParagraph"/>
        <w:numPr>
          <w:ilvl w:val="0"/>
          <w:numId w:val="2"/>
        </w:numPr>
        <w:spacing w:after="160" w:line="278" w:lineRule="auto"/>
        <w:rPr>
          <w:rFonts w:ascii="Gotham Book" w:hAnsi="Gotham Book"/>
          <w:sz w:val="24"/>
          <w:szCs w:val="24"/>
        </w:rPr>
      </w:pPr>
      <w:r w:rsidRPr="000312CE">
        <w:rPr>
          <w:rFonts w:ascii="Gotham Book" w:hAnsi="Gotham Book"/>
          <w:sz w:val="24"/>
          <w:szCs w:val="24"/>
        </w:rPr>
        <w:t xml:space="preserve">“Understanding the Importance of Land in the History of Texas” January 2015. The Texas General Land Office. </w:t>
      </w:r>
      <w:hyperlink r:id="rId8" w:history="1">
        <w:r w:rsidRPr="000312CE">
          <w:rPr>
            <w:rStyle w:val="Hyperlink"/>
            <w:rFonts w:ascii="Gotham Book" w:hAnsi="Gotham Book"/>
            <w:sz w:val="24"/>
            <w:szCs w:val="24"/>
          </w:rPr>
          <w:t>https://www.glo.texas.gov/sites/default/files/2025-01/history-of-texas-public-lands%202022.pdf</w:t>
        </w:r>
      </w:hyperlink>
      <w:r w:rsidRPr="000312CE">
        <w:rPr>
          <w:rFonts w:ascii="Gotham Book" w:hAnsi="Gotham Book"/>
          <w:sz w:val="24"/>
          <w:szCs w:val="24"/>
        </w:rPr>
        <w:t xml:space="preserve"> </w:t>
      </w:r>
    </w:p>
    <w:p w14:paraId="785ED8E8" w14:textId="44982D77" w:rsidR="005B4CCC" w:rsidRPr="005B4CCC" w:rsidRDefault="005B4CCC" w:rsidP="005B4CCC">
      <w:pPr>
        <w:pStyle w:val="ListParagraph"/>
        <w:numPr>
          <w:ilvl w:val="0"/>
          <w:numId w:val="2"/>
        </w:numPr>
        <w:rPr>
          <w:rFonts w:ascii="Gotham Book" w:hAnsi="Gotham Book"/>
          <w:sz w:val="24"/>
          <w:szCs w:val="24"/>
        </w:rPr>
      </w:pPr>
      <w:r w:rsidRPr="005B4CCC">
        <w:rPr>
          <w:rFonts w:ascii="Gotham Book" w:hAnsi="Gotham Book"/>
          <w:sz w:val="24"/>
          <w:szCs w:val="24"/>
        </w:rPr>
        <w:t xml:space="preserve">A Map of Permanent School Fund Lands (Public) Texas General Land Office, Commissioner Dawn Buckingham, M.D. </w:t>
      </w:r>
      <w:hyperlink r:id="rId9" w:history="1">
        <w:r w:rsidR="005C0EC1" w:rsidRPr="005C0EC1">
          <w:rPr>
            <w:rStyle w:val="Hyperlink"/>
            <w:rFonts w:ascii="Gotham Book" w:hAnsi="Gotham Book"/>
            <w:sz w:val="24"/>
            <w:szCs w:val="24"/>
          </w:rPr>
          <w:t>Permanent School Fund Lands (Public) | Texas General Land Office GIS Data</w:t>
        </w:r>
      </w:hyperlink>
      <w:r w:rsidR="005C0EC1">
        <w:rPr>
          <w:rFonts w:ascii="Gotham Book" w:hAnsi="Gotham Book"/>
          <w:sz w:val="24"/>
          <w:szCs w:val="24"/>
        </w:rPr>
        <w:t xml:space="preserve"> </w:t>
      </w:r>
    </w:p>
    <w:p w14:paraId="44454B98" w14:textId="77777777" w:rsidR="00C53268" w:rsidRPr="00C53268" w:rsidRDefault="00C53268" w:rsidP="00C53268">
      <w:pPr>
        <w:pStyle w:val="ListParagraph"/>
        <w:numPr>
          <w:ilvl w:val="0"/>
          <w:numId w:val="2"/>
        </w:numPr>
        <w:rPr>
          <w:rFonts w:ascii="Gotham Book" w:hAnsi="Gotham Book"/>
          <w:sz w:val="24"/>
          <w:szCs w:val="24"/>
        </w:rPr>
      </w:pPr>
      <w:r w:rsidRPr="00C53268">
        <w:rPr>
          <w:rFonts w:ascii="Gotham Book" w:hAnsi="Gotham Book"/>
          <w:sz w:val="24"/>
          <w:szCs w:val="24"/>
        </w:rPr>
        <w:t>Lewis, David P. [Derrick at Spindletop Oil Field], photograph, Date Unknown; (</w:t>
      </w:r>
      <w:hyperlink r:id="rId10" w:history="1">
        <w:r w:rsidRPr="00C53268">
          <w:rPr>
            <w:rStyle w:val="Hyperlink"/>
            <w:rFonts w:ascii="Gotham Book" w:hAnsi="Gotham Book"/>
            <w:sz w:val="24"/>
            <w:szCs w:val="24"/>
          </w:rPr>
          <w:t>https://texashistory.unt.edu/ark:/67531/metapth1556330/</w:t>
        </w:r>
      </w:hyperlink>
      <w:r w:rsidRPr="00C53268">
        <w:rPr>
          <w:rFonts w:ascii="Gotham Book" w:hAnsi="Gotham Book"/>
          <w:sz w:val="24"/>
          <w:szCs w:val="24"/>
        </w:rPr>
        <w:t>: accessed June 4, 2025), University of North Texas Libraries, The Portal to Texas History, </w:t>
      </w:r>
      <w:hyperlink r:id="rId11" w:history="1">
        <w:r w:rsidRPr="00C53268">
          <w:rPr>
            <w:rStyle w:val="Hyperlink"/>
            <w:rFonts w:ascii="Gotham Book" w:hAnsi="Gotham Book"/>
            <w:sz w:val="24"/>
            <w:szCs w:val="24"/>
          </w:rPr>
          <w:t>https://texashistory.unt.edu</w:t>
        </w:r>
      </w:hyperlink>
      <w:r w:rsidRPr="00C53268">
        <w:rPr>
          <w:rFonts w:ascii="Gotham Book" w:hAnsi="Gotham Book"/>
          <w:sz w:val="24"/>
          <w:szCs w:val="24"/>
        </w:rPr>
        <w:t>; crediting Lamar University.</w:t>
      </w:r>
    </w:p>
    <w:p w14:paraId="18FDCB34" w14:textId="77777777" w:rsidR="004604BB" w:rsidRPr="004604BB" w:rsidRDefault="004604BB" w:rsidP="004604BB">
      <w:pPr>
        <w:pStyle w:val="ListParagraph"/>
        <w:numPr>
          <w:ilvl w:val="0"/>
          <w:numId w:val="2"/>
        </w:numPr>
        <w:rPr>
          <w:rFonts w:ascii="Gotham Book" w:hAnsi="Gotham Book"/>
          <w:sz w:val="24"/>
          <w:szCs w:val="24"/>
        </w:rPr>
      </w:pPr>
      <w:r w:rsidRPr="004604BB">
        <w:rPr>
          <w:rFonts w:ascii="Gotham Book" w:hAnsi="Gotham Book"/>
          <w:sz w:val="24"/>
          <w:szCs w:val="24"/>
        </w:rPr>
        <w:t>Texas Education Agency. Texas Public School Statistics, Pocket Edition: 2020-2021, pamphlet, January 2022; Austin, Texas. (</w:t>
      </w:r>
      <w:hyperlink r:id="rId12" w:history="1">
        <w:r w:rsidRPr="004604BB">
          <w:rPr>
            <w:rStyle w:val="Hyperlink"/>
            <w:rFonts w:ascii="Gotham Book" w:hAnsi="Gotham Book"/>
            <w:sz w:val="24"/>
            <w:szCs w:val="24"/>
          </w:rPr>
          <w:t>https://texashistory.unt.edu/ark:/67531/metapth1760281/</w:t>
        </w:r>
      </w:hyperlink>
      <w:r w:rsidRPr="004604BB">
        <w:rPr>
          <w:rFonts w:ascii="Gotham Book" w:hAnsi="Gotham Book"/>
          <w:sz w:val="24"/>
          <w:szCs w:val="24"/>
        </w:rPr>
        <w:t>: accessed June 4, 2025), University of North Texas Libraries, The Portal to Texas History, </w:t>
      </w:r>
      <w:hyperlink r:id="rId13" w:history="1">
        <w:r w:rsidRPr="004604BB">
          <w:rPr>
            <w:rStyle w:val="Hyperlink"/>
            <w:rFonts w:ascii="Gotham Book" w:hAnsi="Gotham Book"/>
            <w:sz w:val="24"/>
            <w:szCs w:val="24"/>
          </w:rPr>
          <w:t>https://texashistory.unt.edu</w:t>
        </w:r>
      </w:hyperlink>
      <w:r w:rsidRPr="004604BB">
        <w:rPr>
          <w:rFonts w:ascii="Gotham Book" w:hAnsi="Gotham Book"/>
          <w:sz w:val="24"/>
          <w:szCs w:val="24"/>
        </w:rPr>
        <w:t>; crediting UNT Libraries Government Documents Department.</w:t>
      </w:r>
    </w:p>
    <w:p w14:paraId="768EB945" w14:textId="77777777" w:rsidR="004604BB" w:rsidRPr="004604BB" w:rsidRDefault="004604BB" w:rsidP="004604BB">
      <w:pPr>
        <w:pStyle w:val="ListParagraph"/>
        <w:numPr>
          <w:ilvl w:val="0"/>
          <w:numId w:val="2"/>
        </w:numPr>
        <w:rPr>
          <w:rFonts w:ascii="Gotham Book" w:hAnsi="Gotham Book"/>
          <w:sz w:val="24"/>
          <w:szCs w:val="24"/>
        </w:rPr>
      </w:pPr>
      <w:r w:rsidRPr="004604BB">
        <w:rPr>
          <w:rFonts w:ascii="Gotham Book" w:hAnsi="Gotham Book"/>
          <w:sz w:val="24"/>
          <w:szCs w:val="24"/>
        </w:rPr>
        <w:t>[Students at UNT's 2002 graduation ceremony], image, January 23, 2003; (</w:t>
      </w:r>
      <w:hyperlink r:id="rId14" w:history="1">
        <w:r w:rsidRPr="004604BB">
          <w:rPr>
            <w:rStyle w:val="Hyperlink"/>
            <w:rFonts w:ascii="Gotham Book" w:hAnsi="Gotham Book"/>
            <w:sz w:val="24"/>
            <w:szCs w:val="24"/>
          </w:rPr>
          <w:t>https://texashistory.unt.edu/ark:/67531/metadc1835576/</w:t>
        </w:r>
      </w:hyperlink>
      <w:r w:rsidRPr="004604BB">
        <w:rPr>
          <w:rFonts w:ascii="Gotham Book" w:hAnsi="Gotham Book"/>
          <w:sz w:val="24"/>
          <w:szCs w:val="24"/>
        </w:rPr>
        <w:t>: accessed June 4, 2025), University of North Texas Libraries, The Portal to Texas History, </w:t>
      </w:r>
      <w:hyperlink r:id="rId15" w:history="1">
        <w:r w:rsidRPr="004604BB">
          <w:rPr>
            <w:rStyle w:val="Hyperlink"/>
            <w:rFonts w:ascii="Gotham Book" w:hAnsi="Gotham Book"/>
            <w:sz w:val="24"/>
            <w:szCs w:val="24"/>
          </w:rPr>
          <w:t>https://texashistory.unt.edu</w:t>
        </w:r>
      </w:hyperlink>
      <w:r w:rsidRPr="004604BB">
        <w:rPr>
          <w:rFonts w:ascii="Gotham Book" w:hAnsi="Gotham Book"/>
          <w:sz w:val="24"/>
          <w:szCs w:val="24"/>
        </w:rPr>
        <w:t>; crediting UNT Libraries Special Collections.</w:t>
      </w:r>
    </w:p>
    <w:p w14:paraId="01D12B37" w14:textId="77777777" w:rsidR="004604BB" w:rsidRPr="004604BB" w:rsidRDefault="004604BB" w:rsidP="004604BB">
      <w:pPr>
        <w:pStyle w:val="ListParagraph"/>
        <w:numPr>
          <w:ilvl w:val="0"/>
          <w:numId w:val="2"/>
        </w:numPr>
        <w:rPr>
          <w:rFonts w:ascii="Gotham Book" w:hAnsi="Gotham Book"/>
          <w:sz w:val="24"/>
          <w:szCs w:val="24"/>
        </w:rPr>
      </w:pPr>
      <w:r w:rsidRPr="004604BB">
        <w:rPr>
          <w:rFonts w:ascii="Gotham Book" w:hAnsi="Gotham Book"/>
          <w:sz w:val="24"/>
          <w:szCs w:val="24"/>
        </w:rPr>
        <w:t>[World War II Veterans], photograph, Date Unknown; (</w:t>
      </w:r>
      <w:hyperlink r:id="rId16" w:history="1">
        <w:r w:rsidRPr="004604BB">
          <w:rPr>
            <w:rStyle w:val="Hyperlink"/>
            <w:rFonts w:ascii="Gotham Book" w:hAnsi="Gotham Book"/>
            <w:sz w:val="24"/>
            <w:szCs w:val="24"/>
          </w:rPr>
          <w:t>https://texashistory.unt.edu/ark:/67531/metapth41138/</w:t>
        </w:r>
      </w:hyperlink>
      <w:r w:rsidRPr="004604BB">
        <w:rPr>
          <w:rFonts w:ascii="Gotham Book" w:hAnsi="Gotham Book"/>
          <w:sz w:val="24"/>
          <w:szCs w:val="24"/>
        </w:rPr>
        <w:t>: accessed June 4, 2025), University of North Texas Libraries, The Portal to Texas History, </w:t>
      </w:r>
      <w:hyperlink r:id="rId17" w:history="1">
        <w:r w:rsidRPr="004604BB">
          <w:rPr>
            <w:rStyle w:val="Hyperlink"/>
            <w:rFonts w:ascii="Gotham Book" w:hAnsi="Gotham Book"/>
            <w:sz w:val="24"/>
            <w:szCs w:val="24"/>
          </w:rPr>
          <w:t>https://texashistory.unt.edu</w:t>
        </w:r>
      </w:hyperlink>
      <w:r w:rsidRPr="004604BB">
        <w:rPr>
          <w:rFonts w:ascii="Gotham Book" w:hAnsi="Gotham Book"/>
          <w:sz w:val="24"/>
          <w:szCs w:val="24"/>
        </w:rPr>
        <w:t>; crediting Lockheed Martin Aeronautics Company, Fort Worth.</w:t>
      </w:r>
    </w:p>
    <w:p w14:paraId="47B33269" w14:textId="77777777" w:rsidR="004604BB" w:rsidRPr="004604BB" w:rsidRDefault="004604BB" w:rsidP="004604BB">
      <w:pPr>
        <w:pStyle w:val="ListParagraph"/>
        <w:numPr>
          <w:ilvl w:val="0"/>
          <w:numId w:val="2"/>
        </w:numPr>
        <w:rPr>
          <w:rFonts w:ascii="Gotham Book" w:hAnsi="Gotham Book"/>
          <w:sz w:val="24"/>
          <w:szCs w:val="24"/>
        </w:rPr>
      </w:pPr>
      <w:r w:rsidRPr="004604BB">
        <w:rPr>
          <w:rFonts w:ascii="Gotham Book" w:hAnsi="Gotham Book"/>
          <w:sz w:val="24"/>
          <w:szCs w:val="24"/>
        </w:rPr>
        <w:t>[Oil Wells at Spindletop], photograph, Date Unknown; (</w:t>
      </w:r>
      <w:hyperlink r:id="rId18" w:history="1">
        <w:r w:rsidRPr="004604BB">
          <w:rPr>
            <w:rStyle w:val="Hyperlink"/>
            <w:rFonts w:ascii="Gotham Book" w:hAnsi="Gotham Book"/>
            <w:sz w:val="24"/>
            <w:szCs w:val="24"/>
          </w:rPr>
          <w:t>https://texashistory.unt.edu/ark:/67531/metapth202771/</w:t>
        </w:r>
      </w:hyperlink>
      <w:r w:rsidRPr="004604BB">
        <w:rPr>
          <w:rFonts w:ascii="Gotham Book" w:hAnsi="Gotham Book"/>
          <w:sz w:val="24"/>
          <w:szCs w:val="24"/>
        </w:rPr>
        <w:t>: accessed June 4, 2025), University of North Texas Libraries, The Portal to Texas History, </w:t>
      </w:r>
      <w:hyperlink r:id="rId19" w:history="1">
        <w:r w:rsidRPr="004604BB">
          <w:rPr>
            <w:rStyle w:val="Hyperlink"/>
            <w:rFonts w:ascii="Gotham Book" w:hAnsi="Gotham Book"/>
            <w:sz w:val="24"/>
            <w:szCs w:val="24"/>
          </w:rPr>
          <w:t>https://texashistory.unt.edu</w:t>
        </w:r>
      </w:hyperlink>
      <w:r w:rsidRPr="004604BB">
        <w:rPr>
          <w:rFonts w:ascii="Gotham Book" w:hAnsi="Gotham Book"/>
          <w:sz w:val="24"/>
          <w:szCs w:val="24"/>
        </w:rPr>
        <w:t>; crediting Museum of the Gulf Coast.</w:t>
      </w:r>
    </w:p>
    <w:p w14:paraId="1D6CC86D" w14:textId="77777777" w:rsidR="000312CE" w:rsidRPr="006E7B15" w:rsidRDefault="000312CE" w:rsidP="004604BB">
      <w:pPr>
        <w:pStyle w:val="ListParagraph"/>
        <w:rPr>
          <w:rFonts w:ascii="Gotham Book" w:hAnsi="Gotham Book"/>
          <w:sz w:val="24"/>
          <w:szCs w:val="24"/>
        </w:rPr>
      </w:pPr>
    </w:p>
    <w:p w14:paraId="7151D27D" w14:textId="77777777" w:rsidR="000312CE" w:rsidRDefault="000312CE" w:rsidP="000312CE"/>
    <w:p w14:paraId="6B04FDE4" w14:textId="77777777" w:rsidR="000312CE" w:rsidRPr="00BF4184" w:rsidRDefault="000312CE" w:rsidP="000312CE"/>
    <w:p w14:paraId="0CEEAFCD" w14:textId="77777777" w:rsidR="0065438C" w:rsidRDefault="0065438C"/>
    <w:sectPr w:rsidR="0065438C">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DAD44" w14:textId="77777777" w:rsidR="000312CE" w:rsidRDefault="000312CE" w:rsidP="000312CE">
      <w:pPr>
        <w:spacing w:after="0" w:line="240" w:lineRule="auto"/>
      </w:pPr>
      <w:r>
        <w:separator/>
      </w:r>
    </w:p>
  </w:endnote>
  <w:endnote w:type="continuationSeparator" w:id="0">
    <w:p w14:paraId="00459B1C" w14:textId="77777777" w:rsidR="000312CE" w:rsidRDefault="000312CE" w:rsidP="00031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2669930"/>
      <w:docPartObj>
        <w:docPartGallery w:val="Page Numbers (Bottom of Page)"/>
        <w:docPartUnique/>
      </w:docPartObj>
    </w:sdtPr>
    <w:sdtEndPr>
      <w:rPr>
        <w:noProof/>
      </w:rPr>
    </w:sdtEndPr>
    <w:sdtContent>
      <w:p w14:paraId="744C1442" w14:textId="7FEE6812" w:rsidR="000312CE" w:rsidRDefault="000312CE">
        <w:pPr>
          <w:pStyle w:val="Footer"/>
          <w:jc w:val="center"/>
        </w:pPr>
        <w:r>
          <w:rPr>
            <w:noProof/>
            <w:sz w:val="18"/>
            <w:szCs w:val="18"/>
          </w:rPr>
          <w:drawing>
            <wp:anchor distT="0" distB="0" distL="114300" distR="114300" simplePos="0" relativeHeight="251661312" behindDoc="1" locked="0" layoutInCell="1" allowOverlap="1" wp14:anchorId="4D02625C" wp14:editId="5670B5D4">
              <wp:simplePos x="0" y="0"/>
              <wp:positionH relativeFrom="margin">
                <wp:posOffset>5631180</wp:posOffset>
              </wp:positionH>
              <wp:positionV relativeFrom="paragraph">
                <wp:posOffset>-152400</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544C4443" w14:textId="68938F54" w:rsidR="000312CE" w:rsidRDefault="000312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D5B19" w14:textId="77777777" w:rsidR="000312CE" w:rsidRDefault="000312CE" w:rsidP="000312CE">
      <w:pPr>
        <w:spacing w:after="0" w:line="240" w:lineRule="auto"/>
      </w:pPr>
      <w:r>
        <w:separator/>
      </w:r>
    </w:p>
  </w:footnote>
  <w:footnote w:type="continuationSeparator" w:id="0">
    <w:p w14:paraId="51E2C542" w14:textId="77777777" w:rsidR="000312CE" w:rsidRDefault="000312CE" w:rsidP="000312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EE99D" w14:textId="25A4A53B" w:rsidR="000312CE" w:rsidRDefault="000312CE">
    <w:pPr>
      <w:pStyle w:val="Header"/>
    </w:pPr>
    <w:r w:rsidRPr="008D7B34">
      <w:rPr>
        <w:rFonts w:ascii="Gotham Book" w:hAnsi="Gotham Book"/>
        <w:noProof/>
      </w:rPr>
      <w:drawing>
        <wp:anchor distT="0" distB="0" distL="114300" distR="114300" simplePos="0" relativeHeight="251659264" behindDoc="1" locked="0" layoutInCell="1" allowOverlap="1" wp14:anchorId="2DE98F7B" wp14:editId="1E7B90B6">
          <wp:simplePos x="0" y="0"/>
          <wp:positionH relativeFrom="margin">
            <wp:align>left</wp:align>
          </wp:positionH>
          <wp:positionV relativeFrom="paragraph">
            <wp:posOffset>-317126</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D8C204" w14:textId="77777777" w:rsidR="000312CE" w:rsidRDefault="000312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B4AEC"/>
    <w:multiLevelType w:val="hybridMultilevel"/>
    <w:tmpl w:val="F8A44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76133"/>
    <w:multiLevelType w:val="hybridMultilevel"/>
    <w:tmpl w:val="48321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22608"/>
    <w:multiLevelType w:val="hybridMultilevel"/>
    <w:tmpl w:val="72D85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DD0202"/>
    <w:multiLevelType w:val="hybridMultilevel"/>
    <w:tmpl w:val="A91E6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781B41"/>
    <w:multiLevelType w:val="hybridMultilevel"/>
    <w:tmpl w:val="389ADA56"/>
    <w:lvl w:ilvl="0" w:tplc="B47A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826B53"/>
    <w:multiLevelType w:val="hybridMultilevel"/>
    <w:tmpl w:val="E0C69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591109"/>
    <w:multiLevelType w:val="hybridMultilevel"/>
    <w:tmpl w:val="D1D0A3F8"/>
    <w:lvl w:ilvl="0" w:tplc="956266BC">
      <w:start w:val="1"/>
      <w:numFmt w:val="lowerLetter"/>
      <w:lvlText w:val="%1."/>
      <w:lvlJc w:val="left"/>
      <w:pPr>
        <w:ind w:left="1440" w:hanging="360"/>
      </w:pPr>
      <w:rPr>
        <w:rFonts w:hint="default"/>
        <w:color w:val="595959" w:themeColor="text1" w:themeTint="A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79D1F24"/>
    <w:multiLevelType w:val="hybridMultilevel"/>
    <w:tmpl w:val="D77E9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1664F9"/>
    <w:multiLevelType w:val="hybridMultilevel"/>
    <w:tmpl w:val="E4D20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4B3191"/>
    <w:multiLevelType w:val="hybridMultilevel"/>
    <w:tmpl w:val="61463432"/>
    <w:lvl w:ilvl="0" w:tplc="46E2BDA2">
      <w:start w:val="1"/>
      <w:numFmt w:val="bullet"/>
      <w:lvlText w:val="-"/>
      <w:lvlJc w:val="left"/>
      <w:pPr>
        <w:ind w:left="1080" w:hanging="360"/>
      </w:pPr>
      <w:rPr>
        <w:rFonts w:ascii="Gotham Book" w:eastAsiaTheme="minorEastAsia" w:hAnsi="Gotham Book"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7A65145"/>
    <w:multiLevelType w:val="hybridMultilevel"/>
    <w:tmpl w:val="B85AC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5774E2"/>
    <w:multiLevelType w:val="hybridMultilevel"/>
    <w:tmpl w:val="43E04DB2"/>
    <w:lvl w:ilvl="0" w:tplc="D054DE3C">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066367"/>
    <w:multiLevelType w:val="hybridMultilevel"/>
    <w:tmpl w:val="74BCB554"/>
    <w:lvl w:ilvl="0" w:tplc="C408E6A4">
      <w:start w:val="1"/>
      <w:numFmt w:val="decimal"/>
      <w:lvlText w:val="%1."/>
      <w:lvlJc w:val="left"/>
      <w:pPr>
        <w:tabs>
          <w:tab w:val="num" w:pos="720"/>
        </w:tabs>
        <w:ind w:left="720" w:hanging="360"/>
      </w:pPr>
    </w:lvl>
    <w:lvl w:ilvl="1" w:tplc="AFD2B466" w:tentative="1">
      <w:start w:val="1"/>
      <w:numFmt w:val="decimal"/>
      <w:lvlText w:val="%2."/>
      <w:lvlJc w:val="left"/>
      <w:pPr>
        <w:tabs>
          <w:tab w:val="num" w:pos="1440"/>
        </w:tabs>
        <w:ind w:left="1440" w:hanging="360"/>
      </w:pPr>
    </w:lvl>
    <w:lvl w:ilvl="2" w:tplc="241E046A" w:tentative="1">
      <w:start w:val="1"/>
      <w:numFmt w:val="decimal"/>
      <w:lvlText w:val="%3."/>
      <w:lvlJc w:val="left"/>
      <w:pPr>
        <w:tabs>
          <w:tab w:val="num" w:pos="2160"/>
        </w:tabs>
        <w:ind w:left="2160" w:hanging="360"/>
      </w:pPr>
    </w:lvl>
    <w:lvl w:ilvl="3" w:tplc="9FCE1072" w:tentative="1">
      <w:start w:val="1"/>
      <w:numFmt w:val="decimal"/>
      <w:lvlText w:val="%4."/>
      <w:lvlJc w:val="left"/>
      <w:pPr>
        <w:tabs>
          <w:tab w:val="num" w:pos="2880"/>
        </w:tabs>
        <w:ind w:left="2880" w:hanging="360"/>
      </w:pPr>
    </w:lvl>
    <w:lvl w:ilvl="4" w:tplc="641A91BC" w:tentative="1">
      <w:start w:val="1"/>
      <w:numFmt w:val="decimal"/>
      <w:lvlText w:val="%5."/>
      <w:lvlJc w:val="left"/>
      <w:pPr>
        <w:tabs>
          <w:tab w:val="num" w:pos="3600"/>
        </w:tabs>
        <w:ind w:left="3600" w:hanging="360"/>
      </w:pPr>
    </w:lvl>
    <w:lvl w:ilvl="5" w:tplc="7898C866" w:tentative="1">
      <w:start w:val="1"/>
      <w:numFmt w:val="decimal"/>
      <w:lvlText w:val="%6."/>
      <w:lvlJc w:val="left"/>
      <w:pPr>
        <w:tabs>
          <w:tab w:val="num" w:pos="4320"/>
        </w:tabs>
        <w:ind w:left="4320" w:hanging="360"/>
      </w:pPr>
    </w:lvl>
    <w:lvl w:ilvl="6" w:tplc="95623C78" w:tentative="1">
      <w:start w:val="1"/>
      <w:numFmt w:val="decimal"/>
      <w:lvlText w:val="%7."/>
      <w:lvlJc w:val="left"/>
      <w:pPr>
        <w:tabs>
          <w:tab w:val="num" w:pos="5040"/>
        </w:tabs>
        <w:ind w:left="5040" w:hanging="360"/>
      </w:pPr>
    </w:lvl>
    <w:lvl w:ilvl="7" w:tplc="2A9CE666" w:tentative="1">
      <w:start w:val="1"/>
      <w:numFmt w:val="decimal"/>
      <w:lvlText w:val="%8."/>
      <w:lvlJc w:val="left"/>
      <w:pPr>
        <w:tabs>
          <w:tab w:val="num" w:pos="5760"/>
        </w:tabs>
        <w:ind w:left="5760" w:hanging="360"/>
      </w:pPr>
    </w:lvl>
    <w:lvl w:ilvl="8" w:tplc="84C4F590" w:tentative="1">
      <w:start w:val="1"/>
      <w:numFmt w:val="decimal"/>
      <w:lvlText w:val="%9."/>
      <w:lvlJc w:val="left"/>
      <w:pPr>
        <w:tabs>
          <w:tab w:val="num" w:pos="6480"/>
        </w:tabs>
        <w:ind w:left="6480" w:hanging="360"/>
      </w:pPr>
    </w:lvl>
  </w:abstractNum>
  <w:abstractNum w:abstractNumId="14" w15:restartNumberingAfterBreak="0">
    <w:nsid w:val="760D14DE"/>
    <w:multiLevelType w:val="hybridMultilevel"/>
    <w:tmpl w:val="B55AD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184589">
    <w:abstractNumId w:val="4"/>
  </w:num>
  <w:num w:numId="2" w16cid:durableId="1394768724">
    <w:abstractNumId w:val="5"/>
  </w:num>
  <w:num w:numId="3" w16cid:durableId="1452819361">
    <w:abstractNumId w:val="6"/>
  </w:num>
  <w:num w:numId="4" w16cid:durableId="1678657642">
    <w:abstractNumId w:val="11"/>
  </w:num>
  <w:num w:numId="5" w16cid:durableId="2042780006">
    <w:abstractNumId w:val="12"/>
  </w:num>
  <w:num w:numId="6" w16cid:durableId="807043017">
    <w:abstractNumId w:val="13"/>
  </w:num>
  <w:num w:numId="7" w16cid:durableId="1968075216">
    <w:abstractNumId w:val="0"/>
  </w:num>
  <w:num w:numId="8" w16cid:durableId="910500392">
    <w:abstractNumId w:val="2"/>
  </w:num>
  <w:num w:numId="9" w16cid:durableId="1187675412">
    <w:abstractNumId w:val="7"/>
  </w:num>
  <w:num w:numId="10" w16cid:durableId="1990360462">
    <w:abstractNumId w:val="1"/>
  </w:num>
  <w:num w:numId="11" w16cid:durableId="1748460482">
    <w:abstractNumId w:val="8"/>
  </w:num>
  <w:num w:numId="12" w16cid:durableId="276528417">
    <w:abstractNumId w:val="3"/>
  </w:num>
  <w:num w:numId="13" w16cid:durableId="526065466">
    <w:abstractNumId w:val="9"/>
  </w:num>
  <w:num w:numId="14" w16cid:durableId="1722972384">
    <w:abstractNumId w:val="14"/>
  </w:num>
  <w:num w:numId="15" w16cid:durableId="6679520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E75"/>
    <w:rsid w:val="000312CE"/>
    <w:rsid w:val="001B4B2F"/>
    <w:rsid w:val="001F5933"/>
    <w:rsid w:val="00242122"/>
    <w:rsid w:val="00294189"/>
    <w:rsid w:val="004604BB"/>
    <w:rsid w:val="004B77E7"/>
    <w:rsid w:val="004C3E12"/>
    <w:rsid w:val="005B4CCC"/>
    <w:rsid w:val="005C0EC1"/>
    <w:rsid w:val="0065438C"/>
    <w:rsid w:val="007E6FDB"/>
    <w:rsid w:val="00963012"/>
    <w:rsid w:val="009A4AB2"/>
    <w:rsid w:val="009B7378"/>
    <w:rsid w:val="009F7AC1"/>
    <w:rsid w:val="00AB11ED"/>
    <w:rsid w:val="00BD507D"/>
    <w:rsid w:val="00C53268"/>
    <w:rsid w:val="00DA5E75"/>
    <w:rsid w:val="00DA6B58"/>
    <w:rsid w:val="00E4229A"/>
    <w:rsid w:val="00E83C46"/>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46DAF"/>
  <w15:chartTrackingRefBased/>
  <w15:docId w15:val="{48E42FEB-ADBB-4FE1-8D49-18A36E5D1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2CE"/>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DA5E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5E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5E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5E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5E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5E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5E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5E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5E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E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5E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5E7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5E7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A5E7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A5E7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A5E7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A5E7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A5E7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A5E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5E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5E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5E7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A5E75"/>
    <w:pPr>
      <w:spacing w:before="160"/>
      <w:jc w:val="center"/>
    </w:pPr>
    <w:rPr>
      <w:i/>
      <w:iCs/>
      <w:color w:val="404040" w:themeColor="text1" w:themeTint="BF"/>
    </w:rPr>
  </w:style>
  <w:style w:type="character" w:customStyle="1" w:styleId="QuoteChar">
    <w:name w:val="Quote Char"/>
    <w:basedOn w:val="DefaultParagraphFont"/>
    <w:link w:val="Quote"/>
    <w:uiPriority w:val="29"/>
    <w:rsid w:val="00DA5E75"/>
    <w:rPr>
      <w:i/>
      <w:iCs/>
      <w:color w:val="404040" w:themeColor="text1" w:themeTint="BF"/>
    </w:rPr>
  </w:style>
  <w:style w:type="paragraph" w:styleId="ListParagraph">
    <w:name w:val="List Paragraph"/>
    <w:basedOn w:val="Normal"/>
    <w:uiPriority w:val="34"/>
    <w:qFormat/>
    <w:rsid w:val="00DA5E75"/>
    <w:pPr>
      <w:ind w:left="720"/>
      <w:contextualSpacing/>
    </w:pPr>
  </w:style>
  <w:style w:type="character" w:styleId="IntenseEmphasis">
    <w:name w:val="Intense Emphasis"/>
    <w:basedOn w:val="DefaultParagraphFont"/>
    <w:uiPriority w:val="21"/>
    <w:qFormat/>
    <w:rsid w:val="00DA5E75"/>
    <w:rPr>
      <w:i/>
      <w:iCs/>
      <w:color w:val="0F4761" w:themeColor="accent1" w:themeShade="BF"/>
    </w:rPr>
  </w:style>
  <w:style w:type="paragraph" w:styleId="IntenseQuote">
    <w:name w:val="Intense Quote"/>
    <w:basedOn w:val="Normal"/>
    <w:next w:val="Normal"/>
    <w:link w:val="IntenseQuoteChar"/>
    <w:uiPriority w:val="30"/>
    <w:qFormat/>
    <w:rsid w:val="00DA5E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5E75"/>
    <w:rPr>
      <w:i/>
      <w:iCs/>
      <w:color w:val="0F4761" w:themeColor="accent1" w:themeShade="BF"/>
    </w:rPr>
  </w:style>
  <w:style w:type="character" w:styleId="IntenseReference">
    <w:name w:val="Intense Reference"/>
    <w:basedOn w:val="DefaultParagraphFont"/>
    <w:uiPriority w:val="32"/>
    <w:qFormat/>
    <w:rsid w:val="00DA5E75"/>
    <w:rPr>
      <w:b/>
      <w:bCs/>
      <w:smallCaps/>
      <w:color w:val="0F4761" w:themeColor="accent1" w:themeShade="BF"/>
      <w:spacing w:val="5"/>
    </w:rPr>
  </w:style>
  <w:style w:type="table" w:styleId="TableGrid">
    <w:name w:val="Table Grid"/>
    <w:basedOn w:val="TableNormal"/>
    <w:uiPriority w:val="39"/>
    <w:rsid w:val="000312CE"/>
    <w:pPr>
      <w:spacing w:after="0" w:line="240" w:lineRule="auto"/>
    </w:pPr>
    <w:rPr>
      <w:rFonts w:asciiTheme="minorHAnsi" w:eastAsiaTheme="minorEastAsia" w:hAnsi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12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2CE"/>
    <w:rPr>
      <w:rFonts w:asciiTheme="minorHAnsi" w:eastAsiaTheme="minorEastAsia" w:hAnsiTheme="minorHAnsi"/>
      <w:kern w:val="0"/>
      <w:sz w:val="20"/>
      <w:szCs w:val="20"/>
      <w14:ligatures w14:val="none"/>
    </w:rPr>
  </w:style>
  <w:style w:type="paragraph" w:styleId="Footer">
    <w:name w:val="footer"/>
    <w:basedOn w:val="Normal"/>
    <w:link w:val="FooterChar"/>
    <w:uiPriority w:val="99"/>
    <w:unhideWhenUsed/>
    <w:rsid w:val="000312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2CE"/>
    <w:rPr>
      <w:rFonts w:asciiTheme="minorHAnsi" w:eastAsiaTheme="minorEastAsia" w:hAnsiTheme="minorHAnsi"/>
      <w:kern w:val="0"/>
      <w:sz w:val="20"/>
      <w:szCs w:val="20"/>
      <w14:ligatures w14:val="none"/>
    </w:rPr>
  </w:style>
  <w:style w:type="character" w:styleId="Hyperlink">
    <w:name w:val="Hyperlink"/>
    <w:basedOn w:val="DefaultParagraphFont"/>
    <w:uiPriority w:val="99"/>
    <w:unhideWhenUsed/>
    <w:rsid w:val="000312CE"/>
    <w:rPr>
      <w:color w:val="467886" w:themeColor="hyperlink"/>
      <w:u w:val="single"/>
    </w:rPr>
  </w:style>
  <w:style w:type="character" w:styleId="FollowedHyperlink">
    <w:name w:val="FollowedHyperlink"/>
    <w:basedOn w:val="DefaultParagraphFont"/>
    <w:uiPriority w:val="99"/>
    <w:semiHidden/>
    <w:unhideWhenUsed/>
    <w:rsid w:val="005B4CCC"/>
    <w:rPr>
      <w:color w:val="96607D" w:themeColor="followedHyperlink"/>
      <w:u w:val="single"/>
    </w:rPr>
  </w:style>
  <w:style w:type="character" w:styleId="UnresolvedMention">
    <w:name w:val="Unresolved Mention"/>
    <w:basedOn w:val="DefaultParagraphFont"/>
    <w:uiPriority w:val="99"/>
    <w:semiHidden/>
    <w:unhideWhenUsed/>
    <w:rsid w:val="005C0E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4418">
      <w:bodyDiv w:val="1"/>
      <w:marLeft w:val="0"/>
      <w:marRight w:val="0"/>
      <w:marTop w:val="0"/>
      <w:marBottom w:val="0"/>
      <w:divBdr>
        <w:top w:val="none" w:sz="0" w:space="0" w:color="auto"/>
        <w:left w:val="none" w:sz="0" w:space="0" w:color="auto"/>
        <w:bottom w:val="none" w:sz="0" w:space="0" w:color="auto"/>
        <w:right w:val="none" w:sz="0" w:space="0" w:color="auto"/>
      </w:divBdr>
    </w:div>
    <w:div w:id="626620699">
      <w:bodyDiv w:val="1"/>
      <w:marLeft w:val="0"/>
      <w:marRight w:val="0"/>
      <w:marTop w:val="0"/>
      <w:marBottom w:val="0"/>
      <w:divBdr>
        <w:top w:val="none" w:sz="0" w:space="0" w:color="auto"/>
        <w:left w:val="none" w:sz="0" w:space="0" w:color="auto"/>
        <w:bottom w:val="none" w:sz="0" w:space="0" w:color="auto"/>
        <w:right w:val="none" w:sz="0" w:space="0" w:color="auto"/>
      </w:divBdr>
    </w:div>
    <w:div w:id="686639205">
      <w:bodyDiv w:val="1"/>
      <w:marLeft w:val="0"/>
      <w:marRight w:val="0"/>
      <w:marTop w:val="0"/>
      <w:marBottom w:val="0"/>
      <w:divBdr>
        <w:top w:val="none" w:sz="0" w:space="0" w:color="auto"/>
        <w:left w:val="none" w:sz="0" w:space="0" w:color="auto"/>
        <w:bottom w:val="none" w:sz="0" w:space="0" w:color="auto"/>
        <w:right w:val="none" w:sz="0" w:space="0" w:color="auto"/>
      </w:divBdr>
    </w:div>
    <w:div w:id="762454701">
      <w:bodyDiv w:val="1"/>
      <w:marLeft w:val="0"/>
      <w:marRight w:val="0"/>
      <w:marTop w:val="0"/>
      <w:marBottom w:val="0"/>
      <w:divBdr>
        <w:top w:val="none" w:sz="0" w:space="0" w:color="auto"/>
        <w:left w:val="none" w:sz="0" w:space="0" w:color="auto"/>
        <w:bottom w:val="none" w:sz="0" w:space="0" w:color="auto"/>
        <w:right w:val="none" w:sz="0" w:space="0" w:color="auto"/>
      </w:divBdr>
      <w:divsChild>
        <w:div w:id="123238115">
          <w:marLeft w:val="1166"/>
          <w:marRight w:val="0"/>
          <w:marTop w:val="0"/>
          <w:marBottom w:val="0"/>
          <w:divBdr>
            <w:top w:val="none" w:sz="0" w:space="0" w:color="auto"/>
            <w:left w:val="none" w:sz="0" w:space="0" w:color="auto"/>
            <w:bottom w:val="none" w:sz="0" w:space="0" w:color="auto"/>
            <w:right w:val="none" w:sz="0" w:space="0" w:color="auto"/>
          </w:divBdr>
        </w:div>
        <w:div w:id="891577606">
          <w:marLeft w:val="1166"/>
          <w:marRight w:val="0"/>
          <w:marTop w:val="0"/>
          <w:marBottom w:val="0"/>
          <w:divBdr>
            <w:top w:val="none" w:sz="0" w:space="0" w:color="auto"/>
            <w:left w:val="none" w:sz="0" w:space="0" w:color="auto"/>
            <w:bottom w:val="none" w:sz="0" w:space="0" w:color="auto"/>
            <w:right w:val="none" w:sz="0" w:space="0" w:color="auto"/>
          </w:divBdr>
        </w:div>
      </w:divsChild>
    </w:div>
    <w:div w:id="1303195702">
      <w:bodyDiv w:val="1"/>
      <w:marLeft w:val="0"/>
      <w:marRight w:val="0"/>
      <w:marTop w:val="0"/>
      <w:marBottom w:val="0"/>
      <w:divBdr>
        <w:top w:val="none" w:sz="0" w:space="0" w:color="auto"/>
        <w:left w:val="none" w:sz="0" w:space="0" w:color="auto"/>
        <w:bottom w:val="none" w:sz="0" w:space="0" w:color="auto"/>
        <w:right w:val="none" w:sz="0" w:space="0" w:color="auto"/>
      </w:divBdr>
    </w:div>
    <w:div w:id="1407454893">
      <w:bodyDiv w:val="1"/>
      <w:marLeft w:val="0"/>
      <w:marRight w:val="0"/>
      <w:marTop w:val="0"/>
      <w:marBottom w:val="0"/>
      <w:divBdr>
        <w:top w:val="none" w:sz="0" w:space="0" w:color="auto"/>
        <w:left w:val="none" w:sz="0" w:space="0" w:color="auto"/>
        <w:bottom w:val="none" w:sz="0" w:space="0" w:color="auto"/>
        <w:right w:val="none" w:sz="0" w:space="0" w:color="auto"/>
      </w:divBdr>
    </w:div>
    <w:div w:id="184184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o.texas.gov/sites/default/files/2025-01/history-of-texas-public-lands%202022.pdf" TargetMode="External"/><Relationship Id="rId13" Type="http://schemas.openxmlformats.org/officeDocument/2006/relationships/hyperlink" Target="https://texashistory.unt.edu/" TargetMode="External"/><Relationship Id="rId18" Type="http://schemas.openxmlformats.org/officeDocument/2006/relationships/hyperlink" Target="https://texashistory.unt.edu/ark:/67531/metapth202771/"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texashistory.unt.edu/ark:/67531/metapth1760281/" TargetMode="External"/><Relationship Id="rId17" Type="http://schemas.openxmlformats.org/officeDocument/2006/relationships/hyperlink" Target="https://texashistory.unt.edu/" TargetMode="External"/><Relationship Id="rId2" Type="http://schemas.openxmlformats.org/officeDocument/2006/relationships/numbering" Target="numbering.xml"/><Relationship Id="rId16" Type="http://schemas.openxmlformats.org/officeDocument/2006/relationships/hyperlink" Target="https://texashistory.unt.edu/ark:/67531/metapth4113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xashistory.unt.edu/" TargetMode="External"/><Relationship Id="rId5" Type="http://schemas.openxmlformats.org/officeDocument/2006/relationships/webSettings" Target="webSettings.xml"/><Relationship Id="rId15" Type="http://schemas.openxmlformats.org/officeDocument/2006/relationships/hyperlink" Target="https://texashistory.unt.edu/" TargetMode="External"/><Relationship Id="rId23" Type="http://schemas.openxmlformats.org/officeDocument/2006/relationships/theme" Target="theme/theme1.xml"/><Relationship Id="rId10" Type="http://schemas.openxmlformats.org/officeDocument/2006/relationships/hyperlink" Target="https://texashistory.unt.edu/ark:/67531/metapth1556330/" TargetMode="External"/><Relationship Id="rId19" Type="http://schemas.openxmlformats.org/officeDocument/2006/relationships/hyperlink" Target="https://texashistory.unt.edu/" TargetMode="External"/><Relationship Id="rId4" Type="http://schemas.openxmlformats.org/officeDocument/2006/relationships/settings" Target="settings.xml"/><Relationship Id="rId9" Type="http://schemas.openxmlformats.org/officeDocument/2006/relationships/hyperlink" Target="https://data-glo.hub.arcgis.com/datasets/2714ddd9c4c8437994eb4cb0d0f4e8c1_0/about" TargetMode="External"/><Relationship Id="rId14" Type="http://schemas.openxmlformats.org/officeDocument/2006/relationships/hyperlink" Target="https://texashistory.unt.edu/ark:/67531/metadc1835576/"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4DBB0-F2F7-44B8-A2C4-808EF51A3186}">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68</TotalTime>
  <Pages>7</Pages>
  <Words>1872</Words>
  <Characters>10677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4</cp:revision>
  <dcterms:created xsi:type="dcterms:W3CDTF">2025-06-02T15:03:00Z</dcterms:created>
  <dcterms:modified xsi:type="dcterms:W3CDTF">2025-06-06T18:55:00Z</dcterms:modified>
</cp:coreProperties>
</file>