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AC5D" w14:textId="5CBFBA95" w:rsidR="000312CE" w:rsidRPr="00EC31C2" w:rsidRDefault="000312CE" w:rsidP="000312CE">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w:t>
      </w:r>
    </w:p>
    <w:p w14:paraId="4ED337B0" w14:textId="4599D7F7" w:rsidR="000312CE" w:rsidRPr="00EC31C2" w:rsidRDefault="000312CE" w:rsidP="000312CE">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 </w:t>
      </w:r>
      <w:r>
        <w:rPr>
          <w:rFonts w:ascii="Gotham Book" w:hAnsi="Gotham Book"/>
          <w:b/>
          <w:bCs/>
          <w:sz w:val="40"/>
          <w:szCs w:val="40"/>
        </w:rPr>
        <w:t>Texas Today</w:t>
      </w:r>
    </w:p>
    <w:p w14:paraId="180C34DB" w14:textId="388213CF" w:rsidR="000312CE" w:rsidRPr="00EC31C2" w:rsidRDefault="000312CE" w:rsidP="000312CE">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45 – 60 minutes</w:t>
      </w:r>
    </w:p>
    <w:p w14:paraId="275467D6" w14:textId="77777777" w:rsidR="000312CE" w:rsidRPr="00DF315E" w:rsidRDefault="000312CE" w:rsidP="000312CE">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0312CE" w:rsidRPr="00DF315E" w14:paraId="56884D9B" w14:textId="77777777" w:rsidTr="000B643B">
        <w:tc>
          <w:tcPr>
            <w:tcW w:w="2515" w:type="dxa"/>
            <w:shd w:val="clear" w:color="auto" w:fill="E8E8E8" w:themeFill="background2"/>
          </w:tcPr>
          <w:p w14:paraId="6C205202" w14:textId="77777777" w:rsidR="000312CE" w:rsidRPr="00BC511F" w:rsidRDefault="000312CE" w:rsidP="000B64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3355E9C2" w14:textId="0B96E1CE" w:rsidR="000312CE" w:rsidRDefault="004B77E7" w:rsidP="000B643B">
            <w:pPr>
              <w:spacing w:after="0" w:line="240" w:lineRule="auto"/>
              <w:rPr>
                <w:rFonts w:ascii="Gotham Book" w:hAnsi="Gotham Book"/>
                <w:sz w:val="24"/>
                <w:szCs w:val="24"/>
              </w:rPr>
            </w:pPr>
            <w:r>
              <w:rPr>
                <w:rFonts w:ascii="Gotham Book" w:hAnsi="Gotham Book"/>
                <w:sz w:val="24"/>
                <w:szCs w:val="24"/>
              </w:rPr>
              <w:t xml:space="preserve">Students will be able to </w:t>
            </w:r>
            <w:bookmarkStart w:id="0" w:name="_Hlk200017174"/>
            <w:r>
              <w:rPr>
                <w:rFonts w:ascii="Gotham Book" w:hAnsi="Gotham Book"/>
                <w:sz w:val="24"/>
                <w:szCs w:val="24"/>
              </w:rPr>
              <w:t>identify and explain four of the benefits of Texas maintaining</w:t>
            </w:r>
            <w:r w:rsidR="001F5933">
              <w:rPr>
                <w:rFonts w:ascii="Gotham Book" w:hAnsi="Gotham Book"/>
                <w:sz w:val="24"/>
                <w:szCs w:val="24"/>
              </w:rPr>
              <w:t xml:space="preserve"> ownership of its public lands as a result of the terms of its annexation to the United States in 1845. </w:t>
            </w:r>
            <w:bookmarkEnd w:id="0"/>
          </w:p>
          <w:p w14:paraId="42E0789A" w14:textId="77777777" w:rsidR="001F5933" w:rsidRDefault="001F5933" w:rsidP="000B643B">
            <w:pPr>
              <w:spacing w:after="0" w:line="240" w:lineRule="auto"/>
              <w:rPr>
                <w:rFonts w:ascii="Gotham Book" w:hAnsi="Gotham Book"/>
                <w:sz w:val="24"/>
                <w:szCs w:val="24"/>
              </w:rPr>
            </w:pPr>
          </w:p>
          <w:p w14:paraId="07FCB39B" w14:textId="77777777" w:rsidR="001F5933" w:rsidRPr="001F5933" w:rsidRDefault="001F5933" w:rsidP="001F5933">
            <w:pPr>
              <w:numPr>
                <w:ilvl w:val="0"/>
                <w:numId w:val="6"/>
              </w:numPr>
              <w:spacing w:after="0" w:line="240" w:lineRule="auto"/>
              <w:rPr>
                <w:rFonts w:ascii="Gotham Book" w:hAnsi="Gotham Book"/>
                <w:sz w:val="24"/>
                <w:szCs w:val="24"/>
              </w:rPr>
            </w:pPr>
            <w:r w:rsidRPr="001F5933">
              <w:rPr>
                <w:rFonts w:ascii="Gotham Book" w:hAnsi="Gotham Book"/>
                <w:b/>
                <w:bCs/>
                <w:i/>
                <w:iCs/>
                <w:sz w:val="24"/>
                <w:szCs w:val="24"/>
                <w:u w:val="single"/>
              </w:rPr>
              <w:t>We will</w:t>
            </w:r>
            <w:r w:rsidRPr="001F5933">
              <w:rPr>
                <w:rFonts w:ascii="Gotham Book" w:hAnsi="Gotham Book"/>
                <w:sz w:val="24"/>
                <w:szCs w:val="24"/>
              </w:rPr>
              <w:t xml:space="preserve"> examine four significant benefits of Texas’s public land ownership as a result of the terms of Texas annexation to the United States. </w:t>
            </w:r>
          </w:p>
          <w:p w14:paraId="0482EFD8" w14:textId="77777777" w:rsidR="001F5933" w:rsidRPr="001F5933" w:rsidRDefault="001F5933" w:rsidP="001F5933">
            <w:pPr>
              <w:numPr>
                <w:ilvl w:val="0"/>
                <w:numId w:val="6"/>
              </w:numPr>
              <w:spacing w:after="0" w:line="240" w:lineRule="auto"/>
              <w:rPr>
                <w:rFonts w:ascii="Gotham Book" w:hAnsi="Gotham Book"/>
                <w:sz w:val="24"/>
                <w:szCs w:val="24"/>
              </w:rPr>
            </w:pPr>
            <w:r w:rsidRPr="001F5933">
              <w:rPr>
                <w:rFonts w:ascii="Gotham Book" w:hAnsi="Gotham Book"/>
                <w:b/>
                <w:bCs/>
                <w:i/>
                <w:iCs/>
                <w:sz w:val="24"/>
                <w:szCs w:val="24"/>
                <w:u w:val="single"/>
              </w:rPr>
              <w:t>I will</w:t>
            </w:r>
            <w:r w:rsidRPr="001F5933">
              <w:rPr>
                <w:rFonts w:ascii="Gotham Book" w:hAnsi="Gotham Book"/>
                <w:sz w:val="24"/>
                <w:szCs w:val="24"/>
              </w:rPr>
              <w:t xml:space="preserve"> use context to determine the meaning of new terms and use the information provided to write a short essay summarizing the benefits of Texas’ ownership of its public lands. </w:t>
            </w:r>
          </w:p>
          <w:p w14:paraId="2EF70BB1" w14:textId="4155BF0B" w:rsidR="001F5933" w:rsidRPr="00DF315E" w:rsidRDefault="001F5933" w:rsidP="000B643B">
            <w:pPr>
              <w:spacing w:after="0" w:line="240" w:lineRule="auto"/>
              <w:rPr>
                <w:rFonts w:ascii="Gotham Book" w:hAnsi="Gotham Book"/>
                <w:sz w:val="24"/>
                <w:szCs w:val="24"/>
              </w:rPr>
            </w:pPr>
          </w:p>
        </w:tc>
      </w:tr>
      <w:tr w:rsidR="000312CE" w:rsidRPr="00DF315E" w14:paraId="2815E7DC" w14:textId="77777777" w:rsidTr="000B643B">
        <w:tc>
          <w:tcPr>
            <w:tcW w:w="2515" w:type="dxa"/>
            <w:shd w:val="clear" w:color="auto" w:fill="E8E8E8" w:themeFill="background2"/>
          </w:tcPr>
          <w:p w14:paraId="46161803" w14:textId="77777777" w:rsidR="000312CE" w:rsidRPr="00BC511F" w:rsidRDefault="000312CE" w:rsidP="000B64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426F63FD" w14:textId="77777777" w:rsidR="001F5933" w:rsidRDefault="001F5933" w:rsidP="001F5933">
            <w:pPr>
              <w:pStyle w:val="ListParagraph"/>
              <w:numPr>
                <w:ilvl w:val="0"/>
                <w:numId w:val="7"/>
              </w:numPr>
              <w:spacing w:after="0" w:line="240" w:lineRule="auto"/>
              <w:rPr>
                <w:rFonts w:ascii="Gotham Book" w:hAnsi="Gotham Book"/>
                <w:sz w:val="24"/>
                <w:szCs w:val="24"/>
              </w:rPr>
            </w:pPr>
            <w:r>
              <w:rPr>
                <w:rFonts w:ascii="Gotham Book" w:hAnsi="Gotham Book"/>
                <w:sz w:val="24"/>
                <w:szCs w:val="24"/>
              </w:rPr>
              <w:t>Texas ownership of its public lands as a result of the terms of Texas’ annexation to the United States has greatly benefited Texas and Texans since 1845.</w:t>
            </w:r>
          </w:p>
          <w:p w14:paraId="58A409B9" w14:textId="5E238165" w:rsidR="00294189" w:rsidRPr="00294189" w:rsidRDefault="001F5933" w:rsidP="00294189">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Texas ownership of its public lands provides revenue that supports public education, veterans, </w:t>
            </w:r>
            <w:r w:rsidR="00294189">
              <w:rPr>
                <w:rFonts w:ascii="Gotham Book" w:hAnsi="Gotham Book"/>
                <w:sz w:val="24"/>
                <w:szCs w:val="24"/>
              </w:rPr>
              <w:t xml:space="preserve">and government functions. </w:t>
            </w:r>
          </w:p>
        </w:tc>
      </w:tr>
      <w:tr w:rsidR="000312CE" w:rsidRPr="00DF315E" w14:paraId="092DEE9F" w14:textId="77777777" w:rsidTr="000B643B">
        <w:tc>
          <w:tcPr>
            <w:tcW w:w="2515" w:type="dxa"/>
            <w:shd w:val="clear" w:color="auto" w:fill="E8E8E8" w:themeFill="background2"/>
          </w:tcPr>
          <w:p w14:paraId="6B6C9ABE" w14:textId="77777777" w:rsidR="000312CE" w:rsidRPr="00BC511F" w:rsidRDefault="000312CE" w:rsidP="000B64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5384FAAE" w14:textId="77777777" w:rsidR="001F5933" w:rsidRDefault="001F5933" w:rsidP="001F5933">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contemporary data to evaluate the effects of a historical topic (Texas public land ownership)</w:t>
            </w:r>
          </w:p>
          <w:p w14:paraId="2F91C306" w14:textId="77777777" w:rsidR="001F5933" w:rsidRDefault="001F5933" w:rsidP="001F5933">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main idea and supporting evidence for a historical claim</w:t>
            </w:r>
          </w:p>
          <w:p w14:paraId="62486AE4" w14:textId="77777777" w:rsidR="001F5933" w:rsidRDefault="001F5933" w:rsidP="001F5933">
            <w:pPr>
              <w:pStyle w:val="ListParagraph"/>
              <w:numPr>
                <w:ilvl w:val="0"/>
                <w:numId w:val="7"/>
              </w:numPr>
              <w:spacing w:after="0" w:line="240" w:lineRule="auto"/>
              <w:rPr>
                <w:rFonts w:ascii="Gotham Book" w:hAnsi="Gotham Book"/>
                <w:sz w:val="24"/>
                <w:szCs w:val="24"/>
              </w:rPr>
            </w:pPr>
            <w:r>
              <w:rPr>
                <w:rFonts w:ascii="Gotham Book" w:hAnsi="Gotham Book"/>
                <w:sz w:val="24"/>
                <w:szCs w:val="24"/>
              </w:rPr>
              <w:t>Organizing information for historical writing</w:t>
            </w:r>
          </w:p>
          <w:p w14:paraId="4079513A" w14:textId="53B1AD0B" w:rsidR="000312CE" w:rsidRPr="001F5933" w:rsidRDefault="001F5933" w:rsidP="001F5933">
            <w:pPr>
              <w:pStyle w:val="ListParagraph"/>
              <w:numPr>
                <w:ilvl w:val="0"/>
                <w:numId w:val="7"/>
              </w:numPr>
              <w:spacing w:after="0" w:line="240" w:lineRule="auto"/>
              <w:rPr>
                <w:rFonts w:ascii="Gotham Book" w:hAnsi="Gotham Book"/>
                <w:sz w:val="24"/>
                <w:szCs w:val="24"/>
              </w:rPr>
            </w:pPr>
            <w:r w:rsidRPr="001F5933">
              <w:rPr>
                <w:rFonts w:ascii="Gotham Book" w:hAnsi="Gotham Book"/>
                <w:sz w:val="24"/>
                <w:szCs w:val="24"/>
              </w:rPr>
              <w:t>Writing a complete one-paragraph essay based on a topic with supporting evidence from contemporary data based on a historical topic.</w:t>
            </w:r>
          </w:p>
        </w:tc>
      </w:tr>
      <w:tr w:rsidR="000312CE" w:rsidRPr="00DF315E" w14:paraId="15D54203" w14:textId="77777777" w:rsidTr="000B643B">
        <w:tc>
          <w:tcPr>
            <w:tcW w:w="2515" w:type="dxa"/>
            <w:shd w:val="clear" w:color="auto" w:fill="E8E8E8" w:themeFill="background2"/>
          </w:tcPr>
          <w:p w14:paraId="4228075A" w14:textId="77777777" w:rsidR="000312CE" w:rsidRPr="00BC511F" w:rsidRDefault="000312CE" w:rsidP="000B64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14AEED60" w14:textId="00CCD780" w:rsidR="000312CE" w:rsidRPr="00DF315E" w:rsidRDefault="00294189" w:rsidP="000B643B">
            <w:pPr>
              <w:rPr>
                <w:rFonts w:ascii="Gotham Book" w:hAnsi="Gotham Book"/>
                <w:sz w:val="24"/>
                <w:szCs w:val="24"/>
              </w:rPr>
            </w:pPr>
            <w:bookmarkStart w:id="1" w:name="_Hlk200017310"/>
            <w:r w:rsidRPr="00294189">
              <w:rPr>
                <w:rFonts w:ascii="Gotham Book" w:hAnsi="Gotham Book"/>
                <w:sz w:val="24"/>
                <w:szCs w:val="24"/>
              </w:rPr>
              <w:t xml:space="preserve">How has Texas’ ownership of its public lands benefitted Texas and Texans since annexation to the United States? </w:t>
            </w:r>
            <w:bookmarkEnd w:id="1"/>
          </w:p>
        </w:tc>
      </w:tr>
      <w:tr w:rsidR="000312CE" w:rsidRPr="00DF315E" w14:paraId="1CFC09AE" w14:textId="77777777" w:rsidTr="000B643B">
        <w:trPr>
          <w:trHeight w:val="305"/>
        </w:trPr>
        <w:tc>
          <w:tcPr>
            <w:tcW w:w="2515" w:type="dxa"/>
            <w:shd w:val="clear" w:color="auto" w:fill="E8E8E8" w:themeFill="background2"/>
          </w:tcPr>
          <w:p w14:paraId="3152212B" w14:textId="77777777" w:rsidR="000312CE" w:rsidRPr="00BC511F" w:rsidRDefault="000312CE" w:rsidP="000B64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36CF2B50" w14:textId="77777777" w:rsidR="000312CE" w:rsidRDefault="000312CE" w:rsidP="000B643B">
            <w:pPr>
              <w:spacing w:after="0" w:line="240" w:lineRule="auto"/>
              <w:rPr>
                <w:rFonts w:ascii="Gotham Book" w:hAnsi="Gotham Book"/>
                <w:b/>
                <w:bCs/>
                <w:sz w:val="24"/>
                <w:szCs w:val="24"/>
              </w:rPr>
            </w:pPr>
            <w:r w:rsidRPr="00757D5D">
              <w:rPr>
                <w:rFonts w:ascii="Gotham Book" w:hAnsi="Gotham Book"/>
                <w:b/>
                <w:bCs/>
                <w:sz w:val="24"/>
                <w:szCs w:val="24"/>
              </w:rPr>
              <w:t>Warm-up</w:t>
            </w:r>
          </w:p>
          <w:p w14:paraId="44BD7AD9" w14:textId="77777777" w:rsidR="000312CE" w:rsidRDefault="000312CE" w:rsidP="000B643B">
            <w:pPr>
              <w:spacing w:after="0" w:line="240" w:lineRule="auto"/>
              <w:rPr>
                <w:rFonts w:ascii="Gotham Book" w:hAnsi="Gotham Book"/>
                <w:b/>
                <w:bCs/>
                <w:sz w:val="24"/>
                <w:szCs w:val="24"/>
              </w:rPr>
            </w:pPr>
          </w:p>
          <w:p w14:paraId="341EA80E" w14:textId="401543D3" w:rsidR="000312CE" w:rsidRPr="00294189" w:rsidRDefault="00294189" w:rsidP="00294189">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Students make observations and inferences about a map of Permanent School Fund Lands and speculate how the information in the map could be related to the unit.</w:t>
            </w:r>
          </w:p>
          <w:p w14:paraId="1721F708" w14:textId="77777777" w:rsidR="000312CE" w:rsidRDefault="000312CE" w:rsidP="000B643B">
            <w:pPr>
              <w:spacing w:after="0" w:line="240" w:lineRule="auto"/>
              <w:rPr>
                <w:rFonts w:ascii="Gotham Book" w:hAnsi="Gotham Book"/>
                <w:b/>
                <w:bCs/>
                <w:sz w:val="24"/>
                <w:szCs w:val="24"/>
              </w:rPr>
            </w:pPr>
          </w:p>
          <w:p w14:paraId="0D0EAE7F" w14:textId="77777777" w:rsidR="000312CE" w:rsidRDefault="000312CE" w:rsidP="000B643B">
            <w:pPr>
              <w:spacing w:after="0" w:line="240" w:lineRule="auto"/>
              <w:rPr>
                <w:rFonts w:ascii="Gotham Book" w:hAnsi="Gotham Book"/>
                <w:b/>
                <w:bCs/>
                <w:sz w:val="24"/>
                <w:szCs w:val="24"/>
              </w:rPr>
            </w:pPr>
            <w:r>
              <w:rPr>
                <w:rFonts w:ascii="Gotham Book" w:hAnsi="Gotham Book"/>
                <w:b/>
                <w:bCs/>
                <w:sz w:val="24"/>
                <w:szCs w:val="24"/>
              </w:rPr>
              <w:t xml:space="preserve">Lesson </w:t>
            </w:r>
          </w:p>
          <w:p w14:paraId="074907A5" w14:textId="77777777" w:rsidR="000312CE" w:rsidRDefault="000312CE" w:rsidP="000B643B">
            <w:pPr>
              <w:spacing w:after="0" w:line="240" w:lineRule="auto"/>
              <w:rPr>
                <w:rFonts w:ascii="Gotham Book" w:hAnsi="Gotham Book"/>
                <w:sz w:val="24"/>
                <w:szCs w:val="24"/>
              </w:rPr>
            </w:pPr>
          </w:p>
          <w:p w14:paraId="17B6FFB0" w14:textId="56393A62" w:rsidR="000312CE" w:rsidRDefault="00294189" w:rsidP="00294189">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The Importance of Texas Public Lands: Students read an excerpt from the Texas General Land Office and answer </w:t>
            </w:r>
            <w:r>
              <w:rPr>
                <w:rFonts w:ascii="Gotham Book" w:hAnsi="Gotham Book"/>
                <w:sz w:val="24"/>
                <w:szCs w:val="24"/>
              </w:rPr>
              <w:lastRenderedPageBreak/>
              <w:t>questions about the significance of public lands to Texas based on the excerpt.</w:t>
            </w:r>
          </w:p>
          <w:p w14:paraId="4642EC8C" w14:textId="42603AEE" w:rsidR="00294189" w:rsidRDefault="00294189" w:rsidP="00294189">
            <w:pPr>
              <w:pStyle w:val="ListParagraph"/>
              <w:numPr>
                <w:ilvl w:val="0"/>
                <w:numId w:val="8"/>
              </w:numPr>
              <w:spacing w:after="0" w:line="240" w:lineRule="auto"/>
              <w:rPr>
                <w:rFonts w:ascii="Gotham Book" w:hAnsi="Gotham Book"/>
                <w:sz w:val="24"/>
                <w:szCs w:val="24"/>
              </w:rPr>
            </w:pPr>
            <w:r>
              <w:rPr>
                <w:rFonts w:ascii="Gotham Book" w:hAnsi="Gotham Book"/>
                <w:sz w:val="24"/>
                <w:szCs w:val="24"/>
              </w:rPr>
              <w:t>Texas Public Lands: The Gift that Keeps on Giving – Students read about four benefits of Texas public land ownership based on contemporary data about specific programs Texas developed to use the revenues from its public lands to finance and provide support for education, veterans, and government functions.</w:t>
            </w:r>
          </w:p>
          <w:p w14:paraId="1D50FDEA" w14:textId="5A4948AD" w:rsidR="00294189" w:rsidRDefault="00294189" w:rsidP="00294189">
            <w:pPr>
              <w:pStyle w:val="ListParagraph"/>
              <w:numPr>
                <w:ilvl w:val="0"/>
                <w:numId w:val="8"/>
              </w:numPr>
              <w:spacing w:after="0" w:line="240" w:lineRule="auto"/>
              <w:rPr>
                <w:rFonts w:ascii="Gotham Book" w:hAnsi="Gotham Book"/>
                <w:sz w:val="24"/>
                <w:szCs w:val="24"/>
              </w:rPr>
            </w:pPr>
            <w:r>
              <w:rPr>
                <w:rFonts w:ascii="Gotham Book" w:hAnsi="Gotham Book"/>
                <w:sz w:val="24"/>
                <w:szCs w:val="24"/>
              </w:rPr>
              <w:t>Vocabular and Matching: Students match key terms from the reading with the best definition based on the context of the readings on the previous page.</w:t>
            </w:r>
          </w:p>
          <w:p w14:paraId="70DF55C2" w14:textId="6E1F2828" w:rsidR="00294189" w:rsidRPr="00294189" w:rsidRDefault="00294189" w:rsidP="00294189">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Writing: Students use a graphic organizer to organize information from the readings. Then, students create a one-paragraph essay based on a prompt using the information in the graphic organizer. </w:t>
            </w:r>
          </w:p>
          <w:p w14:paraId="627BC5FF" w14:textId="77777777" w:rsidR="000312CE" w:rsidRDefault="000312CE" w:rsidP="000B643B">
            <w:pPr>
              <w:spacing w:after="0" w:line="240" w:lineRule="auto"/>
              <w:rPr>
                <w:rFonts w:ascii="Gotham Book" w:hAnsi="Gotham Book"/>
                <w:sz w:val="24"/>
                <w:szCs w:val="24"/>
              </w:rPr>
            </w:pPr>
          </w:p>
          <w:p w14:paraId="4167B748" w14:textId="77777777" w:rsidR="000312CE" w:rsidRDefault="000312CE" w:rsidP="000B643B">
            <w:pPr>
              <w:spacing w:after="0" w:line="240" w:lineRule="auto"/>
              <w:rPr>
                <w:rFonts w:ascii="Gotham Book" w:hAnsi="Gotham Book"/>
                <w:b/>
                <w:bCs/>
                <w:sz w:val="24"/>
                <w:szCs w:val="24"/>
              </w:rPr>
            </w:pPr>
            <w:r>
              <w:rPr>
                <w:rFonts w:ascii="Gotham Book" w:hAnsi="Gotham Book"/>
                <w:b/>
                <w:bCs/>
                <w:sz w:val="24"/>
                <w:szCs w:val="24"/>
              </w:rPr>
              <w:t>Exit Ticket</w:t>
            </w:r>
          </w:p>
          <w:p w14:paraId="42EF115C" w14:textId="77777777" w:rsidR="000312CE" w:rsidRDefault="000312CE" w:rsidP="000B643B">
            <w:pPr>
              <w:spacing w:after="0" w:line="240" w:lineRule="auto"/>
              <w:rPr>
                <w:rFonts w:ascii="Gotham Book" w:hAnsi="Gotham Book"/>
                <w:b/>
                <w:bCs/>
                <w:sz w:val="24"/>
                <w:szCs w:val="24"/>
              </w:rPr>
            </w:pPr>
          </w:p>
          <w:p w14:paraId="6879C5D8" w14:textId="5D131C60" w:rsidR="000312CE" w:rsidRPr="00294189" w:rsidRDefault="00294189" w:rsidP="00294189">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Students read an excerpt from an article by the Texas General Land Office. Based on the excerpt, students choose the responses that best complete a statement about Texas public lands.</w:t>
            </w:r>
          </w:p>
          <w:p w14:paraId="22A7DDFD" w14:textId="77777777" w:rsidR="000312CE" w:rsidRPr="005B6191" w:rsidRDefault="000312CE" w:rsidP="000B643B">
            <w:pPr>
              <w:spacing w:after="0" w:line="240" w:lineRule="auto"/>
              <w:rPr>
                <w:rFonts w:ascii="Gotham Book" w:hAnsi="Gotham Book"/>
                <w:b/>
                <w:bCs/>
                <w:sz w:val="24"/>
                <w:szCs w:val="24"/>
              </w:rPr>
            </w:pPr>
          </w:p>
        </w:tc>
      </w:tr>
      <w:tr w:rsidR="000312CE" w:rsidRPr="00DF315E" w14:paraId="0AE58457" w14:textId="77777777" w:rsidTr="000B643B">
        <w:tc>
          <w:tcPr>
            <w:tcW w:w="2515" w:type="dxa"/>
            <w:shd w:val="clear" w:color="auto" w:fill="E8E8E8" w:themeFill="background2"/>
          </w:tcPr>
          <w:p w14:paraId="0C0C18BA" w14:textId="77777777" w:rsidR="000312CE" w:rsidRPr="00BC511F" w:rsidRDefault="000312CE" w:rsidP="000B64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471D5A1B" w14:textId="77777777" w:rsidR="000312CE" w:rsidRPr="00DF315E" w:rsidRDefault="000312CE" w:rsidP="000B643B">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4C16A309" w14:textId="77777777" w:rsidR="000312CE" w:rsidRPr="00DF315E" w:rsidRDefault="000312CE" w:rsidP="000312C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B797952" w14:textId="77777777" w:rsidR="000312CE" w:rsidRPr="00DF315E" w:rsidRDefault="000312CE" w:rsidP="000312C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1E300B98" w14:textId="77777777" w:rsidR="000312CE" w:rsidRPr="00DF315E" w:rsidRDefault="000312CE" w:rsidP="000312C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343980AA" w14:textId="77777777" w:rsidR="000312CE" w:rsidRPr="00DF315E" w:rsidRDefault="000312CE" w:rsidP="000312C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1D09C750" w14:textId="77777777" w:rsidR="000312CE" w:rsidRPr="00DF315E" w:rsidRDefault="000312CE" w:rsidP="000312C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B2FFB77" w14:textId="77777777" w:rsidR="000312CE" w:rsidRPr="00DF315E" w:rsidRDefault="000312CE" w:rsidP="000312C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1ACECEF0" w14:textId="77777777" w:rsidR="000312CE" w:rsidRPr="00DF315E" w:rsidRDefault="000312CE" w:rsidP="000B643B">
            <w:pPr>
              <w:rPr>
                <w:rFonts w:ascii="Gotham Book" w:hAnsi="Gotham Book"/>
                <w:sz w:val="24"/>
                <w:szCs w:val="24"/>
              </w:rPr>
            </w:pPr>
          </w:p>
        </w:tc>
      </w:tr>
      <w:tr w:rsidR="000312CE" w:rsidRPr="00DF315E" w14:paraId="561B6531" w14:textId="77777777" w:rsidTr="000B643B">
        <w:tc>
          <w:tcPr>
            <w:tcW w:w="2515" w:type="dxa"/>
            <w:shd w:val="clear" w:color="auto" w:fill="E8E8E8" w:themeFill="background2"/>
          </w:tcPr>
          <w:p w14:paraId="2212A518" w14:textId="77777777" w:rsidR="000312CE" w:rsidRPr="00BC511F" w:rsidRDefault="000312CE" w:rsidP="000B64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405458FE" w14:textId="77777777" w:rsidR="000312CE" w:rsidRPr="00DF315E" w:rsidRDefault="000312CE" w:rsidP="000312C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7EE6E8DA" w14:textId="77777777" w:rsidR="000312CE" w:rsidRPr="00DF315E" w:rsidRDefault="000312CE" w:rsidP="000312C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7B7FF890" w14:textId="77777777" w:rsidR="000312CE" w:rsidRPr="00DF315E" w:rsidRDefault="000312CE" w:rsidP="000312C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776FB8CD" w14:textId="46A9E3B9" w:rsidR="000312CE" w:rsidRPr="00DF315E" w:rsidRDefault="000312CE" w:rsidP="000312C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294189">
              <w:rPr>
                <w:rFonts w:ascii="Gotham Book" w:hAnsi="Gotham Book"/>
                <w:sz w:val="24"/>
                <w:szCs w:val="24"/>
              </w:rPr>
              <w:t xml:space="preserve"> and answer responses provided for short, constructed response.</w:t>
            </w:r>
          </w:p>
          <w:p w14:paraId="1411807E" w14:textId="6C26DED9" w:rsidR="000312CE" w:rsidRDefault="000312CE" w:rsidP="000312C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7E6FDB">
              <w:rPr>
                <w:rFonts w:ascii="Gotham Book" w:hAnsi="Gotham Book"/>
                <w:sz w:val="24"/>
                <w:szCs w:val="24"/>
              </w:rPr>
              <w:t xml:space="preserve"> and amount of writing</w:t>
            </w:r>
          </w:p>
          <w:p w14:paraId="7979F9C0" w14:textId="6CCCA877" w:rsidR="00294189" w:rsidRPr="00DF315E" w:rsidRDefault="00294189" w:rsidP="000312CE">
            <w:pPr>
              <w:pStyle w:val="ListParagraph"/>
              <w:numPr>
                <w:ilvl w:val="0"/>
                <w:numId w:val="4"/>
              </w:numPr>
              <w:spacing w:after="0" w:line="240" w:lineRule="auto"/>
              <w:rPr>
                <w:rFonts w:ascii="Gotham Book" w:hAnsi="Gotham Book"/>
                <w:sz w:val="24"/>
                <w:szCs w:val="24"/>
              </w:rPr>
            </w:pPr>
            <w:r>
              <w:rPr>
                <w:rFonts w:ascii="Gotham Book" w:hAnsi="Gotham Book"/>
                <w:sz w:val="24"/>
                <w:szCs w:val="24"/>
              </w:rPr>
              <w:t>Options provided to assist students with completing their graphic organizer</w:t>
            </w:r>
          </w:p>
          <w:p w14:paraId="7E7B2A86" w14:textId="77777777" w:rsidR="000312CE" w:rsidRPr="00DF315E" w:rsidRDefault="000312CE" w:rsidP="000B643B">
            <w:pPr>
              <w:rPr>
                <w:rFonts w:ascii="Gotham Book" w:hAnsi="Gotham Book"/>
                <w:sz w:val="24"/>
                <w:szCs w:val="24"/>
              </w:rPr>
            </w:pPr>
          </w:p>
        </w:tc>
      </w:tr>
      <w:tr w:rsidR="000312CE" w:rsidRPr="00DF315E" w14:paraId="7260A808" w14:textId="77777777" w:rsidTr="000B643B">
        <w:tc>
          <w:tcPr>
            <w:tcW w:w="2515" w:type="dxa"/>
            <w:shd w:val="clear" w:color="auto" w:fill="E8E8E8" w:themeFill="background2"/>
          </w:tcPr>
          <w:p w14:paraId="7405F538" w14:textId="77777777" w:rsidR="000312CE" w:rsidRPr="00BC511F" w:rsidRDefault="000312CE" w:rsidP="000B64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239D5F2E" w14:textId="77777777" w:rsidR="000312CE" w:rsidRPr="00DF315E" w:rsidRDefault="000312CE" w:rsidP="000B643B">
            <w:pPr>
              <w:rPr>
                <w:rFonts w:ascii="Gotham Book" w:hAnsi="Gotham Book"/>
                <w:b/>
                <w:bCs/>
                <w:i/>
                <w:iCs/>
                <w:color w:val="404040" w:themeColor="text1" w:themeTint="BF"/>
                <w:sz w:val="28"/>
                <w:szCs w:val="32"/>
              </w:rPr>
            </w:pPr>
          </w:p>
          <w:p w14:paraId="675928AC" w14:textId="77777777" w:rsidR="000312CE" w:rsidRPr="00DF315E" w:rsidRDefault="000312CE" w:rsidP="000B643B">
            <w:pPr>
              <w:rPr>
                <w:rFonts w:ascii="Gotham Book" w:hAnsi="Gotham Book"/>
                <w:b/>
                <w:bCs/>
                <w:i/>
                <w:iCs/>
                <w:color w:val="404040" w:themeColor="text1" w:themeTint="BF"/>
                <w:sz w:val="28"/>
                <w:szCs w:val="32"/>
              </w:rPr>
            </w:pPr>
          </w:p>
        </w:tc>
        <w:tc>
          <w:tcPr>
            <w:tcW w:w="8275" w:type="dxa"/>
          </w:tcPr>
          <w:p w14:paraId="79725904" w14:textId="319789B2" w:rsidR="007E6FDB" w:rsidRDefault="007E6FDB" w:rsidP="000312C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 xml:space="preserve">Explain the significance of the following dates: 1845, annexation. </w:t>
            </w:r>
          </w:p>
          <w:p w14:paraId="5A68E919" w14:textId="0BEDBE48" w:rsidR="007E6FDB" w:rsidRPr="007E6FDB" w:rsidRDefault="007E6FDB" w:rsidP="000312C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627A3AD4" w14:textId="2A402258" w:rsidR="000312CE" w:rsidRDefault="000312CE" w:rsidP="000312CE">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6595670" w14:textId="5ED683B9" w:rsidR="007E6FDB" w:rsidRDefault="007E6FDB" w:rsidP="000312C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7E6FDB">
              <w:rPr>
                <w:rFonts w:ascii="Gotham Book" w:hAnsi="Gotham Book"/>
                <w:sz w:val="24"/>
                <w:szCs w:val="24"/>
              </w:rPr>
              <w:t>.</w:t>
            </w:r>
            <w:r>
              <w:rPr>
                <w:rFonts w:ascii="Gotham Book" w:hAnsi="Gotham Book"/>
                <w:b/>
                <w:bCs/>
                <w:i/>
                <w:iCs/>
                <w:sz w:val="24"/>
                <w:szCs w:val="24"/>
              </w:rPr>
              <w:t xml:space="preserve">20(C) </w:t>
            </w:r>
            <w:r>
              <w:rPr>
                <w:rFonts w:ascii="Gotham Book" w:hAnsi="Gotham Book"/>
                <w:sz w:val="24"/>
                <w:szCs w:val="24"/>
              </w:rPr>
              <w:t>Organize and interpret information from outlines, reports, databases, and visuals, including graphs, charts, timelines, and maps.</w:t>
            </w:r>
          </w:p>
          <w:p w14:paraId="15D52594" w14:textId="46A50614" w:rsidR="007E6FDB" w:rsidRDefault="007E6FDB" w:rsidP="000312C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7E6FDB">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Formulate and communicate visually, orally, or in writing a claim supported by evidence and reasoning related to a social studies topic.</w:t>
            </w:r>
          </w:p>
          <w:p w14:paraId="0A71BFCE" w14:textId="03B12321" w:rsidR="007E6FDB" w:rsidRDefault="007E6FDB" w:rsidP="007E6FD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7E6FDB">
              <w:rPr>
                <w:rFonts w:ascii="Gotham Book" w:hAnsi="Gotham Book"/>
                <w:sz w:val="24"/>
                <w:szCs w:val="24"/>
              </w:rPr>
              <w:t>.</w:t>
            </w:r>
            <w:r>
              <w:rPr>
                <w:rFonts w:ascii="Gotham Book" w:hAnsi="Gotham Book"/>
                <w:b/>
                <w:bCs/>
                <w:i/>
                <w:iCs/>
                <w:sz w:val="24"/>
                <w:szCs w:val="24"/>
              </w:rPr>
              <w:t xml:space="preserve">21(A) </w:t>
            </w:r>
            <w:r>
              <w:rPr>
                <w:rFonts w:ascii="Gotham Book" w:hAnsi="Gotham Book"/>
                <w:sz w:val="24"/>
                <w:szCs w:val="24"/>
              </w:rPr>
              <w:t>Create and interpret thematic maps, graphs, and charts, representing various aspects of Texas during the 19</w:t>
            </w:r>
            <w:r w:rsidRPr="007E6FDB">
              <w:rPr>
                <w:rFonts w:ascii="Gotham Book" w:hAnsi="Gotham Book"/>
                <w:sz w:val="24"/>
                <w:szCs w:val="24"/>
                <w:vertAlign w:val="superscript"/>
              </w:rPr>
              <w:t>th</w:t>
            </w:r>
            <w:r>
              <w:rPr>
                <w:rFonts w:ascii="Gotham Book" w:hAnsi="Gotham Book"/>
                <w:sz w:val="24"/>
                <w:szCs w:val="24"/>
              </w:rPr>
              <w:t>, 20</w:t>
            </w:r>
            <w:r w:rsidRPr="007E6FDB">
              <w:rPr>
                <w:rFonts w:ascii="Gotham Book" w:hAnsi="Gotham Book"/>
                <w:sz w:val="24"/>
                <w:szCs w:val="24"/>
                <w:vertAlign w:val="superscript"/>
              </w:rPr>
              <w:t>th</w:t>
            </w:r>
            <w:r>
              <w:rPr>
                <w:rFonts w:ascii="Gotham Book" w:hAnsi="Gotham Book"/>
                <w:sz w:val="24"/>
                <w:szCs w:val="24"/>
              </w:rPr>
              <w:t>, and 21</w:t>
            </w:r>
            <w:r w:rsidRPr="007E6FDB">
              <w:rPr>
                <w:rFonts w:ascii="Gotham Book" w:hAnsi="Gotham Book"/>
                <w:sz w:val="24"/>
                <w:szCs w:val="24"/>
                <w:vertAlign w:val="superscript"/>
              </w:rPr>
              <w:t>st</w:t>
            </w:r>
            <w:r>
              <w:rPr>
                <w:rFonts w:ascii="Gotham Book" w:hAnsi="Gotham Book"/>
                <w:sz w:val="24"/>
                <w:szCs w:val="24"/>
              </w:rPr>
              <w:t xml:space="preserve"> centuries.</w:t>
            </w:r>
          </w:p>
          <w:p w14:paraId="433F7A32" w14:textId="77777777" w:rsidR="009A4AB2" w:rsidRDefault="007E6FDB" w:rsidP="007E6FD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7E6FDB">
              <w:rPr>
                <w:rFonts w:ascii="Gotham Book" w:hAnsi="Gotham Book"/>
                <w:sz w:val="24"/>
                <w:szCs w:val="24"/>
              </w:rPr>
              <w:t>.</w:t>
            </w:r>
            <w:r>
              <w:rPr>
                <w:rFonts w:ascii="Gotham Book" w:hAnsi="Gotham Book"/>
                <w:b/>
                <w:bCs/>
                <w:i/>
                <w:iCs/>
                <w:sz w:val="24"/>
                <w:szCs w:val="24"/>
              </w:rPr>
              <w:t>22(</w:t>
            </w:r>
            <w:r w:rsidR="009A4AB2">
              <w:rPr>
                <w:rFonts w:ascii="Gotham Book" w:hAnsi="Gotham Book"/>
                <w:b/>
                <w:bCs/>
                <w:i/>
                <w:iCs/>
                <w:sz w:val="24"/>
                <w:szCs w:val="24"/>
              </w:rPr>
              <w:t xml:space="preserve">B) </w:t>
            </w:r>
            <w:r w:rsidR="009A4AB2">
              <w:rPr>
                <w:rFonts w:ascii="Gotham Book" w:hAnsi="Gotham Book"/>
                <w:sz w:val="24"/>
                <w:szCs w:val="24"/>
              </w:rPr>
              <w:t>Use effective written communication skills, including proper citations and avoiding plagiarism.</w:t>
            </w:r>
          </w:p>
          <w:p w14:paraId="58027DA3" w14:textId="7134FACB" w:rsidR="007E6FDB" w:rsidRPr="007E6FDB" w:rsidRDefault="009A4AB2" w:rsidP="007E6FD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9A4AB2">
              <w:rPr>
                <w:rFonts w:ascii="Gotham Book" w:hAnsi="Gotham Book"/>
                <w:sz w:val="24"/>
                <w:szCs w:val="24"/>
              </w:rPr>
              <w:t>.</w:t>
            </w:r>
            <w:r>
              <w:rPr>
                <w:rFonts w:ascii="Gotham Book" w:hAnsi="Gotham Book"/>
                <w:b/>
                <w:bCs/>
                <w:i/>
                <w:iCs/>
                <w:sz w:val="24"/>
                <w:szCs w:val="24"/>
              </w:rPr>
              <w:t xml:space="preserve">22(C) </w:t>
            </w:r>
            <w:r>
              <w:rPr>
                <w:rFonts w:ascii="Gotham Book" w:hAnsi="Gotham Book"/>
                <w:sz w:val="24"/>
                <w:szCs w:val="24"/>
              </w:rPr>
              <w:t xml:space="preserve">Create written, oral, and visual presentations of social studies information. </w:t>
            </w:r>
          </w:p>
          <w:p w14:paraId="062FC9E2" w14:textId="77777777" w:rsidR="000312CE" w:rsidRPr="00DF315E" w:rsidRDefault="000312CE" w:rsidP="000B643B">
            <w:pPr>
              <w:pStyle w:val="ListParagraph"/>
              <w:spacing w:after="0" w:line="240" w:lineRule="auto"/>
              <w:rPr>
                <w:rFonts w:ascii="Gotham Book" w:hAnsi="Gotham Book"/>
                <w:sz w:val="24"/>
                <w:szCs w:val="24"/>
              </w:rPr>
            </w:pPr>
          </w:p>
        </w:tc>
      </w:tr>
    </w:tbl>
    <w:p w14:paraId="011B3F4F" w14:textId="77777777" w:rsidR="000312CE" w:rsidRPr="00DF315E" w:rsidRDefault="000312CE" w:rsidP="000312CE">
      <w:pPr>
        <w:rPr>
          <w:rFonts w:ascii="Gotham Book" w:hAnsi="Gotham Book"/>
          <w:sz w:val="22"/>
          <w:szCs w:val="22"/>
        </w:rPr>
      </w:pPr>
    </w:p>
    <w:p w14:paraId="0D586BAE" w14:textId="77777777" w:rsidR="000312CE" w:rsidRDefault="000312CE" w:rsidP="000312CE">
      <w:pPr>
        <w:spacing w:after="0" w:line="240" w:lineRule="auto"/>
        <w:jc w:val="center"/>
        <w:rPr>
          <w:rFonts w:ascii="Gotham Book" w:hAnsi="Gotham Book"/>
          <w:b/>
          <w:bCs/>
          <w:color w:val="747474" w:themeColor="background2" w:themeShade="80"/>
          <w:sz w:val="34"/>
          <w:szCs w:val="32"/>
        </w:rPr>
      </w:pPr>
    </w:p>
    <w:p w14:paraId="6F6297D9" w14:textId="77777777" w:rsidR="009A4AB2" w:rsidRDefault="009A4AB2" w:rsidP="000312CE">
      <w:pPr>
        <w:spacing w:after="0" w:line="240" w:lineRule="auto"/>
        <w:jc w:val="center"/>
        <w:rPr>
          <w:rFonts w:ascii="Gotham Book" w:hAnsi="Gotham Book"/>
          <w:b/>
          <w:bCs/>
          <w:color w:val="747474" w:themeColor="background2" w:themeShade="80"/>
          <w:sz w:val="34"/>
          <w:szCs w:val="32"/>
        </w:rPr>
      </w:pPr>
    </w:p>
    <w:p w14:paraId="22CEAFE1" w14:textId="77777777" w:rsidR="009A4AB2" w:rsidRDefault="009A4AB2" w:rsidP="000312CE">
      <w:pPr>
        <w:spacing w:after="0" w:line="240" w:lineRule="auto"/>
        <w:jc w:val="center"/>
        <w:rPr>
          <w:rFonts w:ascii="Gotham Book" w:hAnsi="Gotham Book"/>
          <w:b/>
          <w:bCs/>
          <w:color w:val="747474" w:themeColor="background2" w:themeShade="80"/>
          <w:sz w:val="34"/>
          <w:szCs w:val="32"/>
        </w:rPr>
      </w:pPr>
    </w:p>
    <w:p w14:paraId="5D2E600E" w14:textId="77777777" w:rsidR="009A4AB2" w:rsidRDefault="009A4AB2" w:rsidP="000312CE">
      <w:pPr>
        <w:spacing w:after="0" w:line="240" w:lineRule="auto"/>
        <w:jc w:val="center"/>
        <w:rPr>
          <w:rFonts w:ascii="Gotham Book" w:hAnsi="Gotham Book"/>
          <w:b/>
          <w:bCs/>
          <w:color w:val="747474" w:themeColor="background2" w:themeShade="80"/>
          <w:sz w:val="34"/>
          <w:szCs w:val="32"/>
        </w:rPr>
      </w:pPr>
    </w:p>
    <w:p w14:paraId="2E1E5C69" w14:textId="77777777" w:rsidR="009A4AB2" w:rsidRDefault="009A4AB2" w:rsidP="000312CE">
      <w:pPr>
        <w:spacing w:after="0" w:line="240" w:lineRule="auto"/>
        <w:jc w:val="center"/>
        <w:rPr>
          <w:rFonts w:ascii="Gotham Book" w:hAnsi="Gotham Book"/>
          <w:b/>
          <w:bCs/>
          <w:color w:val="747474" w:themeColor="background2" w:themeShade="80"/>
          <w:sz w:val="34"/>
          <w:szCs w:val="32"/>
        </w:rPr>
      </w:pPr>
    </w:p>
    <w:p w14:paraId="71D4A780" w14:textId="77777777" w:rsidR="009A4AB2" w:rsidRDefault="009A4AB2" w:rsidP="000312CE">
      <w:pPr>
        <w:spacing w:after="0" w:line="240" w:lineRule="auto"/>
        <w:jc w:val="center"/>
        <w:rPr>
          <w:rFonts w:ascii="Gotham Book" w:hAnsi="Gotham Book"/>
          <w:b/>
          <w:bCs/>
          <w:color w:val="747474" w:themeColor="background2" w:themeShade="80"/>
          <w:sz w:val="34"/>
          <w:szCs w:val="32"/>
        </w:rPr>
      </w:pPr>
    </w:p>
    <w:p w14:paraId="3099120F" w14:textId="77777777" w:rsidR="009A4AB2" w:rsidRDefault="009A4AB2" w:rsidP="000312CE">
      <w:pPr>
        <w:spacing w:after="0" w:line="240" w:lineRule="auto"/>
        <w:jc w:val="center"/>
        <w:rPr>
          <w:rFonts w:ascii="Gotham Book" w:hAnsi="Gotham Book"/>
          <w:b/>
          <w:bCs/>
          <w:color w:val="747474" w:themeColor="background2" w:themeShade="80"/>
          <w:sz w:val="34"/>
          <w:szCs w:val="32"/>
        </w:rPr>
      </w:pPr>
    </w:p>
    <w:p w14:paraId="43A997BD" w14:textId="77777777" w:rsidR="009A4AB2" w:rsidRDefault="009A4AB2" w:rsidP="000312CE">
      <w:pPr>
        <w:spacing w:after="0" w:line="240" w:lineRule="auto"/>
        <w:jc w:val="center"/>
        <w:rPr>
          <w:rFonts w:ascii="Gotham Book" w:hAnsi="Gotham Book"/>
          <w:b/>
          <w:bCs/>
          <w:color w:val="747474" w:themeColor="background2" w:themeShade="80"/>
          <w:sz w:val="34"/>
          <w:szCs w:val="32"/>
        </w:rPr>
      </w:pPr>
    </w:p>
    <w:p w14:paraId="13B28600" w14:textId="77777777" w:rsidR="009A4AB2" w:rsidRDefault="009A4AB2" w:rsidP="000312CE">
      <w:pPr>
        <w:spacing w:after="0" w:line="240" w:lineRule="auto"/>
        <w:jc w:val="center"/>
        <w:rPr>
          <w:rFonts w:ascii="Gotham Book" w:hAnsi="Gotham Book"/>
          <w:b/>
          <w:bCs/>
          <w:color w:val="747474" w:themeColor="background2" w:themeShade="80"/>
          <w:sz w:val="34"/>
          <w:szCs w:val="32"/>
        </w:rPr>
      </w:pPr>
    </w:p>
    <w:p w14:paraId="1360E937" w14:textId="77777777" w:rsidR="009A4AB2" w:rsidRDefault="009A4AB2" w:rsidP="000312CE">
      <w:pPr>
        <w:spacing w:after="0" w:line="240" w:lineRule="auto"/>
        <w:jc w:val="center"/>
        <w:rPr>
          <w:rFonts w:ascii="Gotham Book" w:hAnsi="Gotham Book"/>
          <w:b/>
          <w:bCs/>
          <w:color w:val="747474" w:themeColor="background2" w:themeShade="80"/>
          <w:sz w:val="34"/>
          <w:szCs w:val="32"/>
        </w:rPr>
      </w:pPr>
    </w:p>
    <w:p w14:paraId="27625AC4" w14:textId="77777777" w:rsidR="009A4AB2" w:rsidRDefault="009A4AB2" w:rsidP="000312CE">
      <w:pPr>
        <w:spacing w:after="0" w:line="240" w:lineRule="auto"/>
        <w:jc w:val="center"/>
        <w:rPr>
          <w:rFonts w:ascii="Gotham Book" w:hAnsi="Gotham Book"/>
          <w:b/>
          <w:bCs/>
          <w:color w:val="747474" w:themeColor="background2" w:themeShade="80"/>
          <w:sz w:val="34"/>
          <w:szCs w:val="32"/>
        </w:rPr>
      </w:pPr>
    </w:p>
    <w:p w14:paraId="678F4FD4" w14:textId="77777777" w:rsidR="009A4AB2" w:rsidRDefault="009A4AB2" w:rsidP="000312CE">
      <w:pPr>
        <w:spacing w:after="0" w:line="240" w:lineRule="auto"/>
        <w:jc w:val="center"/>
        <w:rPr>
          <w:rFonts w:ascii="Gotham Book" w:hAnsi="Gotham Book"/>
          <w:b/>
          <w:bCs/>
          <w:color w:val="747474" w:themeColor="background2" w:themeShade="80"/>
          <w:sz w:val="34"/>
          <w:szCs w:val="32"/>
        </w:rPr>
      </w:pPr>
    </w:p>
    <w:p w14:paraId="2A610832" w14:textId="77777777" w:rsidR="009A4AB2" w:rsidRPr="00DF315E" w:rsidRDefault="009A4AB2" w:rsidP="000312CE">
      <w:pPr>
        <w:spacing w:after="0" w:line="240" w:lineRule="auto"/>
        <w:jc w:val="center"/>
        <w:rPr>
          <w:rFonts w:ascii="Gotham Book" w:hAnsi="Gotham Book"/>
          <w:b/>
          <w:bCs/>
          <w:color w:val="747474" w:themeColor="background2" w:themeShade="80"/>
          <w:sz w:val="34"/>
          <w:szCs w:val="32"/>
        </w:rPr>
      </w:pPr>
    </w:p>
    <w:p w14:paraId="1427AB9C" w14:textId="6B0B7DE6" w:rsidR="000312CE" w:rsidRPr="00DF315E" w:rsidRDefault="000312CE" w:rsidP="000312CE">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9A4AB2">
        <w:rPr>
          <w:rFonts w:ascii="Gotham Book" w:hAnsi="Gotham Book"/>
          <w:b/>
          <w:bCs/>
          <w:color w:val="000000" w:themeColor="text1"/>
          <w:sz w:val="34"/>
          <w:szCs w:val="32"/>
        </w:rPr>
        <w:t>Texas Today</w:t>
      </w:r>
    </w:p>
    <w:p w14:paraId="50EF43E5" w14:textId="77777777" w:rsidR="000312CE" w:rsidRPr="00DF315E" w:rsidRDefault="000312CE" w:rsidP="000312CE">
      <w:pPr>
        <w:rPr>
          <w:rFonts w:ascii="Gotham Book" w:hAnsi="Gotham Book"/>
          <w:sz w:val="22"/>
          <w:szCs w:val="22"/>
        </w:rPr>
      </w:pPr>
    </w:p>
    <w:tbl>
      <w:tblPr>
        <w:tblStyle w:val="TableGrid"/>
        <w:tblW w:w="0" w:type="auto"/>
        <w:tblLook w:val="04A0" w:firstRow="1" w:lastRow="0" w:firstColumn="1" w:lastColumn="0" w:noHBand="0" w:noVBand="1"/>
      </w:tblPr>
      <w:tblGrid>
        <w:gridCol w:w="2225"/>
        <w:gridCol w:w="7125"/>
      </w:tblGrid>
      <w:tr w:rsidR="000312CE" w:rsidRPr="00DF315E" w14:paraId="38C93DCB" w14:textId="77777777" w:rsidTr="000B643B">
        <w:tc>
          <w:tcPr>
            <w:tcW w:w="2515" w:type="dxa"/>
            <w:shd w:val="clear" w:color="auto" w:fill="D9D9D9" w:themeFill="background1" w:themeFillShade="D9"/>
          </w:tcPr>
          <w:p w14:paraId="060C7D93" w14:textId="77777777" w:rsidR="000312CE" w:rsidRPr="00BC511F" w:rsidRDefault="000312CE" w:rsidP="000B643B">
            <w:pPr>
              <w:rPr>
                <w:rFonts w:ascii="Gotham Book" w:hAnsi="Gotham Book"/>
                <w:b/>
                <w:bCs/>
                <w:sz w:val="28"/>
                <w:szCs w:val="32"/>
              </w:rPr>
            </w:pPr>
            <w:r w:rsidRPr="00BC511F">
              <w:rPr>
                <w:rFonts w:ascii="Gotham Book" w:hAnsi="Gotham Book"/>
                <w:b/>
                <w:bCs/>
                <w:sz w:val="28"/>
                <w:szCs w:val="32"/>
              </w:rPr>
              <w:t>Warm-up</w:t>
            </w:r>
          </w:p>
          <w:p w14:paraId="283A363D" w14:textId="77777777" w:rsidR="000312CE" w:rsidRPr="00BC511F" w:rsidRDefault="000312CE" w:rsidP="000B643B">
            <w:pPr>
              <w:rPr>
                <w:rFonts w:ascii="Gotham Book" w:hAnsi="Gotham Book"/>
                <w:b/>
                <w:bCs/>
                <w:sz w:val="28"/>
                <w:szCs w:val="32"/>
              </w:rPr>
            </w:pPr>
          </w:p>
          <w:p w14:paraId="5C3F80B9" w14:textId="77777777" w:rsidR="000312CE" w:rsidRPr="00BC511F" w:rsidRDefault="000312CE" w:rsidP="000B643B">
            <w:pPr>
              <w:rPr>
                <w:rFonts w:ascii="Gotham Book" w:hAnsi="Gotham Book"/>
                <w:b/>
                <w:bCs/>
                <w:sz w:val="28"/>
                <w:szCs w:val="32"/>
              </w:rPr>
            </w:pPr>
          </w:p>
          <w:p w14:paraId="0B3A2CC0" w14:textId="77777777" w:rsidR="000312CE" w:rsidRPr="00BC511F" w:rsidRDefault="000312CE" w:rsidP="000B643B">
            <w:pPr>
              <w:rPr>
                <w:rFonts w:ascii="Gotham Book" w:hAnsi="Gotham Book"/>
                <w:b/>
                <w:bCs/>
                <w:sz w:val="28"/>
                <w:szCs w:val="32"/>
              </w:rPr>
            </w:pPr>
          </w:p>
        </w:tc>
        <w:tc>
          <w:tcPr>
            <w:tcW w:w="8275" w:type="dxa"/>
          </w:tcPr>
          <w:p w14:paraId="1D6815A1" w14:textId="77777777" w:rsidR="000312CE" w:rsidRDefault="009A4AB2" w:rsidP="009A4AB2">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make observations and inferences about a map of Permanent School Fund Lands in Texas. The map depicts land owned by the state government of Texas that is used to fund education in the state.</w:t>
            </w:r>
          </w:p>
          <w:p w14:paraId="1D78D250" w14:textId="77777777" w:rsidR="009A4AB2" w:rsidRDefault="009A4AB2" w:rsidP="009A4AB2">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are asked to observe, infer, and make educated guesses about the answers based only one what they observe about the map. Encourage students not to worry about being right or wrong. </w:t>
            </w:r>
          </w:p>
          <w:p w14:paraId="1A93F7B6" w14:textId="77777777" w:rsidR="009A4AB2" w:rsidRDefault="009A4AB2" w:rsidP="009A4AB2">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restate the directions (show a larger version of the map from their warm-up) and provide sentence stems to guide student responses when sharing with the class.</w:t>
            </w:r>
          </w:p>
          <w:p w14:paraId="155BC12A" w14:textId="77777777" w:rsidR="009A4AB2" w:rsidRDefault="009A4AB2" w:rsidP="009A4AB2">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51D378AC" w14:textId="36F5767E" w:rsidR="009A4AB2" w:rsidRPr="009A4AB2" w:rsidRDefault="009A4AB2" w:rsidP="009A4AB2">
            <w:pPr>
              <w:pStyle w:val="ListParagraph"/>
              <w:spacing w:after="0" w:line="276" w:lineRule="auto"/>
              <w:rPr>
                <w:rFonts w:ascii="Gotham Book" w:hAnsi="Gotham Book"/>
                <w:sz w:val="24"/>
                <w:szCs w:val="24"/>
              </w:rPr>
            </w:pPr>
          </w:p>
        </w:tc>
      </w:tr>
      <w:tr w:rsidR="000312CE" w:rsidRPr="00DF315E" w14:paraId="67480C05" w14:textId="77777777" w:rsidTr="000B643B">
        <w:tc>
          <w:tcPr>
            <w:tcW w:w="2515" w:type="dxa"/>
            <w:shd w:val="clear" w:color="auto" w:fill="D9D9D9" w:themeFill="background1" w:themeFillShade="D9"/>
          </w:tcPr>
          <w:p w14:paraId="1B547063" w14:textId="77777777" w:rsidR="000312CE" w:rsidRPr="00BC511F" w:rsidRDefault="000312CE" w:rsidP="000B643B">
            <w:pPr>
              <w:rPr>
                <w:rFonts w:ascii="Gotham Book" w:hAnsi="Gotham Book"/>
                <w:b/>
                <w:bCs/>
                <w:sz w:val="28"/>
                <w:szCs w:val="32"/>
              </w:rPr>
            </w:pPr>
            <w:r w:rsidRPr="00BC511F">
              <w:rPr>
                <w:rFonts w:ascii="Gotham Book" w:hAnsi="Gotham Book"/>
                <w:b/>
                <w:bCs/>
                <w:sz w:val="28"/>
                <w:szCs w:val="32"/>
              </w:rPr>
              <w:t>Lesson</w:t>
            </w:r>
          </w:p>
        </w:tc>
        <w:tc>
          <w:tcPr>
            <w:tcW w:w="8275" w:type="dxa"/>
          </w:tcPr>
          <w:p w14:paraId="439CCAA0" w14:textId="77777777" w:rsidR="000312CE" w:rsidRDefault="009A4AB2" w:rsidP="000B643B">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The Importance of Public Land in Texas</w:t>
            </w:r>
          </w:p>
          <w:p w14:paraId="7AF623D9" w14:textId="77777777" w:rsidR="009A4AB2" w:rsidRDefault="009A4AB2" w:rsidP="000B643B">
            <w:pPr>
              <w:spacing w:after="0" w:line="240" w:lineRule="auto"/>
              <w:rPr>
                <w:rFonts w:ascii="Gotham Book" w:hAnsi="Gotham Book"/>
                <w:color w:val="000000" w:themeColor="text1"/>
                <w:sz w:val="24"/>
                <w:szCs w:val="24"/>
                <w:u w:val="single"/>
              </w:rPr>
            </w:pPr>
          </w:p>
          <w:p w14:paraId="6442C321" w14:textId="77777777" w:rsidR="009A4AB2" w:rsidRDefault="009A4AB2" w:rsidP="009A4AB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an excerpt from a report published by the Texas General Land Office about the value and benefits of public lands in Texas.</w:t>
            </w:r>
          </w:p>
          <w:p w14:paraId="0CCCBA8E" w14:textId="77777777" w:rsidR="009A4AB2" w:rsidRDefault="009A4AB2" w:rsidP="009A4AB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answer questions about the article to demonstrate their comprehension of how public lands benefit Texas and what made this ownership of public lands possible (the terms of annexation which stated Texas maintained ownership of its public lands) </w:t>
            </w:r>
          </w:p>
          <w:p w14:paraId="51FDBBB8" w14:textId="13D3A50E" w:rsidR="009A4AB2" w:rsidRDefault="009A4AB2" w:rsidP="009A4AB2">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6 provides a larger view of the excerpt from the Texas General Land Office.</w:t>
            </w:r>
          </w:p>
          <w:p w14:paraId="0A8A3DC9" w14:textId="77777777" w:rsidR="009A4AB2" w:rsidRDefault="009A4AB2" w:rsidP="009A4AB2">
            <w:pPr>
              <w:spacing w:after="0" w:line="240" w:lineRule="auto"/>
              <w:rPr>
                <w:rFonts w:ascii="Gotham Book" w:hAnsi="Gotham Book"/>
                <w:color w:val="000000" w:themeColor="text1"/>
                <w:sz w:val="24"/>
                <w:szCs w:val="24"/>
              </w:rPr>
            </w:pPr>
          </w:p>
          <w:p w14:paraId="79918117" w14:textId="77777777" w:rsidR="009A4AB2" w:rsidRDefault="009A4AB2" w:rsidP="009A4AB2">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Texas Public Lands: The Gift that Keeps on Giving</w:t>
            </w:r>
          </w:p>
          <w:p w14:paraId="7F74936A" w14:textId="77777777" w:rsidR="009A4AB2" w:rsidRDefault="009A4AB2" w:rsidP="009A4AB2">
            <w:pPr>
              <w:spacing w:after="0" w:line="240" w:lineRule="auto"/>
              <w:rPr>
                <w:rFonts w:ascii="Gotham Book" w:hAnsi="Gotham Book"/>
                <w:color w:val="000000" w:themeColor="text1"/>
                <w:sz w:val="24"/>
                <w:szCs w:val="24"/>
              </w:rPr>
            </w:pPr>
          </w:p>
          <w:p w14:paraId="68FA8330" w14:textId="77777777" w:rsidR="009A4AB2" w:rsidRDefault="009A4AB2" w:rsidP="009A4AB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about four ways in which Texas ownership of its public lands has benefited Texas and Texans since 1845. These include: </w:t>
            </w:r>
          </w:p>
          <w:p w14:paraId="2A8A54ED" w14:textId="77777777" w:rsidR="009A4AB2" w:rsidRDefault="009A4AB2" w:rsidP="009A4AB2">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(1) funding for public education including primary and secondary education </w:t>
            </w:r>
          </w:p>
          <w:p w14:paraId="0E95918C" w14:textId="77777777" w:rsidR="009A4AB2" w:rsidRDefault="009A4AB2" w:rsidP="009A4AB2">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(2) university funding</w:t>
            </w:r>
          </w:p>
          <w:p w14:paraId="62A99B00" w14:textId="77777777" w:rsidR="009A4AB2" w:rsidRDefault="009A4AB2" w:rsidP="009A4AB2">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(3) programs to help veterans afford property ownership and improvement</w:t>
            </w:r>
          </w:p>
          <w:p w14:paraId="45EFE1BB" w14:textId="77777777" w:rsidR="009A4AB2" w:rsidRDefault="009A4AB2" w:rsidP="009A4AB2">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(4) leasing public lands for oil and natural gas to fund programs throughout the state.</w:t>
            </w:r>
          </w:p>
          <w:p w14:paraId="572450E1" w14:textId="77777777" w:rsidR="009A4AB2" w:rsidRDefault="009A4AB2" w:rsidP="009A4AB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New terms are presented in bold.</w:t>
            </w:r>
          </w:p>
          <w:p w14:paraId="125D05BC" w14:textId="10B1AE16" w:rsidR="009A4AB2" w:rsidRDefault="00C53268" w:rsidP="009A4AB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Slide 7 introduces this portion of the work.</w:t>
            </w:r>
          </w:p>
          <w:p w14:paraId="2F1CB251" w14:textId="17E69A47" w:rsidR="009A4AB2" w:rsidRDefault="00C53268" w:rsidP="009A4AB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8 provides graphics to accompany the portion about the Permanent School Fund (Number 1 in the list of benefits.) The charts shown break down where public school funding comes from. Focus student attention to how much of the funding is federal, local, and state.</w:t>
            </w:r>
          </w:p>
          <w:p w14:paraId="7AC860AA" w14:textId="77777777" w:rsidR="00C53268" w:rsidRDefault="00C53268" w:rsidP="009A4AB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9 provides an image to accompany benefit #2: The Permanent University Fund.</w:t>
            </w:r>
          </w:p>
          <w:p w14:paraId="209CC642" w14:textId="77777777" w:rsidR="00C53268" w:rsidRDefault="00C53268" w:rsidP="009A4AB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10 provides an image of World War II veterans to accompany benefit #3 about the Veterans Land Board</w:t>
            </w:r>
          </w:p>
          <w:p w14:paraId="28997DBA" w14:textId="77777777" w:rsidR="00C53268" w:rsidRDefault="00C53268" w:rsidP="009A4AB2">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11 provides an image of the oil fields at Spindletop in 1901 to accompany benefit #4 about Texas oil and natural gas revenue.</w:t>
            </w:r>
          </w:p>
          <w:p w14:paraId="545AF0F1" w14:textId="77777777" w:rsidR="00C53268" w:rsidRDefault="00C53268" w:rsidP="00C53268">
            <w:pPr>
              <w:spacing w:after="0" w:line="240" w:lineRule="auto"/>
              <w:rPr>
                <w:rFonts w:ascii="Gotham Book" w:hAnsi="Gotham Book"/>
                <w:color w:val="000000" w:themeColor="text1"/>
                <w:sz w:val="24"/>
                <w:szCs w:val="24"/>
              </w:rPr>
            </w:pPr>
          </w:p>
          <w:p w14:paraId="609BC01A" w14:textId="5B4076E2" w:rsidR="00C53268" w:rsidRDefault="00C53268" w:rsidP="00C53268">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Vocabulary Matching</w:t>
            </w:r>
          </w:p>
          <w:p w14:paraId="0C5F8711" w14:textId="77777777" w:rsidR="004604BB" w:rsidRDefault="004604BB" w:rsidP="00C53268">
            <w:pPr>
              <w:spacing w:after="0" w:line="240" w:lineRule="auto"/>
              <w:rPr>
                <w:rFonts w:ascii="Gotham Book" w:hAnsi="Gotham Book"/>
                <w:color w:val="000000" w:themeColor="text1"/>
                <w:sz w:val="24"/>
                <w:szCs w:val="24"/>
              </w:rPr>
            </w:pPr>
          </w:p>
          <w:p w14:paraId="160B6088" w14:textId="77777777" w:rsidR="00C53268" w:rsidRDefault="00C53268" w:rsidP="00C53268">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Terms presented in bold in the reading are included in a matching activity here. Students match the term with its most accurate definition based on the context of the reading.</w:t>
            </w:r>
          </w:p>
          <w:p w14:paraId="13171E07" w14:textId="77777777" w:rsidR="00C53268" w:rsidRDefault="00C53268" w:rsidP="00C53268">
            <w:pPr>
              <w:spacing w:after="0" w:line="240" w:lineRule="auto"/>
              <w:rPr>
                <w:rFonts w:ascii="Gotham Book" w:hAnsi="Gotham Book"/>
                <w:color w:val="000000" w:themeColor="text1"/>
                <w:sz w:val="24"/>
                <w:szCs w:val="24"/>
              </w:rPr>
            </w:pPr>
          </w:p>
          <w:p w14:paraId="5A756895" w14:textId="531D993D" w:rsidR="00C53268" w:rsidRDefault="00C53268" w:rsidP="00C53268">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Preparing to Write a Short Answer Response</w:t>
            </w:r>
          </w:p>
          <w:p w14:paraId="6DDF9AC6" w14:textId="77777777" w:rsidR="004604BB" w:rsidRDefault="004604BB" w:rsidP="00C53268">
            <w:pPr>
              <w:spacing w:after="0" w:line="240" w:lineRule="auto"/>
              <w:rPr>
                <w:rFonts w:ascii="Gotham Book" w:hAnsi="Gotham Book"/>
                <w:color w:val="000000" w:themeColor="text1"/>
                <w:sz w:val="24"/>
                <w:szCs w:val="24"/>
                <w:u w:val="single"/>
              </w:rPr>
            </w:pPr>
          </w:p>
          <w:p w14:paraId="61C89FAB" w14:textId="77777777" w:rsidR="00C53268" w:rsidRPr="00C53268" w:rsidRDefault="00C53268" w:rsidP="00C53268">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In this portion, students organize information from the reading in preparation to write a one-paragraph essay based on the prompt: </w:t>
            </w:r>
            <w:r w:rsidRPr="00C53268">
              <w:rPr>
                <w:rFonts w:ascii="Gotham Book" w:hAnsi="Gotham Book"/>
                <w:b/>
                <w:bCs/>
                <w:sz w:val="24"/>
                <w:szCs w:val="24"/>
              </w:rPr>
              <w:t>How has Texas’ ownership of its public lands benefited the development of Texas?</w:t>
            </w:r>
          </w:p>
          <w:p w14:paraId="61AB6560" w14:textId="77777777" w:rsidR="00C53268" w:rsidRPr="00C53268" w:rsidRDefault="00C53268" w:rsidP="00C53268">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sz w:val="24"/>
                <w:szCs w:val="24"/>
              </w:rPr>
              <w:t>Students choose which statement would make the best topic sentence for this prompt. (This topic sentence can later be used in their essay OR the teacher can require the students to write their own topic sentence.)</w:t>
            </w:r>
          </w:p>
          <w:p w14:paraId="08C5C1EC" w14:textId="77777777" w:rsidR="00C53268" w:rsidRDefault="00C53268" w:rsidP="00C53268">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Next, students use a graphic organizer titled, “Benefits of Texas Public Land Ownership” to organize the information they want to use for their essay.</w:t>
            </w:r>
          </w:p>
          <w:p w14:paraId="1C6E8126" w14:textId="77777777" w:rsidR="00C53268" w:rsidRDefault="00C53268" w:rsidP="00C53268">
            <w:pPr>
              <w:spacing w:after="0" w:line="240" w:lineRule="auto"/>
              <w:ind w:left="360"/>
              <w:rPr>
                <w:rFonts w:ascii="Gotham Book" w:hAnsi="Gotham Book"/>
                <w:color w:val="000000" w:themeColor="text1"/>
                <w:sz w:val="24"/>
                <w:szCs w:val="24"/>
              </w:rPr>
            </w:pPr>
          </w:p>
          <w:p w14:paraId="1EDDC393" w14:textId="318C8A89" w:rsidR="00C53268" w:rsidRDefault="00C53268" w:rsidP="00C53268">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Writing: Short Answer Response</w:t>
            </w:r>
          </w:p>
          <w:p w14:paraId="2BCF4228" w14:textId="77777777" w:rsidR="004604BB" w:rsidRDefault="004604BB" w:rsidP="00C53268">
            <w:pPr>
              <w:spacing w:after="0" w:line="240" w:lineRule="auto"/>
              <w:rPr>
                <w:rFonts w:ascii="Gotham Book" w:hAnsi="Gotham Book"/>
                <w:color w:val="000000" w:themeColor="text1"/>
                <w:sz w:val="24"/>
                <w:szCs w:val="24"/>
              </w:rPr>
            </w:pPr>
          </w:p>
          <w:p w14:paraId="0F79C6CE" w14:textId="77777777" w:rsidR="00C53268" w:rsidRDefault="00C53268" w:rsidP="00C5326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 information from the topic sentence multiple-choice question and the graphic organizer to write their essay based on the prompt provided. </w:t>
            </w:r>
          </w:p>
          <w:p w14:paraId="63E5BEC7" w14:textId="77777777" w:rsidR="004604BB" w:rsidRDefault="004604BB" w:rsidP="004604BB">
            <w:pPr>
              <w:spacing w:after="0" w:line="240" w:lineRule="auto"/>
              <w:rPr>
                <w:rFonts w:ascii="Gotham Book" w:hAnsi="Gotham Book"/>
                <w:color w:val="000000" w:themeColor="text1"/>
                <w:sz w:val="24"/>
                <w:szCs w:val="24"/>
              </w:rPr>
            </w:pPr>
          </w:p>
          <w:p w14:paraId="120915D9" w14:textId="6EBB5DDF" w:rsidR="004604BB" w:rsidRDefault="004604BB" w:rsidP="004604BB">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Differentiation</w:t>
            </w:r>
          </w:p>
          <w:p w14:paraId="036B7841" w14:textId="77777777" w:rsidR="004604BB" w:rsidRDefault="004604BB" w:rsidP="004604BB">
            <w:pPr>
              <w:spacing w:after="0" w:line="240" w:lineRule="auto"/>
              <w:rPr>
                <w:rFonts w:ascii="Gotham Book" w:hAnsi="Gotham Book"/>
                <w:color w:val="000000" w:themeColor="text1"/>
                <w:sz w:val="24"/>
                <w:szCs w:val="24"/>
              </w:rPr>
            </w:pPr>
          </w:p>
          <w:p w14:paraId="58328F4A" w14:textId="6AB51122" w:rsidR="004604BB" w:rsidRDefault="004604BB" w:rsidP="004604BB">
            <w:pPr>
              <w:pStyle w:val="ListParagraph"/>
              <w:numPr>
                <w:ilvl w:val="0"/>
                <w:numId w:val="15"/>
              </w:numPr>
              <w:spacing w:after="0" w:line="240" w:lineRule="auto"/>
              <w:rPr>
                <w:rFonts w:ascii="Gotham Book" w:hAnsi="Gotham Book"/>
                <w:color w:val="000000" w:themeColor="text1"/>
                <w:sz w:val="24"/>
                <w:szCs w:val="24"/>
              </w:rPr>
            </w:pPr>
            <w:r w:rsidRPr="004604BB">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read a passage written at an above-grade Lexile Level and answer short, constructed responses to demonstrate comprehension of the main topic and </w:t>
            </w:r>
            <w:r>
              <w:rPr>
                <w:rFonts w:ascii="Gotham Book" w:hAnsi="Gotham Book"/>
                <w:color w:val="000000" w:themeColor="text1"/>
                <w:sz w:val="24"/>
                <w:szCs w:val="24"/>
              </w:rPr>
              <w:lastRenderedPageBreak/>
              <w:t xml:space="preserve">supporting evidence. Students complete a full graphic organizer choosing information from the reading to include in their essay, then write an essay of 7 – 10 complete sentences explaining the significant benefits of Texas ownership of its public lands. </w:t>
            </w:r>
          </w:p>
          <w:p w14:paraId="44836FB1" w14:textId="1E4756CA" w:rsidR="004604BB" w:rsidRDefault="004604BB" w:rsidP="004604BB">
            <w:pPr>
              <w:pStyle w:val="ListParagraph"/>
              <w:numPr>
                <w:ilvl w:val="0"/>
                <w:numId w:val="15"/>
              </w:numPr>
              <w:spacing w:after="0" w:line="240" w:lineRule="auto"/>
              <w:rPr>
                <w:rFonts w:ascii="Gotham Book" w:hAnsi="Gotham Book"/>
                <w:color w:val="000000" w:themeColor="text1"/>
                <w:sz w:val="24"/>
                <w:szCs w:val="24"/>
              </w:rPr>
            </w:pPr>
            <w:r w:rsidRPr="004604BB">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read a passage written at a Lexile level appropriate for 7</w:t>
            </w:r>
            <w:r w:rsidRPr="004604BB">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and answer a multiple-choice and multi-select question to demonstrate comprehension of the main topic and supporting evidence. Students complete a graphic organizer with some information included. They must add the information that completes what is already provided in the graphic organizer. Then, students write an essay of 5 – 8 sentences explaining the significant benefits of Texas ownership of its public lands. </w:t>
            </w:r>
          </w:p>
          <w:p w14:paraId="754E2543" w14:textId="35F23668" w:rsidR="004604BB" w:rsidRPr="004604BB" w:rsidRDefault="004604BB" w:rsidP="004604BB">
            <w:pPr>
              <w:pStyle w:val="ListParagraph"/>
              <w:numPr>
                <w:ilvl w:val="0"/>
                <w:numId w:val="15"/>
              </w:numPr>
              <w:spacing w:after="0" w:line="240" w:lineRule="auto"/>
              <w:rPr>
                <w:rFonts w:ascii="Gotham Book" w:hAnsi="Gotham Book"/>
                <w:color w:val="000000" w:themeColor="text1"/>
                <w:sz w:val="24"/>
                <w:szCs w:val="24"/>
              </w:rPr>
            </w:pPr>
            <w:r w:rsidRPr="004604BB">
              <w:rPr>
                <w:rFonts w:ascii="Gotham Book" w:hAnsi="Gotham Book"/>
                <w:color w:val="000000" w:themeColor="text1"/>
                <w:sz w:val="24"/>
                <w:szCs w:val="24"/>
                <w:u w:val="single"/>
              </w:rPr>
              <w:t>Foundations</w:t>
            </w:r>
            <w:r>
              <w:rPr>
                <w:rFonts w:ascii="Gotham Book" w:hAnsi="Gotham Book"/>
                <w:color w:val="000000" w:themeColor="text1"/>
                <w:sz w:val="24"/>
                <w:szCs w:val="24"/>
              </w:rPr>
              <w:t>: Students read a passage written at a Lexile level appropriate for 7</w:t>
            </w:r>
            <w:r w:rsidRPr="004604BB">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and answer a multiple-choice and multi-select question (both with one or more answer choices eliminated) to demonstrate comprehension of the main topic and supporting evidence. Students complete a graphic organizer with some information provided. They must choose from two options in each space available to complete the remainder of the graphic organizer. Then, students complete their essay by choosing from responses provided based on the information in the graphic organizer. The amount of writing is significantly reduced for the Foundations work. </w:t>
            </w:r>
          </w:p>
          <w:p w14:paraId="11683F10" w14:textId="7BBAE6B1" w:rsidR="00C53268" w:rsidRPr="00C53268" w:rsidRDefault="00C53268" w:rsidP="00C53268">
            <w:pPr>
              <w:pStyle w:val="ListParagraph"/>
              <w:spacing w:after="0" w:line="240" w:lineRule="auto"/>
              <w:rPr>
                <w:rFonts w:ascii="Gotham Book" w:hAnsi="Gotham Book"/>
                <w:color w:val="000000" w:themeColor="text1"/>
                <w:sz w:val="24"/>
                <w:szCs w:val="24"/>
              </w:rPr>
            </w:pPr>
          </w:p>
        </w:tc>
      </w:tr>
      <w:tr w:rsidR="000312CE" w:rsidRPr="00DF315E" w14:paraId="0075BFDF" w14:textId="77777777" w:rsidTr="000B643B">
        <w:tc>
          <w:tcPr>
            <w:tcW w:w="2515" w:type="dxa"/>
            <w:shd w:val="clear" w:color="auto" w:fill="D9D9D9" w:themeFill="background1" w:themeFillShade="D9"/>
          </w:tcPr>
          <w:p w14:paraId="52021965" w14:textId="77777777" w:rsidR="000312CE" w:rsidRPr="00BC511F" w:rsidRDefault="000312CE" w:rsidP="000B643B">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5952204" w14:textId="77777777" w:rsidR="000312CE" w:rsidRPr="00BC511F" w:rsidRDefault="000312CE" w:rsidP="000B643B">
            <w:pPr>
              <w:rPr>
                <w:rFonts w:ascii="Gotham Book" w:hAnsi="Gotham Book"/>
                <w:b/>
                <w:bCs/>
                <w:sz w:val="28"/>
                <w:szCs w:val="32"/>
              </w:rPr>
            </w:pPr>
          </w:p>
          <w:p w14:paraId="3546C3A1" w14:textId="77777777" w:rsidR="000312CE" w:rsidRPr="00BC511F" w:rsidRDefault="000312CE" w:rsidP="000B643B">
            <w:pPr>
              <w:rPr>
                <w:rFonts w:ascii="Gotham Book" w:hAnsi="Gotham Book"/>
                <w:sz w:val="28"/>
                <w:szCs w:val="32"/>
              </w:rPr>
            </w:pPr>
          </w:p>
        </w:tc>
        <w:tc>
          <w:tcPr>
            <w:tcW w:w="8275" w:type="dxa"/>
          </w:tcPr>
          <w:p w14:paraId="1BB3C95B" w14:textId="77777777" w:rsidR="000312CE" w:rsidRDefault="00C53268" w:rsidP="00C53268">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read one final quote from the article published by the Texas General Land Office. Based on the information in the excerpt, students circle or highlight the word or phrase that best completes the statement about Texas public land.</w:t>
            </w:r>
          </w:p>
          <w:p w14:paraId="0A56C15B" w14:textId="77777777" w:rsidR="00C53268" w:rsidRDefault="00C53268" w:rsidP="00C53268">
            <w:pPr>
              <w:pStyle w:val="ListParagraph"/>
              <w:numPr>
                <w:ilvl w:val="0"/>
                <w:numId w:val="15"/>
              </w:numPr>
              <w:spacing w:after="0" w:line="240" w:lineRule="auto"/>
              <w:rPr>
                <w:rFonts w:ascii="Gotham Book" w:hAnsi="Gotham Book"/>
                <w:sz w:val="24"/>
                <w:szCs w:val="24"/>
              </w:rPr>
            </w:pPr>
            <w:r>
              <w:rPr>
                <w:rFonts w:ascii="Gotham Book" w:hAnsi="Gotham Book"/>
                <w:sz w:val="24"/>
                <w:szCs w:val="24"/>
              </w:rPr>
              <w:t>Slides 12 and 13 restate the directions and provide sentence stems to guide student responses when sharing with the class.</w:t>
            </w:r>
          </w:p>
          <w:p w14:paraId="76CBB899" w14:textId="7DDDD8AE" w:rsidR="00C53268" w:rsidRPr="00C53268" w:rsidRDefault="00C53268" w:rsidP="00C53268">
            <w:pPr>
              <w:pStyle w:val="ListParagraph"/>
              <w:spacing w:after="0" w:line="240" w:lineRule="auto"/>
              <w:rPr>
                <w:rFonts w:ascii="Gotham Book" w:hAnsi="Gotham Book"/>
                <w:sz w:val="24"/>
                <w:szCs w:val="24"/>
              </w:rPr>
            </w:pPr>
          </w:p>
        </w:tc>
      </w:tr>
    </w:tbl>
    <w:p w14:paraId="4FC84FC0" w14:textId="77777777" w:rsidR="000312CE" w:rsidRPr="00C53268" w:rsidRDefault="000312CE" w:rsidP="000312CE">
      <w:pPr>
        <w:rPr>
          <w:rFonts w:ascii="Gotham Book" w:hAnsi="Gotham Book"/>
          <w:noProof/>
          <w:sz w:val="8"/>
          <w:szCs w:val="8"/>
        </w:rPr>
      </w:pPr>
    </w:p>
    <w:p w14:paraId="213FFDFE" w14:textId="77777777" w:rsidR="004604BB" w:rsidRDefault="004604BB" w:rsidP="000312CE">
      <w:pPr>
        <w:jc w:val="center"/>
        <w:rPr>
          <w:rFonts w:ascii="Gotham Book" w:hAnsi="Gotham Book"/>
          <w:b/>
          <w:bCs/>
          <w:noProof/>
          <w:sz w:val="34"/>
          <w:szCs w:val="44"/>
        </w:rPr>
      </w:pPr>
    </w:p>
    <w:p w14:paraId="22B8463C" w14:textId="77777777" w:rsidR="004604BB" w:rsidRDefault="004604BB" w:rsidP="000312CE">
      <w:pPr>
        <w:jc w:val="center"/>
        <w:rPr>
          <w:rFonts w:ascii="Gotham Book" w:hAnsi="Gotham Book"/>
          <w:b/>
          <w:bCs/>
          <w:noProof/>
          <w:sz w:val="34"/>
          <w:szCs w:val="44"/>
        </w:rPr>
      </w:pPr>
    </w:p>
    <w:p w14:paraId="32C99009" w14:textId="77777777" w:rsidR="004604BB" w:rsidRDefault="004604BB" w:rsidP="000312CE">
      <w:pPr>
        <w:jc w:val="center"/>
        <w:rPr>
          <w:rFonts w:ascii="Gotham Book" w:hAnsi="Gotham Book"/>
          <w:b/>
          <w:bCs/>
          <w:noProof/>
          <w:sz w:val="34"/>
          <w:szCs w:val="44"/>
        </w:rPr>
      </w:pPr>
    </w:p>
    <w:p w14:paraId="262A8B37" w14:textId="77777777" w:rsidR="004604BB" w:rsidRDefault="004604BB" w:rsidP="000312CE">
      <w:pPr>
        <w:jc w:val="center"/>
        <w:rPr>
          <w:rFonts w:ascii="Gotham Book" w:hAnsi="Gotham Book"/>
          <w:b/>
          <w:bCs/>
          <w:noProof/>
          <w:sz w:val="34"/>
          <w:szCs w:val="44"/>
        </w:rPr>
      </w:pPr>
    </w:p>
    <w:p w14:paraId="23777F50" w14:textId="77777777" w:rsidR="004604BB" w:rsidRDefault="004604BB" w:rsidP="000312CE">
      <w:pPr>
        <w:jc w:val="center"/>
        <w:rPr>
          <w:rFonts w:ascii="Gotham Book" w:hAnsi="Gotham Book"/>
          <w:b/>
          <w:bCs/>
          <w:noProof/>
          <w:sz w:val="34"/>
          <w:szCs w:val="44"/>
        </w:rPr>
      </w:pPr>
    </w:p>
    <w:p w14:paraId="52A84BB2" w14:textId="492B76C0" w:rsidR="000312CE" w:rsidRDefault="000312CE" w:rsidP="000312CE">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6EC0D367" w14:textId="77777777" w:rsidR="000312CE" w:rsidRDefault="000312CE" w:rsidP="000312CE">
      <w:pPr>
        <w:pStyle w:val="ListParagraph"/>
        <w:rPr>
          <w:rFonts w:ascii="Gotham Book" w:hAnsi="Gotham Book"/>
        </w:rPr>
      </w:pPr>
    </w:p>
    <w:p w14:paraId="767B02D6" w14:textId="77777777" w:rsidR="000312CE" w:rsidRPr="000312CE" w:rsidRDefault="000312CE" w:rsidP="000312CE">
      <w:pPr>
        <w:pStyle w:val="ListParagraph"/>
        <w:numPr>
          <w:ilvl w:val="0"/>
          <w:numId w:val="2"/>
        </w:numPr>
        <w:spacing w:after="160" w:line="278" w:lineRule="auto"/>
        <w:rPr>
          <w:rFonts w:ascii="Gotham Book" w:hAnsi="Gotham Book"/>
          <w:sz w:val="24"/>
          <w:szCs w:val="24"/>
        </w:rPr>
      </w:pPr>
      <w:r w:rsidRPr="000312CE">
        <w:rPr>
          <w:rFonts w:ascii="Gotham Book" w:hAnsi="Gotham Book"/>
          <w:sz w:val="24"/>
          <w:szCs w:val="24"/>
        </w:rPr>
        <w:t xml:space="preserve">“Understanding the Importance of Land in the History of Texas” January 2015. The Texas General Land Office. </w:t>
      </w:r>
      <w:hyperlink r:id="rId8" w:history="1">
        <w:r w:rsidRPr="000312CE">
          <w:rPr>
            <w:rStyle w:val="Hyperlink"/>
            <w:rFonts w:ascii="Gotham Book" w:hAnsi="Gotham Book"/>
            <w:sz w:val="24"/>
            <w:szCs w:val="24"/>
          </w:rPr>
          <w:t>https://www.glo.texas.gov/sites/default/files/2025-01/history-of-texas-public-lands%202022.pdf</w:t>
        </w:r>
      </w:hyperlink>
      <w:r w:rsidRPr="000312CE">
        <w:rPr>
          <w:rFonts w:ascii="Gotham Book" w:hAnsi="Gotham Book"/>
          <w:sz w:val="24"/>
          <w:szCs w:val="24"/>
        </w:rPr>
        <w:t xml:space="preserve"> </w:t>
      </w:r>
    </w:p>
    <w:p w14:paraId="785ED8E8" w14:textId="44982D77" w:rsidR="005B4CCC" w:rsidRPr="005B4CCC" w:rsidRDefault="005B4CCC" w:rsidP="005B4CCC">
      <w:pPr>
        <w:pStyle w:val="ListParagraph"/>
        <w:numPr>
          <w:ilvl w:val="0"/>
          <w:numId w:val="2"/>
        </w:numPr>
        <w:rPr>
          <w:rFonts w:ascii="Gotham Book" w:hAnsi="Gotham Book"/>
          <w:sz w:val="24"/>
          <w:szCs w:val="24"/>
        </w:rPr>
      </w:pPr>
      <w:r w:rsidRPr="005B4CCC">
        <w:rPr>
          <w:rFonts w:ascii="Gotham Book" w:hAnsi="Gotham Book"/>
          <w:sz w:val="24"/>
          <w:szCs w:val="24"/>
        </w:rPr>
        <w:t xml:space="preserve">A Map of Permanent School Fund Lands (Public) Texas General Land Office, Commissioner Dawn Buckingham, M.D. </w:t>
      </w:r>
      <w:hyperlink r:id="rId9" w:history="1">
        <w:r w:rsidR="005C0EC1" w:rsidRPr="005C0EC1">
          <w:rPr>
            <w:rStyle w:val="Hyperlink"/>
            <w:rFonts w:ascii="Gotham Book" w:hAnsi="Gotham Book"/>
            <w:sz w:val="24"/>
            <w:szCs w:val="24"/>
          </w:rPr>
          <w:t>Permanent School Fund Lands (Public) | Texas General Land Office GIS Data</w:t>
        </w:r>
      </w:hyperlink>
      <w:r w:rsidR="005C0EC1">
        <w:rPr>
          <w:rFonts w:ascii="Gotham Book" w:hAnsi="Gotham Book"/>
          <w:sz w:val="24"/>
          <w:szCs w:val="24"/>
        </w:rPr>
        <w:t xml:space="preserve"> </w:t>
      </w:r>
    </w:p>
    <w:p w14:paraId="44454B98" w14:textId="77777777" w:rsidR="00C53268" w:rsidRPr="00C53268" w:rsidRDefault="00C53268" w:rsidP="00C53268">
      <w:pPr>
        <w:pStyle w:val="ListParagraph"/>
        <w:numPr>
          <w:ilvl w:val="0"/>
          <w:numId w:val="2"/>
        </w:numPr>
        <w:rPr>
          <w:rFonts w:ascii="Gotham Book" w:hAnsi="Gotham Book"/>
          <w:sz w:val="24"/>
          <w:szCs w:val="24"/>
        </w:rPr>
      </w:pPr>
      <w:r w:rsidRPr="00C53268">
        <w:rPr>
          <w:rFonts w:ascii="Gotham Book" w:hAnsi="Gotham Book"/>
          <w:sz w:val="24"/>
          <w:szCs w:val="24"/>
        </w:rPr>
        <w:t>Lewis, David P. [Derrick at Spindletop Oil Field], photograph, Date Unknown; (</w:t>
      </w:r>
      <w:hyperlink r:id="rId10" w:history="1">
        <w:r w:rsidRPr="00C53268">
          <w:rPr>
            <w:rStyle w:val="Hyperlink"/>
            <w:rFonts w:ascii="Gotham Book" w:hAnsi="Gotham Book"/>
            <w:sz w:val="24"/>
            <w:szCs w:val="24"/>
          </w:rPr>
          <w:t>https://texashistory.unt.edu/ark:/67531/metapth1556330/</w:t>
        </w:r>
      </w:hyperlink>
      <w:r w:rsidRPr="00C53268">
        <w:rPr>
          <w:rFonts w:ascii="Gotham Book" w:hAnsi="Gotham Book"/>
          <w:sz w:val="24"/>
          <w:szCs w:val="24"/>
        </w:rPr>
        <w:t>: accessed June 4, 2025), University of North Texas Libraries, The Portal to Texas History, </w:t>
      </w:r>
      <w:hyperlink r:id="rId11" w:history="1">
        <w:r w:rsidRPr="00C53268">
          <w:rPr>
            <w:rStyle w:val="Hyperlink"/>
            <w:rFonts w:ascii="Gotham Book" w:hAnsi="Gotham Book"/>
            <w:sz w:val="24"/>
            <w:szCs w:val="24"/>
          </w:rPr>
          <w:t>https://texashistory.unt.edu</w:t>
        </w:r>
      </w:hyperlink>
      <w:r w:rsidRPr="00C53268">
        <w:rPr>
          <w:rFonts w:ascii="Gotham Book" w:hAnsi="Gotham Book"/>
          <w:sz w:val="24"/>
          <w:szCs w:val="24"/>
        </w:rPr>
        <w:t>; crediting Lamar University.</w:t>
      </w:r>
    </w:p>
    <w:p w14:paraId="18FDCB34" w14:textId="77777777" w:rsidR="004604BB" w:rsidRPr="004604BB" w:rsidRDefault="004604BB" w:rsidP="004604BB">
      <w:pPr>
        <w:pStyle w:val="ListParagraph"/>
        <w:numPr>
          <w:ilvl w:val="0"/>
          <w:numId w:val="2"/>
        </w:numPr>
        <w:rPr>
          <w:rFonts w:ascii="Gotham Book" w:hAnsi="Gotham Book"/>
          <w:sz w:val="24"/>
          <w:szCs w:val="24"/>
        </w:rPr>
      </w:pPr>
      <w:r w:rsidRPr="004604BB">
        <w:rPr>
          <w:rFonts w:ascii="Gotham Book" w:hAnsi="Gotham Book"/>
          <w:sz w:val="24"/>
          <w:szCs w:val="24"/>
        </w:rPr>
        <w:t>Texas Education Agency. Texas Public School Statistics, Pocket Edition: 2020-2021, pamphlet, January 2022; Austin, Texas. (</w:t>
      </w:r>
      <w:hyperlink r:id="rId12" w:history="1">
        <w:r w:rsidRPr="004604BB">
          <w:rPr>
            <w:rStyle w:val="Hyperlink"/>
            <w:rFonts w:ascii="Gotham Book" w:hAnsi="Gotham Book"/>
            <w:sz w:val="24"/>
            <w:szCs w:val="24"/>
          </w:rPr>
          <w:t>https://texashistory.unt.edu/ark:/67531/metapth1760281/</w:t>
        </w:r>
      </w:hyperlink>
      <w:r w:rsidRPr="004604BB">
        <w:rPr>
          <w:rFonts w:ascii="Gotham Book" w:hAnsi="Gotham Book"/>
          <w:sz w:val="24"/>
          <w:szCs w:val="24"/>
        </w:rPr>
        <w:t>: accessed June 4, 2025), University of North Texas Libraries, The Portal to Texas History, </w:t>
      </w:r>
      <w:hyperlink r:id="rId13" w:history="1">
        <w:r w:rsidRPr="004604BB">
          <w:rPr>
            <w:rStyle w:val="Hyperlink"/>
            <w:rFonts w:ascii="Gotham Book" w:hAnsi="Gotham Book"/>
            <w:sz w:val="24"/>
            <w:szCs w:val="24"/>
          </w:rPr>
          <w:t>https://texashistory.unt.edu</w:t>
        </w:r>
      </w:hyperlink>
      <w:r w:rsidRPr="004604BB">
        <w:rPr>
          <w:rFonts w:ascii="Gotham Book" w:hAnsi="Gotham Book"/>
          <w:sz w:val="24"/>
          <w:szCs w:val="24"/>
        </w:rPr>
        <w:t>; crediting UNT Libraries Government Documents Department.</w:t>
      </w:r>
    </w:p>
    <w:p w14:paraId="768EB945" w14:textId="77777777" w:rsidR="004604BB" w:rsidRPr="004604BB" w:rsidRDefault="004604BB" w:rsidP="004604BB">
      <w:pPr>
        <w:pStyle w:val="ListParagraph"/>
        <w:numPr>
          <w:ilvl w:val="0"/>
          <w:numId w:val="2"/>
        </w:numPr>
        <w:rPr>
          <w:rFonts w:ascii="Gotham Book" w:hAnsi="Gotham Book"/>
          <w:sz w:val="24"/>
          <w:szCs w:val="24"/>
        </w:rPr>
      </w:pPr>
      <w:r w:rsidRPr="004604BB">
        <w:rPr>
          <w:rFonts w:ascii="Gotham Book" w:hAnsi="Gotham Book"/>
          <w:sz w:val="24"/>
          <w:szCs w:val="24"/>
        </w:rPr>
        <w:t>[Students at UNT's 2002 graduation ceremony], image, January 23, 2003; (</w:t>
      </w:r>
      <w:hyperlink r:id="rId14" w:history="1">
        <w:r w:rsidRPr="004604BB">
          <w:rPr>
            <w:rStyle w:val="Hyperlink"/>
            <w:rFonts w:ascii="Gotham Book" w:hAnsi="Gotham Book"/>
            <w:sz w:val="24"/>
            <w:szCs w:val="24"/>
          </w:rPr>
          <w:t>https://texashistory.unt.edu/ark:/67531/metadc1835576/</w:t>
        </w:r>
      </w:hyperlink>
      <w:r w:rsidRPr="004604BB">
        <w:rPr>
          <w:rFonts w:ascii="Gotham Book" w:hAnsi="Gotham Book"/>
          <w:sz w:val="24"/>
          <w:szCs w:val="24"/>
        </w:rPr>
        <w:t>: accessed June 4, 2025), University of North Texas Libraries, The Portal to Texas History, </w:t>
      </w:r>
      <w:hyperlink r:id="rId15" w:history="1">
        <w:r w:rsidRPr="004604BB">
          <w:rPr>
            <w:rStyle w:val="Hyperlink"/>
            <w:rFonts w:ascii="Gotham Book" w:hAnsi="Gotham Book"/>
            <w:sz w:val="24"/>
            <w:szCs w:val="24"/>
          </w:rPr>
          <w:t>https://texashistory.unt.edu</w:t>
        </w:r>
      </w:hyperlink>
      <w:r w:rsidRPr="004604BB">
        <w:rPr>
          <w:rFonts w:ascii="Gotham Book" w:hAnsi="Gotham Book"/>
          <w:sz w:val="24"/>
          <w:szCs w:val="24"/>
        </w:rPr>
        <w:t>; crediting UNT Libraries Special Collections.</w:t>
      </w:r>
    </w:p>
    <w:p w14:paraId="01D12B37" w14:textId="77777777" w:rsidR="004604BB" w:rsidRPr="004604BB" w:rsidRDefault="004604BB" w:rsidP="004604BB">
      <w:pPr>
        <w:pStyle w:val="ListParagraph"/>
        <w:numPr>
          <w:ilvl w:val="0"/>
          <w:numId w:val="2"/>
        </w:numPr>
        <w:rPr>
          <w:rFonts w:ascii="Gotham Book" w:hAnsi="Gotham Book"/>
          <w:sz w:val="24"/>
          <w:szCs w:val="24"/>
        </w:rPr>
      </w:pPr>
      <w:r w:rsidRPr="004604BB">
        <w:rPr>
          <w:rFonts w:ascii="Gotham Book" w:hAnsi="Gotham Book"/>
          <w:sz w:val="24"/>
          <w:szCs w:val="24"/>
        </w:rPr>
        <w:t>[World War II Veterans], photograph, Date Unknown; (</w:t>
      </w:r>
      <w:hyperlink r:id="rId16" w:history="1">
        <w:r w:rsidRPr="004604BB">
          <w:rPr>
            <w:rStyle w:val="Hyperlink"/>
            <w:rFonts w:ascii="Gotham Book" w:hAnsi="Gotham Book"/>
            <w:sz w:val="24"/>
            <w:szCs w:val="24"/>
          </w:rPr>
          <w:t>https://texashistory.unt.edu/ark:/67531/metapth41138/</w:t>
        </w:r>
      </w:hyperlink>
      <w:r w:rsidRPr="004604BB">
        <w:rPr>
          <w:rFonts w:ascii="Gotham Book" w:hAnsi="Gotham Book"/>
          <w:sz w:val="24"/>
          <w:szCs w:val="24"/>
        </w:rPr>
        <w:t>: accessed June 4, 2025), University of North Texas Libraries, The Portal to Texas History, </w:t>
      </w:r>
      <w:hyperlink r:id="rId17" w:history="1">
        <w:r w:rsidRPr="004604BB">
          <w:rPr>
            <w:rStyle w:val="Hyperlink"/>
            <w:rFonts w:ascii="Gotham Book" w:hAnsi="Gotham Book"/>
            <w:sz w:val="24"/>
            <w:szCs w:val="24"/>
          </w:rPr>
          <w:t>https://texashistory.unt.edu</w:t>
        </w:r>
      </w:hyperlink>
      <w:r w:rsidRPr="004604BB">
        <w:rPr>
          <w:rFonts w:ascii="Gotham Book" w:hAnsi="Gotham Book"/>
          <w:sz w:val="24"/>
          <w:szCs w:val="24"/>
        </w:rPr>
        <w:t>; crediting Lockheed Martin Aeronautics Company, Fort Worth.</w:t>
      </w:r>
    </w:p>
    <w:p w14:paraId="47B33269" w14:textId="77777777" w:rsidR="004604BB" w:rsidRPr="004604BB" w:rsidRDefault="004604BB" w:rsidP="004604BB">
      <w:pPr>
        <w:pStyle w:val="ListParagraph"/>
        <w:numPr>
          <w:ilvl w:val="0"/>
          <w:numId w:val="2"/>
        </w:numPr>
        <w:rPr>
          <w:rFonts w:ascii="Gotham Book" w:hAnsi="Gotham Book"/>
          <w:sz w:val="24"/>
          <w:szCs w:val="24"/>
        </w:rPr>
      </w:pPr>
      <w:r w:rsidRPr="004604BB">
        <w:rPr>
          <w:rFonts w:ascii="Gotham Book" w:hAnsi="Gotham Book"/>
          <w:sz w:val="24"/>
          <w:szCs w:val="24"/>
        </w:rPr>
        <w:t>[Oil Wells at Spindletop], photograph, Date Unknown; (</w:t>
      </w:r>
      <w:hyperlink r:id="rId18" w:history="1">
        <w:r w:rsidRPr="004604BB">
          <w:rPr>
            <w:rStyle w:val="Hyperlink"/>
            <w:rFonts w:ascii="Gotham Book" w:hAnsi="Gotham Book"/>
            <w:sz w:val="24"/>
            <w:szCs w:val="24"/>
          </w:rPr>
          <w:t>https://texashistory.unt.edu/ark:/67531/metapth202771/</w:t>
        </w:r>
      </w:hyperlink>
      <w:r w:rsidRPr="004604BB">
        <w:rPr>
          <w:rFonts w:ascii="Gotham Book" w:hAnsi="Gotham Book"/>
          <w:sz w:val="24"/>
          <w:szCs w:val="24"/>
        </w:rPr>
        <w:t>: accessed June 4, 2025), University of North Texas Libraries, The Portal to Texas History, </w:t>
      </w:r>
      <w:hyperlink r:id="rId19" w:history="1">
        <w:r w:rsidRPr="004604BB">
          <w:rPr>
            <w:rStyle w:val="Hyperlink"/>
            <w:rFonts w:ascii="Gotham Book" w:hAnsi="Gotham Book"/>
            <w:sz w:val="24"/>
            <w:szCs w:val="24"/>
          </w:rPr>
          <w:t>https://texashistory.unt.edu</w:t>
        </w:r>
      </w:hyperlink>
      <w:r w:rsidRPr="004604BB">
        <w:rPr>
          <w:rFonts w:ascii="Gotham Book" w:hAnsi="Gotham Book"/>
          <w:sz w:val="24"/>
          <w:szCs w:val="24"/>
        </w:rPr>
        <w:t>; crediting Museum of the Gulf Coast.</w:t>
      </w:r>
    </w:p>
    <w:p w14:paraId="1D6CC86D" w14:textId="77777777" w:rsidR="000312CE" w:rsidRPr="006E7B15" w:rsidRDefault="000312CE" w:rsidP="004604BB">
      <w:pPr>
        <w:pStyle w:val="ListParagraph"/>
        <w:rPr>
          <w:rFonts w:ascii="Gotham Book" w:hAnsi="Gotham Book"/>
          <w:sz w:val="24"/>
          <w:szCs w:val="24"/>
        </w:rPr>
      </w:pPr>
    </w:p>
    <w:p w14:paraId="7151D27D" w14:textId="77777777" w:rsidR="000312CE" w:rsidRDefault="000312CE" w:rsidP="000312CE"/>
    <w:p w14:paraId="6B04FDE4" w14:textId="77777777" w:rsidR="000312CE" w:rsidRPr="00BF4184" w:rsidRDefault="000312CE" w:rsidP="000312CE"/>
    <w:p w14:paraId="0CEEAFCD" w14:textId="77777777" w:rsidR="0065438C" w:rsidRDefault="0065438C"/>
    <w:sectPr w:rsidR="0065438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AD44" w14:textId="77777777" w:rsidR="000312CE" w:rsidRDefault="000312CE" w:rsidP="000312CE">
      <w:pPr>
        <w:spacing w:after="0" w:line="240" w:lineRule="auto"/>
      </w:pPr>
      <w:r>
        <w:separator/>
      </w:r>
    </w:p>
  </w:endnote>
  <w:endnote w:type="continuationSeparator" w:id="0">
    <w:p w14:paraId="00459B1C" w14:textId="77777777" w:rsidR="000312CE" w:rsidRDefault="000312CE" w:rsidP="0003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669930"/>
      <w:docPartObj>
        <w:docPartGallery w:val="Page Numbers (Bottom of Page)"/>
        <w:docPartUnique/>
      </w:docPartObj>
    </w:sdtPr>
    <w:sdtEndPr>
      <w:rPr>
        <w:noProof/>
      </w:rPr>
    </w:sdtEndPr>
    <w:sdtContent>
      <w:p w14:paraId="744C1442" w14:textId="7FEE6812" w:rsidR="000312CE" w:rsidRDefault="000312CE">
        <w:pPr>
          <w:pStyle w:val="Footer"/>
          <w:jc w:val="center"/>
        </w:pPr>
        <w:r>
          <w:rPr>
            <w:noProof/>
            <w:sz w:val="18"/>
            <w:szCs w:val="18"/>
          </w:rPr>
          <w:drawing>
            <wp:anchor distT="0" distB="0" distL="114300" distR="114300" simplePos="0" relativeHeight="251661312" behindDoc="1" locked="0" layoutInCell="1" allowOverlap="1" wp14:anchorId="4D02625C" wp14:editId="5670B5D4">
              <wp:simplePos x="0" y="0"/>
              <wp:positionH relativeFrom="margin">
                <wp:posOffset>5631180</wp:posOffset>
              </wp:positionH>
              <wp:positionV relativeFrom="paragraph">
                <wp:posOffset>-152400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44C4443" w14:textId="68938F54" w:rsidR="000312CE" w:rsidRDefault="00031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5B19" w14:textId="77777777" w:rsidR="000312CE" w:rsidRDefault="000312CE" w:rsidP="000312CE">
      <w:pPr>
        <w:spacing w:after="0" w:line="240" w:lineRule="auto"/>
      </w:pPr>
      <w:r>
        <w:separator/>
      </w:r>
    </w:p>
  </w:footnote>
  <w:footnote w:type="continuationSeparator" w:id="0">
    <w:p w14:paraId="51E2C542" w14:textId="77777777" w:rsidR="000312CE" w:rsidRDefault="000312CE" w:rsidP="00031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E99D" w14:textId="25A4A53B" w:rsidR="000312CE" w:rsidRDefault="000312CE">
    <w:pPr>
      <w:pStyle w:val="Header"/>
    </w:pPr>
    <w:r w:rsidRPr="008D7B34">
      <w:rPr>
        <w:rFonts w:ascii="Gotham Book" w:hAnsi="Gotham Book"/>
        <w:noProof/>
      </w:rPr>
      <w:drawing>
        <wp:anchor distT="0" distB="0" distL="114300" distR="114300" simplePos="0" relativeHeight="251659264" behindDoc="1" locked="0" layoutInCell="1" allowOverlap="1" wp14:anchorId="2DE98F7B" wp14:editId="1E7B90B6">
          <wp:simplePos x="0" y="0"/>
          <wp:positionH relativeFrom="margin">
            <wp:align>left</wp:align>
          </wp:positionH>
          <wp:positionV relativeFrom="paragraph">
            <wp:posOffset>-317126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8C204" w14:textId="77777777" w:rsidR="000312CE" w:rsidRDefault="00031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AEC"/>
    <w:multiLevelType w:val="hybridMultilevel"/>
    <w:tmpl w:val="F8A4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76133"/>
    <w:multiLevelType w:val="hybridMultilevel"/>
    <w:tmpl w:val="4832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22608"/>
    <w:multiLevelType w:val="hybridMultilevel"/>
    <w:tmpl w:val="72D8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D0202"/>
    <w:multiLevelType w:val="hybridMultilevel"/>
    <w:tmpl w:val="A91E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9D1F24"/>
    <w:multiLevelType w:val="hybridMultilevel"/>
    <w:tmpl w:val="D77E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664F9"/>
    <w:multiLevelType w:val="hybridMultilevel"/>
    <w:tmpl w:val="E4D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B3191"/>
    <w:multiLevelType w:val="hybridMultilevel"/>
    <w:tmpl w:val="61463432"/>
    <w:lvl w:ilvl="0" w:tplc="46E2BDA2">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A65145"/>
    <w:multiLevelType w:val="hybridMultilevel"/>
    <w:tmpl w:val="B85A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5774E2"/>
    <w:multiLevelType w:val="hybridMultilevel"/>
    <w:tmpl w:val="43E04DB2"/>
    <w:lvl w:ilvl="0" w:tplc="D054DE3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66367"/>
    <w:multiLevelType w:val="hybridMultilevel"/>
    <w:tmpl w:val="74BCB554"/>
    <w:lvl w:ilvl="0" w:tplc="C408E6A4">
      <w:start w:val="1"/>
      <w:numFmt w:val="decimal"/>
      <w:lvlText w:val="%1."/>
      <w:lvlJc w:val="left"/>
      <w:pPr>
        <w:tabs>
          <w:tab w:val="num" w:pos="720"/>
        </w:tabs>
        <w:ind w:left="720" w:hanging="360"/>
      </w:pPr>
    </w:lvl>
    <w:lvl w:ilvl="1" w:tplc="AFD2B466" w:tentative="1">
      <w:start w:val="1"/>
      <w:numFmt w:val="decimal"/>
      <w:lvlText w:val="%2."/>
      <w:lvlJc w:val="left"/>
      <w:pPr>
        <w:tabs>
          <w:tab w:val="num" w:pos="1440"/>
        </w:tabs>
        <w:ind w:left="1440" w:hanging="360"/>
      </w:pPr>
    </w:lvl>
    <w:lvl w:ilvl="2" w:tplc="241E046A" w:tentative="1">
      <w:start w:val="1"/>
      <w:numFmt w:val="decimal"/>
      <w:lvlText w:val="%3."/>
      <w:lvlJc w:val="left"/>
      <w:pPr>
        <w:tabs>
          <w:tab w:val="num" w:pos="2160"/>
        </w:tabs>
        <w:ind w:left="2160" w:hanging="360"/>
      </w:pPr>
    </w:lvl>
    <w:lvl w:ilvl="3" w:tplc="9FCE1072" w:tentative="1">
      <w:start w:val="1"/>
      <w:numFmt w:val="decimal"/>
      <w:lvlText w:val="%4."/>
      <w:lvlJc w:val="left"/>
      <w:pPr>
        <w:tabs>
          <w:tab w:val="num" w:pos="2880"/>
        </w:tabs>
        <w:ind w:left="2880" w:hanging="360"/>
      </w:pPr>
    </w:lvl>
    <w:lvl w:ilvl="4" w:tplc="641A91BC" w:tentative="1">
      <w:start w:val="1"/>
      <w:numFmt w:val="decimal"/>
      <w:lvlText w:val="%5."/>
      <w:lvlJc w:val="left"/>
      <w:pPr>
        <w:tabs>
          <w:tab w:val="num" w:pos="3600"/>
        </w:tabs>
        <w:ind w:left="3600" w:hanging="360"/>
      </w:pPr>
    </w:lvl>
    <w:lvl w:ilvl="5" w:tplc="7898C866" w:tentative="1">
      <w:start w:val="1"/>
      <w:numFmt w:val="decimal"/>
      <w:lvlText w:val="%6."/>
      <w:lvlJc w:val="left"/>
      <w:pPr>
        <w:tabs>
          <w:tab w:val="num" w:pos="4320"/>
        </w:tabs>
        <w:ind w:left="4320" w:hanging="360"/>
      </w:pPr>
    </w:lvl>
    <w:lvl w:ilvl="6" w:tplc="95623C78" w:tentative="1">
      <w:start w:val="1"/>
      <w:numFmt w:val="decimal"/>
      <w:lvlText w:val="%7."/>
      <w:lvlJc w:val="left"/>
      <w:pPr>
        <w:tabs>
          <w:tab w:val="num" w:pos="5040"/>
        </w:tabs>
        <w:ind w:left="5040" w:hanging="360"/>
      </w:pPr>
    </w:lvl>
    <w:lvl w:ilvl="7" w:tplc="2A9CE666" w:tentative="1">
      <w:start w:val="1"/>
      <w:numFmt w:val="decimal"/>
      <w:lvlText w:val="%8."/>
      <w:lvlJc w:val="left"/>
      <w:pPr>
        <w:tabs>
          <w:tab w:val="num" w:pos="5760"/>
        </w:tabs>
        <w:ind w:left="5760" w:hanging="360"/>
      </w:pPr>
    </w:lvl>
    <w:lvl w:ilvl="8" w:tplc="84C4F590" w:tentative="1">
      <w:start w:val="1"/>
      <w:numFmt w:val="decimal"/>
      <w:lvlText w:val="%9."/>
      <w:lvlJc w:val="left"/>
      <w:pPr>
        <w:tabs>
          <w:tab w:val="num" w:pos="6480"/>
        </w:tabs>
        <w:ind w:left="6480" w:hanging="360"/>
      </w:pPr>
    </w:lvl>
  </w:abstractNum>
  <w:abstractNum w:abstractNumId="14" w15:restartNumberingAfterBreak="0">
    <w:nsid w:val="760D14DE"/>
    <w:multiLevelType w:val="hybridMultilevel"/>
    <w:tmpl w:val="B55A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4"/>
  </w:num>
  <w:num w:numId="2" w16cid:durableId="1394768724">
    <w:abstractNumId w:val="5"/>
  </w:num>
  <w:num w:numId="3" w16cid:durableId="1452819361">
    <w:abstractNumId w:val="6"/>
  </w:num>
  <w:num w:numId="4" w16cid:durableId="1678657642">
    <w:abstractNumId w:val="11"/>
  </w:num>
  <w:num w:numId="5" w16cid:durableId="2042780006">
    <w:abstractNumId w:val="12"/>
  </w:num>
  <w:num w:numId="6" w16cid:durableId="807043017">
    <w:abstractNumId w:val="13"/>
  </w:num>
  <w:num w:numId="7" w16cid:durableId="1968075216">
    <w:abstractNumId w:val="0"/>
  </w:num>
  <w:num w:numId="8" w16cid:durableId="910500392">
    <w:abstractNumId w:val="2"/>
  </w:num>
  <w:num w:numId="9" w16cid:durableId="1187675412">
    <w:abstractNumId w:val="7"/>
  </w:num>
  <w:num w:numId="10" w16cid:durableId="1990360462">
    <w:abstractNumId w:val="1"/>
  </w:num>
  <w:num w:numId="11" w16cid:durableId="1748460482">
    <w:abstractNumId w:val="8"/>
  </w:num>
  <w:num w:numId="12" w16cid:durableId="276528417">
    <w:abstractNumId w:val="3"/>
  </w:num>
  <w:num w:numId="13" w16cid:durableId="526065466">
    <w:abstractNumId w:val="9"/>
  </w:num>
  <w:num w:numId="14" w16cid:durableId="1722972384">
    <w:abstractNumId w:val="14"/>
  </w:num>
  <w:num w:numId="15" w16cid:durableId="667952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75"/>
    <w:rsid w:val="000312CE"/>
    <w:rsid w:val="001B4B2F"/>
    <w:rsid w:val="001F5933"/>
    <w:rsid w:val="00242122"/>
    <w:rsid w:val="00294189"/>
    <w:rsid w:val="004604BB"/>
    <w:rsid w:val="004B77E7"/>
    <w:rsid w:val="004C3E12"/>
    <w:rsid w:val="005B4CCC"/>
    <w:rsid w:val="005C0EC1"/>
    <w:rsid w:val="0065438C"/>
    <w:rsid w:val="007E6FDB"/>
    <w:rsid w:val="00963012"/>
    <w:rsid w:val="009A4AB2"/>
    <w:rsid w:val="009B7378"/>
    <w:rsid w:val="009F7AC1"/>
    <w:rsid w:val="00AB11ED"/>
    <w:rsid w:val="00BD507D"/>
    <w:rsid w:val="00C53268"/>
    <w:rsid w:val="00DA5E75"/>
    <w:rsid w:val="00DA6B58"/>
    <w:rsid w:val="00E4229A"/>
    <w:rsid w:val="00E83C46"/>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6DAF"/>
  <w15:chartTrackingRefBased/>
  <w15:docId w15:val="{48E42FEB-ADBB-4FE1-8D49-18A36E5D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CE"/>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DA5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E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E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5E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5E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5E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5E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5E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5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E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5E75"/>
    <w:pPr>
      <w:spacing w:before="160"/>
      <w:jc w:val="center"/>
    </w:pPr>
    <w:rPr>
      <w:i/>
      <w:iCs/>
      <w:color w:val="404040" w:themeColor="text1" w:themeTint="BF"/>
    </w:rPr>
  </w:style>
  <w:style w:type="character" w:customStyle="1" w:styleId="QuoteChar">
    <w:name w:val="Quote Char"/>
    <w:basedOn w:val="DefaultParagraphFont"/>
    <w:link w:val="Quote"/>
    <w:uiPriority w:val="29"/>
    <w:rsid w:val="00DA5E75"/>
    <w:rPr>
      <w:i/>
      <w:iCs/>
      <w:color w:val="404040" w:themeColor="text1" w:themeTint="BF"/>
    </w:rPr>
  </w:style>
  <w:style w:type="paragraph" w:styleId="ListParagraph">
    <w:name w:val="List Paragraph"/>
    <w:basedOn w:val="Normal"/>
    <w:uiPriority w:val="34"/>
    <w:qFormat/>
    <w:rsid w:val="00DA5E75"/>
    <w:pPr>
      <w:ind w:left="720"/>
      <w:contextualSpacing/>
    </w:pPr>
  </w:style>
  <w:style w:type="character" w:styleId="IntenseEmphasis">
    <w:name w:val="Intense Emphasis"/>
    <w:basedOn w:val="DefaultParagraphFont"/>
    <w:uiPriority w:val="21"/>
    <w:qFormat/>
    <w:rsid w:val="00DA5E75"/>
    <w:rPr>
      <w:i/>
      <w:iCs/>
      <w:color w:val="0F4761" w:themeColor="accent1" w:themeShade="BF"/>
    </w:rPr>
  </w:style>
  <w:style w:type="paragraph" w:styleId="IntenseQuote">
    <w:name w:val="Intense Quote"/>
    <w:basedOn w:val="Normal"/>
    <w:next w:val="Normal"/>
    <w:link w:val="IntenseQuoteChar"/>
    <w:uiPriority w:val="30"/>
    <w:qFormat/>
    <w:rsid w:val="00DA5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E75"/>
    <w:rPr>
      <w:i/>
      <w:iCs/>
      <w:color w:val="0F4761" w:themeColor="accent1" w:themeShade="BF"/>
    </w:rPr>
  </w:style>
  <w:style w:type="character" w:styleId="IntenseReference">
    <w:name w:val="Intense Reference"/>
    <w:basedOn w:val="DefaultParagraphFont"/>
    <w:uiPriority w:val="32"/>
    <w:qFormat/>
    <w:rsid w:val="00DA5E75"/>
    <w:rPr>
      <w:b/>
      <w:bCs/>
      <w:smallCaps/>
      <w:color w:val="0F4761" w:themeColor="accent1" w:themeShade="BF"/>
      <w:spacing w:val="5"/>
    </w:rPr>
  </w:style>
  <w:style w:type="table" w:styleId="TableGrid">
    <w:name w:val="Table Grid"/>
    <w:basedOn w:val="TableNormal"/>
    <w:uiPriority w:val="39"/>
    <w:rsid w:val="000312CE"/>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2CE"/>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03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2CE"/>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0312CE"/>
    <w:rPr>
      <w:color w:val="467886" w:themeColor="hyperlink"/>
      <w:u w:val="single"/>
    </w:rPr>
  </w:style>
  <w:style w:type="character" w:styleId="FollowedHyperlink">
    <w:name w:val="FollowedHyperlink"/>
    <w:basedOn w:val="DefaultParagraphFont"/>
    <w:uiPriority w:val="99"/>
    <w:semiHidden/>
    <w:unhideWhenUsed/>
    <w:rsid w:val="005B4CCC"/>
    <w:rPr>
      <w:color w:val="96607D" w:themeColor="followedHyperlink"/>
      <w:u w:val="single"/>
    </w:rPr>
  </w:style>
  <w:style w:type="character" w:styleId="UnresolvedMention">
    <w:name w:val="Unresolved Mention"/>
    <w:basedOn w:val="DefaultParagraphFont"/>
    <w:uiPriority w:val="99"/>
    <w:semiHidden/>
    <w:unhideWhenUsed/>
    <w:rsid w:val="005C0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418">
      <w:bodyDiv w:val="1"/>
      <w:marLeft w:val="0"/>
      <w:marRight w:val="0"/>
      <w:marTop w:val="0"/>
      <w:marBottom w:val="0"/>
      <w:divBdr>
        <w:top w:val="none" w:sz="0" w:space="0" w:color="auto"/>
        <w:left w:val="none" w:sz="0" w:space="0" w:color="auto"/>
        <w:bottom w:val="none" w:sz="0" w:space="0" w:color="auto"/>
        <w:right w:val="none" w:sz="0" w:space="0" w:color="auto"/>
      </w:divBdr>
    </w:div>
    <w:div w:id="626620699">
      <w:bodyDiv w:val="1"/>
      <w:marLeft w:val="0"/>
      <w:marRight w:val="0"/>
      <w:marTop w:val="0"/>
      <w:marBottom w:val="0"/>
      <w:divBdr>
        <w:top w:val="none" w:sz="0" w:space="0" w:color="auto"/>
        <w:left w:val="none" w:sz="0" w:space="0" w:color="auto"/>
        <w:bottom w:val="none" w:sz="0" w:space="0" w:color="auto"/>
        <w:right w:val="none" w:sz="0" w:space="0" w:color="auto"/>
      </w:divBdr>
    </w:div>
    <w:div w:id="686639205">
      <w:bodyDiv w:val="1"/>
      <w:marLeft w:val="0"/>
      <w:marRight w:val="0"/>
      <w:marTop w:val="0"/>
      <w:marBottom w:val="0"/>
      <w:divBdr>
        <w:top w:val="none" w:sz="0" w:space="0" w:color="auto"/>
        <w:left w:val="none" w:sz="0" w:space="0" w:color="auto"/>
        <w:bottom w:val="none" w:sz="0" w:space="0" w:color="auto"/>
        <w:right w:val="none" w:sz="0" w:space="0" w:color="auto"/>
      </w:divBdr>
    </w:div>
    <w:div w:id="762454701">
      <w:bodyDiv w:val="1"/>
      <w:marLeft w:val="0"/>
      <w:marRight w:val="0"/>
      <w:marTop w:val="0"/>
      <w:marBottom w:val="0"/>
      <w:divBdr>
        <w:top w:val="none" w:sz="0" w:space="0" w:color="auto"/>
        <w:left w:val="none" w:sz="0" w:space="0" w:color="auto"/>
        <w:bottom w:val="none" w:sz="0" w:space="0" w:color="auto"/>
        <w:right w:val="none" w:sz="0" w:space="0" w:color="auto"/>
      </w:divBdr>
      <w:divsChild>
        <w:div w:id="123238115">
          <w:marLeft w:val="1166"/>
          <w:marRight w:val="0"/>
          <w:marTop w:val="0"/>
          <w:marBottom w:val="0"/>
          <w:divBdr>
            <w:top w:val="none" w:sz="0" w:space="0" w:color="auto"/>
            <w:left w:val="none" w:sz="0" w:space="0" w:color="auto"/>
            <w:bottom w:val="none" w:sz="0" w:space="0" w:color="auto"/>
            <w:right w:val="none" w:sz="0" w:space="0" w:color="auto"/>
          </w:divBdr>
        </w:div>
        <w:div w:id="891577606">
          <w:marLeft w:val="1166"/>
          <w:marRight w:val="0"/>
          <w:marTop w:val="0"/>
          <w:marBottom w:val="0"/>
          <w:divBdr>
            <w:top w:val="none" w:sz="0" w:space="0" w:color="auto"/>
            <w:left w:val="none" w:sz="0" w:space="0" w:color="auto"/>
            <w:bottom w:val="none" w:sz="0" w:space="0" w:color="auto"/>
            <w:right w:val="none" w:sz="0" w:space="0" w:color="auto"/>
          </w:divBdr>
        </w:div>
      </w:divsChild>
    </w:div>
    <w:div w:id="1303195702">
      <w:bodyDiv w:val="1"/>
      <w:marLeft w:val="0"/>
      <w:marRight w:val="0"/>
      <w:marTop w:val="0"/>
      <w:marBottom w:val="0"/>
      <w:divBdr>
        <w:top w:val="none" w:sz="0" w:space="0" w:color="auto"/>
        <w:left w:val="none" w:sz="0" w:space="0" w:color="auto"/>
        <w:bottom w:val="none" w:sz="0" w:space="0" w:color="auto"/>
        <w:right w:val="none" w:sz="0" w:space="0" w:color="auto"/>
      </w:divBdr>
    </w:div>
    <w:div w:id="1407454893">
      <w:bodyDiv w:val="1"/>
      <w:marLeft w:val="0"/>
      <w:marRight w:val="0"/>
      <w:marTop w:val="0"/>
      <w:marBottom w:val="0"/>
      <w:divBdr>
        <w:top w:val="none" w:sz="0" w:space="0" w:color="auto"/>
        <w:left w:val="none" w:sz="0" w:space="0" w:color="auto"/>
        <w:bottom w:val="none" w:sz="0" w:space="0" w:color="auto"/>
        <w:right w:val="none" w:sz="0" w:space="0" w:color="auto"/>
      </w:divBdr>
    </w:div>
    <w:div w:id="18418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texas.gov/sites/default/files/2025-01/history-of-texas-public-lands%202022.pdf" TargetMode="External"/><Relationship Id="rId13" Type="http://schemas.openxmlformats.org/officeDocument/2006/relationships/hyperlink" Target="https://texashistory.unt.edu/" TargetMode="External"/><Relationship Id="rId18" Type="http://schemas.openxmlformats.org/officeDocument/2006/relationships/hyperlink" Target="https://texashistory.unt.edu/ark:/67531/metapth20277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exashistory.unt.edu/ark:/67531/metapth1760281/" TargetMode="External"/><Relationship Id="rId17" Type="http://schemas.openxmlformats.org/officeDocument/2006/relationships/hyperlink" Target="https://texashistory.unt.edu/" TargetMode="External"/><Relationship Id="rId2" Type="http://schemas.openxmlformats.org/officeDocument/2006/relationships/numbering" Target="numbering.xml"/><Relationship Id="rId16" Type="http://schemas.openxmlformats.org/officeDocument/2006/relationships/hyperlink" Target="https://texashistory.unt.edu/ark:/67531/metapth4113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shistory.unt.edu/" TargetMode="External"/><Relationship Id="rId5" Type="http://schemas.openxmlformats.org/officeDocument/2006/relationships/webSettings" Target="webSettings.xml"/><Relationship Id="rId15" Type="http://schemas.openxmlformats.org/officeDocument/2006/relationships/hyperlink" Target="https://texashistory.unt.edu/" TargetMode="External"/><Relationship Id="rId23" Type="http://schemas.openxmlformats.org/officeDocument/2006/relationships/theme" Target="theme/theme1.xml"/><Relationship Id="rId10" Type="http://schemas.openxmlformats.org/officeDocument/2006/relationships/hyperlink" Target="https://texashistory.unt.edu/ark:/67531/metapth1556330/" TargetMode="External"/><Relationship Id="rId19" Type="http://schemas.openxmlformats.org/officeDocument/2006/relationships/hyperlink" Target="https://texashistory.unt.edu/" TargetMode="External"/><Relationship Id="rId4" Type="http://schemas.openxmlformats.org/officeDocument/2006/relationships/settings" Target="settings.xml"/><Relationship Id="rId9" Type="http://schemas.openxmlformats.org/officeDocument/2006/relationships/hyperlink" Target="https://data-glo.hub.arcgis.com/datasets/2714ddd9c4c8437994eb4cb0d0f4e8c1_0/about" TargetMode="External"/><Relationship Id="rId14" Type="http://schemas.openxmlformats.org/officeDocument/2006/relationships/hyperlink" Target="https://texashistory.unt.edu/ark:/67531/metadc1835576/"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4DBB0-F2F7-44B8-A2C4-808EF51A318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7</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2025-06-02T15:03:00Z</dcterms:created>
  <dcterms:modified xsi:type="dcterms:W3CDTF">2025-06-06T18:55:00Z</dcterms:modified>
</cp:coreProperties>
</file>