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115C1" w14:textId="77777777" w:rsidR="0065438C" w:rsidRDefault="0065438C"/>
    <w:p w14:paraId="25ED6BF5" w14:textId="56FD19E6" w:rsidR="000F1811" w:rsidRPr="000F1811" w:rsidRDefault="000F1811">
      <w:pPr>
        <w:rPr>
          <w:b/>
          <w:bCs/>
          <w:sz w:val="32"/>
          <w:szCs w:val="32"/>
        </w:rPr>
      </w:pPr>
      <w:r w:rsidRPr="000F1811">
        <w:rPr>
          <w:b/>
          <w:bCs/>
          <w:sz w:val="32"/>
          <w:szCs w:val="32"/>
        </w:rPr>
        <w:t>Warm-up</w:t>
      </w:r>
    </w:p>
    <w:p w14:paraId="53A1FE48" w14:textId="1FC53380" w:rsidR="000F1811" w:rsidRDefault="000F1811" w:rsidP="000F1811">
      <w:pPr>
        <w:pStyle w:val="ListParagraph"/>
        <w:numPr>
          <w:ilvl w:val="0"/>
          <w:numId w:val="1"/>
        </w:numPr>
      </w:pPr>
      <w:r>
        <w:t xml:space="preserve">Responses will vary </w:t>
      </w:r>
    </w:p>
    <w:p w14:paraId="4710D768" w14:textId="6BCF7EBE" w:rsidR="000F1811" w:rsidRPr="000F1811" w:rsidRDefault="000F1811">
      <w:pPr>
        <w:rPr>
          <w:b/>
          <w:bCs/>
          <w:sz w:val="32"/>
          <w:szCs w:val="32"/>
        </w:rPr>
      </w:pPr>
      <w:r w:rsidRPr="000F1811">
        <w:rPr>
          <w:b/>
          <w:bCs/>
          <w:sz w:val="32"/>
          <w:szCs w:val="32"/>
        </w:rPr>
        <w:t>Lesson</w:t>
      </w:r>
    </w:p>
    <w:p w14:paraId="75D36ADB" w14:textId="0DB4D8E1" w:rsidR="000F1811" w:rsidRDefault="000F1811">
      <w:r>
        <w:rPr>
          <w:u w:val="single"/>
        </w:rPr>
        <w:t xml:space="preserve">Part I: </w:t>
      </w:r>
      <w:r>
        <w:t>Reading Guide and Introductory Passage</w:t>
      </w:r>
    </w:p>
    <w:p w14:paraId="4C1BB43B" w14:textId="7EC76CB7" w:rsidR="000F1811" w:rsidRDefault="000F1811" w:rsidP="000F1811">
      <w:pPr>
        <w:pStyle w:val="ListParagraph"/>
        <w:numPr>
          <w:ilvl w:val="0"/>
          <w:numId w:val="1"/>
        </w:numPr>
      </w:pPr>
      <w:r>
        <w:t>Pre-Reading Responses will vary.</w:t>
      </w:r>
    </w:p>
    <w:p w14:paraId="50342A15" w14:textId="3E5FF4AE" w:rsidR="000F1811" w:rsidRDefault="000F1811" w:rsidP="000F1811">
      <w:pPr>
        <w:pStyle w:val="ListParagraph"/>
        <w:numPr>
          <w:ilvl w:val="0"/>
          <w:numId w:val="1"/>
        </w:numPr>
      </w:pPr>
      <w:r>
        <w:t>Post-Reading Responses: (Advanced students provide justification for their responses based on the reading. Explanations may vary. Justifications below should be used as a guideline.)</w:t>
      </w:r>
    </w:p>
    <w:p w14:paraId="4218D88B" w14:textId="06EE3FE7" w:rsidR="000F1811" w:rsidRDefault="000F1811" w:rsidP="000F1811">
      <w:pPr>
        <w:pStyle w:val="ListParagraph"/>
        <w:numPr>
          <w:ilvl w:val="1"/>
          <w:numId w:val="1"/>
        </w:numPr>
      </w:pPr>
      <w:r>
        <w:t>1 – False – “</w:t>
      </w:r>
      <w:r>
        <w:t>The Spanish government typically did not provide them with the manpower, support, or supplies they needed to be successful.</w:t>
      </w:r>
      <w:r>
        <w:t>”</w:t>
      </w:r>
    </w:p>
    <w:p w14:paraId="7BC4B292" w14:textId="1499BB0A" w:rsidR="000F1811" w:rsidRDefault="000F1811" w:rsidP="000F1811">
      <w:pPr>
        <w:pStyle w:val="ListParagraph"/>
        <w:numPr>
          <w:ilvl w:val="1"/>
          <w:numId w:val="1"/>
        </w:numPr>
      </w:pPr>
      <w:r>
        <w:t>2 – True – “</w:t>
      </w:r>
      <w:r>
        <w:t>Texas Indians were not interested in becoming Spanish. Texas Indian tribes, instead, wanted to continue living their own lives according to their own cultures.</w:t>
      </w:r>
      <w:r>
        <w:t>”</w:t>
      </w:r>
    </w:p>
    <w:p w14:paraId="05C943D3" w14:textId="40E8A205" w:rsidR="000F1811" w:rsidRPr="000F1811" w:rsidRDefault="000F1811" w:rsidP="000F1811">
      <w:pPr>
        <w:pStyle w:val="ListParagraph"/>
        <w:numPr>
          <w:ilvl w:val="1"/>
          <w:numId w:val="1"/>
        </w:numPr>
      </w:pPr>
      <w:r>
        <w:t>3 – True – “</w:t>
      </w:r>
      <w:r>
        <w:t>There</w:t>
      </w:r>
      <w:r>
        <w:t xml:space="preserve"> </w:t>
      </w:r>
      <w:r>
        <w:t>are surviving eyewitness accounts, official interviews, journal entries, and letters to the Spanish government</w:t>
      </w:r>
      <w:r>
        <w:t>”</w:t>
      </w:r>
    </w:p>
    <w:p w14:paraId="54AEE6D5" w14:textId="34970FFF" w:rsidR="00AC2583" w:rsidRDefault="00AC2583">
      <w:r>
        <w:rPr>
          <w:u w:val="single"/>
        </w:rPr>
        <w:t xml:space="preserve">Part II: </w:t>
      </w:r>
      <w:r>
        <w:t>Primary Source Activity</w:t>
      </w:r>
      <w:r w:rsidR="00645FD8">
        <w:t xml:space="preserve"> - </w:t>
      </w:r>
      <w:r w:rsidRPr="00645FD8">
        <w:t>Advanced</w:t>
      </w:r>
      <w:r>
        <w:t>:</w:t>
      </w:r>
    </w:p>
    <w:p w14:paraId="451BCF47" w14:textId="35345506" w:rsidR="00645FD8" w:rsidRDefault="00645FD8">
      <w:r>
        <w:t>Excerpt 1:</w:t>
      </w:r>
    </w:p>
    <w:p w14:paraId="78606A3E" w14:textId="4A4D0C4E" w:rsidR="00AC2583" w:rsidRDefault="00AC2583" w:rsidP="00AC2583">
      <w:pPr>
        <w:pStyle w:val="ListParagraph"/>
        <w:numPr>
          <w:ilvl w:val="0"/>
          <w:numId w:val="2"/>
        </w:numPr>
      </w:pPr>
      <w:r>
        <w:t>The Apache do not seem interested in assimilating</w:t>
      </w:r>
      <w:r w:rsidR="00645FD8">
        <w:t>. The text says that they delay “submission” by saying they are sick or arguing among themselves, and they won’t settle in the Spanish towns.</w:t>
      </w:r>
    </w:p>
    <w:p w14:paraId="4D0812A0" w14:textId="2EE328F8" w:rsidR="00645FD8" w:rsidRDefault="00645FD8" w:rsidP="00645FD8">
      <w:r>
        <w:t>Excerpt 2:</w:t>
      </w:r>
    </w:p>
    <w:p w14:paraId="4306E025" w14:textId="794576B3" w:rsidR="00645FD8" w:rsidRDefault="00645FD8" w:rsidP="00645FD8">
      <w:pPr>
        <w:pStyle w:val="ListParagraph"/>
        <w:numPr>
          <w:ilvl w:val="0"/>
          <w:numId w:val="3"/>
        </w:numPr>
      </w:pPr>
      <w:r>
        <w:t xml:space="preserve">The San </w:t>
      </w:r>
      <w:r w:rsidRPr="00DF6818">
        <w:t>Sabá</w:t>
      </w:r>
      <w:r>
        <w:t xml:space="preserve"> mission was under attack by 2,000 Comanches and their allies.</w:t>
      </w:r>
    </w:p>
    <w:p w14:paraId="6BDD324C" w14:textId="1EFBF23E" w:rsidR="00645FD8" w:rsidRDefault="00645FD8" w:rsidP="00645FD8">
      <w:pPr>
        <w:pStyle w:val="ListParagraph"/>
        <w:numPr>
          <w:ilvl w:val="0"/>
          <w:numId w:val="3"/>
        </w:numPr>
      </w:pPr>
      <w:r>
        <w:t>The presidio was unable to protect the mission because it was also under attack and didn’t have enough soldiers to provide reinforcements to the mission.</w:t>
      </w:r>
    </w:p>
    <w:p w14:paraId="018830EA" w14:textId="720A83C0" w:rsidR="00645FD8" w:rsidRDefault="00645FD8" w:rsidP="00645FD8">
      <w:r>
        <w:t>Excerpt 3:</w:t>
      </w:r>
    </w:p>
    <w:p w14:paraId="34C22357" w14:textId="4EDA6D87" w:rsidR="00645FD8" w:rsidRDefault="00645FD8" w:rsidP="00645FD8">
      <w:pPr>
        <w:pStyle w:val="ListParagraph"/>
        <w:numPr>
          <w:ilvl w:val="0"/>
          <w:numId w:val="4"/>
        </w:numPr>
      </w:pPr>
      <w:r>
        <w:t xml:space="preserve">Gutierrez was ordered to go to the mission to warn them that a large number of Indians were approaching. </w:t>
      </w:r>
    </w:p>
    <w:p w14:paraId="60FAC80D" w14:textId="549DA8B2" w:rsidR="00645FD8" w:rsidRDefault="00645FD8" w:rsidP="00645FD8">
      <w:pPr>
        <w:pStyle w:val="ListParagraph"/>
        <w:numPr>
          <w:ilvl w:val="0"/>
          <w:numId w:val="4"/>
        </w:numPr>
      </w:pPr>
      <w:r>
        <w:t xml:space="preserve">Gutierrez reported that the Comanches said they came to the mission for the Apache, not to fight with the Spaniards. </w:t>
      </w:r>
    </w:p>
    <w:p w14:paraId="26626F05" w14:textId="77777777" w:rsidR="00645FD8" w:rsidRDefault="00645FD8" w:rsidP="00645FD8">
      <w:pPr>
        <w:pStyle w:val="ListParagraph"/>
      </w:pPr>
    </w:p>
    <w:p w14:paraId="12C6C931" w14:textId="77777777" w:rsidR="00645FD8" w:rsidRDefault="00645FD8" w:rsidP="00645FD8">
      <w:pPr>
        <w:pStyle w:val="ListParagraph"/>
      </w:pPr>
    </w:p>
    <w:p w14:paraId="01452F18" w14:textId="77777777" w:rsidR="00776123" w:rsidRDefault="00776123" w:rsidP="00645FD8">
      <w:pPr>
        <w:pStyle w:val="ListParagraph"/>
      </w:pPr>
    </w:p>
    <w:p w14:paraId="01AB578E" w14:textId="77777777" w:rsidR="00776123" w:rsidRDefault="00776123" w:rsidP="00645FD8">
      <w:pPr>
        <w:pStyle w:val="ListParagraph"/>
      </w:pPr>
    </w:p>
    <w:p w14:paraId="0544849D" w14:textId="3304C259" w:rsidR="00645FD8" w:rsidRDefault="00645FD8" w:rsidP="00645FD8">
      <w:pPr>
        <w:pStyle w:val="ListParagraph"/>
        <w:numPr>
          <w:ilvl w:val="0"/>
          <w:numId w:val="4"/>
        </w:numPr>
      </w:pPr>
      <w:r>
        <w:t xml:space="preserve">Gutierrez described the Indians as wearing their war clothes and bringing a number of different weapons including firearms, bows and arrows, and pikes. Based on this information we can infer that the Comanches and their allies came to the mission prepared to fight. </w:t>
      </w:r>
    </w:p>
    <w:p w14:paraId="58132D5E" w14:textId="37B47442" w:rsidR="00AC2583" w:rsidRPr="00645FD8" w:rsidRDefault="00645FD8">
      <w:r w:rsidRPr="00645FD8">
        <w:rPr>
          <w:u w:val="single"/>
        </w:rPr>
        <w:t xml:space="preserve">Part II: </w:t>
      </w:r>
      <w:r>
        <w:t xml:space="preserve">Primary Source Activity - </w:t>
      </w:r>
      <w:r w:rsidRPr="00645FD8">
        <w:t>Grade Level and Foundations</w:t>
      </w:r>
    </w:p>
    <w:p w14:paraId="585D157E" w14:textId="1FBC7710" w:rsidR="00645FD8" w:rsidRDefault="00645FD8">
      <w:r>
        <w:t xml:space="preserve">Excerpt 1: </w:t>
      </w:r>
    </w:p>
    <w:p w14:paraId="08182A49" w14:textId="57D69AE3" w:rsidR="00645FD8" w:rsidRDefault="00776123" w:rsidP="00645FD8">
      <w:pPr>
        <w:pStyle w:val="ListParagraph"/>
        <w:numPr>
          <w:ilvl w:val="0"/>
          <w:numId w:val="5"/>
        </w:numPr>
      </w:pPr>
      <w:r>
        <w:t>B</w:t>
      </w:r>
    </w:p>
    <w:p w14:paraId="3D441202" w14:textId="4D603BB0" w:rsidR="00776123" w:rsidRDefault="00776123" w:rsidP="00776123">
      <w:r>
        <w:t xml:space="preserve">Excerpt 2: </w:t>
      </w:r>
    </w:p>
    <w:p w14:paraId="3493399A" w14:textId="77777777" w:rsidR="00776123" w:rsidRDefault="00776123" w:rsidP="00776123">
      <w:pPr>
        <w:pStyle w:val="ListParagraph"/>
        <w:numPr>
          <w:ilvl w:val="0"/>
          <w:numId w:val="6"/>
        </w:numPr>
        <w:sectPr w:rsidR="00776123">
          <w:headerReference w:type="default" r:id="rId7"/>
          <w:footerReference w:type="default" r:id="rId8"/>
          <w:pgSz w:w="12240" w:h="15840"/>
          <w:pgMar w:top="1440" w:right="1440" w:bottom="1440" w:left="1440" w:header="720" w:footer="720" w:gutter="0"/>
          <w:cols w:space="720"/>
          <w:docGrid w:linePitch="360"/>
        </w:sectPr>
      </w:pPr>
    </w:p>
    <w:p w14:paraId="6282C00B" w14:textId="1970FE0F" w:rsidR="00776123" w:rsidRDefault="00776123" w:rsidP="00776123">
      <w:pPr>
        <w:pStyle w:val="ListParagraph"/>
        <w:numPr>
          <w:ilvl w:val="0"/>
          <w:numId w:val="6"/>
        </w:numPr>
      </w:pPr>
      <w:r>
        <w:t>False</w:t>
      </w:r>
    </w:p>
    <w:p w14:paraId="0EE18C9C" w14:textId="7AB2EE84" w:rsidR="00776123" w:rsidRDefault="00776123" w:rsidP="00776123">
      <w:pPr>
        <w:pStyle w:val="ListParagraph"/>
        <w:numPr>
          <w:ilvl w:val="0"/>
          <w:numId w:val="6"/>
        </w:numPr>
      </w:pPr>
      <w:r>
        <w:t>True</w:t>
      </w:r>
    </w:p>
    <w:p w14:paraId="5420CA3F" w14:textId="6DD15D89" w:rsidR="00776123" w:rsidRDefault="00776123" w:rsidP="00776123">
      <w:pPr>
        <w:pStyle w:val="ListParagraph"/>
        <w:numPr>
          <w:ilvl w:val="0"/>
          <w:numId w:val="6"/>
        </w:numPr>
      </w:pPr>
      <w:r>
        <w:t>True</w:t>
      </w:r>
    </w:p>
    <w:p w14:paraId="1C3EEBC2" w14:textId="18A4E7F3" w:rsidR="00776123" w:rsidRDefault="00776123" w:rsidP="00776123">
      <w:pPr>
        <w:pStyle w:val="ListParagraph"/>
        <w:numPr>
          <w:ilvl w:val="0"/>
          <w:numId w:val="6"/>
        </w:numPr>
      </w:pPr>
      <w:r>
        <w:t>False</w:t>
      </w:r>
    </w:p>
    <w:p w14:paraId="0F15AB7B" w14:textId="77777777" w:rsidR="00776123" w:rsidRDefault="00776123" w:rsidP="00776123">
      <w:pPr>
        <w:sectPr w:rsidR="00776123" w:rsidSect="00776123">
          <w:type w:val="continuous"/>
          <w:pgSz w:w="12240" w:h="15840"/>
          <w:pgMar w:top="1440" w:right="1440" w:bottom="1440" w:left="1440" w:header="720" w:footer="720" w:gutter="0"/>
          <w:cols w:num="2" w:space="720"/>
          <w:docGrid w:linePitch="360"/>
        </w:sectPr>
      </w:pPr>
    </w:p>
    <w:p w14:paraId="39814CB2" w14:textId="1F05C90D" w:rsidR="00776123" w:rsidRDefault="00776123" w:rsidP="00776123">
      <w:r>
        <w:t>Excerpt 3:</w:t>
      </w:r>
    </w:p>
    <w:p w14:paraId="5E6AB437" w14:textId="6E827EF5" w:rsidR="00776123" w:rsidRDefault="00776123" w:rsidP="00776123">
      <w:pPr>
        <w:pStyle w:val="ListParagraph"/>
        <w:numPr>
          <w:ilvl w:val="0"/>
          <w:numId w:val="7"/>
        </w:numPr>
      </w:pPr>
      <w:r>
        <w:t>A</w:t>
      </w:r>
    </w:p>
    <w:p w14:paraId="7706373F" w14:textId="44826B1D" w:rsidR="00776123" w:rsidRDefault="00776123" w:rsidP="00776123">
      <w:pPr>
        <w:pStyle w:val="ListParagraph"/>
        <w:numPr>
          <w:ilvl w:val="0"/>
          <w:numId w:val="7"/>
        </w:numPr>
      </w:pPr>
      <w:r>
        <w:t>D</w:t>
      </w:r>
    </w:p>
    <w:p w14:paraId="68A3C518" w14:textId="2A08AEE6" w:rsidR="00776123" w:rsidRDefault="00776123" w:rsidP="00776123">
      <w:pPr>
        <w:pStyle w:val="ListParagraph"/>
        <w:numPr>
          <w:ilvl w:val="0"/>
          <w:numId w:val="7"/>
        </w:numPr>
      </w:pPr>
      <w:r>
        <w:t xml:space="preserve">Gutierrez described the Indians as wearing their war clothes and bringing a number of different weapons including firearms, bows and arrows, and pikes. Based on this information we can infer that the Comanches and their allies came to the mission prepared to fight. </w:t>
      </w:r>
    </w:p>
    <w:p w14:paraId="2278576D" w14:textId="77777777" w:rsidR="00776123" w:rsidRDefault="00776123" w:rsidP="00776123"/>
    <w:p w14:paraId="37FB5675" w14:textId="2D5D668D" w:rsidR="00776123" w:rsidRDefault="00776123" w:rsidP="00776123">
      <w:r>
        <w:rPr>
          <w:u w:val="single"/>
        </w:rPr>
        <w:t>Part II</w:t>
      </w:r>
      <w:r>
        <w:rPr>
          <w:u w:val="single"/>
        </w:rPr>
        <w:t>I</w:t>
      </w:r>
      <w:r>
        <w:rPr>
          <w:u w:val="single"/>
        </w:rPr>
        <w:t xml:space="preserve">: </w:t>
      </w:r>
      <w:r>
        <w:t>Analyze and Infer – Advanced</w:t>
      </w:r>
    </w:p>
    <w:p w14:paraId="039FB394" w14:textId="27B61A24" w:rsidR="00776123" w:rsidRDefault="00776123" w:rsidP="00776123">
      <w:r>
        <w:t xml:space="preserve">Answers may vary when asked for student opinions or speculation. The responses below should provide a guideline. </w:t>
      </w:r>
    </w:p>
    <w:p w14:paraId="50DDB496" w14:textId="3FED5E31" w:rsidR="00776123" w:rsidRDefault="00776123" w:rsidP="00776123">
      <w:pPr>
        <w:pStyle w:val="ListParagraph"/>
        <w:numPr>
          <w:ilvl w:val="0"/>
          <w:numId w:val="8"/>
        </w:numPr>
      </w:pPr>
      <w:r>
        <w:t>These sources all provide a Spanish point of view of the events. We hear about the American Indians’ actions and statements from the Spanish. The American Indian point of view is missing. This is probably due to the fact that most written accounts we have today are from the Spanish.</w:t>
      </w:r>
    </w:p>
    <w:p w14:paraId="29035222" w14:textId="7F601C37" w:rsidR="00776123" w:rsidRDefault="00776123" w:rsidP="00776123">
      <w:pPr>
        <w:pStyle w:val="ListParagraph"/>
        <w:numPr>
          <w:ilvl w:val="0"/>
          <w:numId w:val="8"/>
        </w:numPr>
      </w:pPr>
      <w:r>
        <w:t xml:space="preserve">If they Apache were not interested in assimilating into Spanish culture or taking part in mission life, they may have been interested in settling in the missions for protection from their Comanche enemies. </w:t>
      </w:r>
    </w:p>
    <w:p w14:paraId="7557D0DA" w14:textId="23131EAA" w:rsidR="00776123" w:rsidRDefault="00776123" w:rsidP="00776123">
      <w:pPr>
        <w:pStyle w:val="ListParagraph"/>
        <w:numPr>
          <w:ilvl w:val="0"/>
          <w:numId w:val="8"/>
        </w:numPr>
      </w:pPr>
      <w:r>
        <w:t>Answers may vary, but will likely be that the missions did NOT seem to be a priority to the Spanish government. Evidence to support this claim includes accounts that describe how the presidios did not have enough people to reinforce and protect the missions.</w:t>
      </w:r>
    </w:p>
    <w:p w14:paraId="2FAA69DA" w14:textId="77777777" w:rsidR="00776123" w:rsidRDefault="00776123" w:rsidP="00776123"/>
    <w:p w14:paraId="640DE6E3" w14:textId="77777777" w:rsidR="00776123" w:rsidRDefault="00776123" w:rsidP="00776123"/>
    <w:p w14:paraId="40130BF8" w14:textId="7C2B30BE" w:rsidR="00776123" w:rsidRDefault="00776123" w:rsidP="00776123">
      <w:r>
        <w:rPr>
          <w:u w:val="single"/>
        </w:rPr>
        <w:t xml:space="preserve">Part III: </w:t>
      </w:r>
      <w:r>
        <w:t xml:space="preserve">Analyze and Infer – </w:t>
      </w:r>
      <w:r>
        <w:t>Grade Level and Foundations</w:t>
      </w:r>
    </w:p>
    <w:p w14:paraId="51DF82F5" w14:textId="1B2FD651" w:rsidR="00776123" w:rsidRDefault="00776123" w:rsidP="00776123">
      <w:pPr>
        <w:pStyle w:val="ListParagraph"/>
        <w:numPr>
          <w:ilvl w:val="0"/>
          <w:numId w:val="9"/>
        </w:numPr>
      </w:pPr>
      <w:r>
        <w:t>D</w:t>
      </w:r>
    </w:p>
    <w:p w14:paraId="768073D8" w14:textId="02F38023" w:rsidR="00776123" w:rsidRDefault="00776123" w:rsidP="00776123">
      <w:pPr>
        <w:pStyle w:val="ListParagraph"/>
        <w:numPr>
          <w:ilvl w:val="0"/>
          <w:numId w:val="9"/>
        </w:numPr>
      </w:pPr>
      <w:r>
        <w:t xml:space="preserve">Answers will likely include the fact that primary source accounts given by American Indians are not widely available </w:t>
      </w:r>
      <w:r w:rsidR="00D560B2">
        <w:t xml:space="preserve">to historians </w:t>
      </w:r>
      <w:r>
        <w:t>today.</w:t>
      </w:r>
    </w:p>
    <w:p w14:paraId="78A4AAF6" w14:textId="52876920" w:rsidR="00D560B2" w:rsidRDefault="00D560B2" w:rsidP="00776123">
      <w:pPr>
        <w:pStyle w:val="ListParagraph"/>
        <w:numPr>
          <w:ilvl w:val="0"/>
          <w:numId w:val="9"/>
        </w:numPr>
      </w:pPr>
      <w:r>
        <w:t>B</w:t>
      </w:r>
    </w:p>
    <w:p w14:paraId="585A8AE5" w14:textId="77777777" w:rsidR="00776123" w:rsidRPr="00645FD8" w:rsidRDefault="00776123" w:rsidP="00776123"/>
    <w:p w14:paraId="5CBEE77B" w14:textId="1FEF038A" w:rsidR="000F1811" w:rsidRPr="000F1811" w:rsidRDefault="000F1811">
      <w:pPr>
        <w:rPr>
          <w:b/>
          <w:bCs/>
          <w:sz w:val="32"/>
          <w:szCs w:val="32"/>
        </w:rPr>
      </w:pPr>
      <w:r w:rsidRPr="000F1811">
        <w:rPr>
          <w:b/>
          <w:bCs/>
          <w:sz w:val="32"/>
          <w:szCs w:val="32"/>
        </w:rPr>
        <w:t>Exit Ticket</w:t>
      </w:r>
    </w:p>
    <w:p w14:paraId="3020439F" w14:textId="5B2F3E2B" w:rsidR="000F1811" w:rsidRDefault="000F1811" w:rsidP="000F1811">
      <w:pPr>
        <w:pStyle w:val="ListParagraph"/>
        <w:numPr>
          <w:ilvl w:val="0"/>
          <w:numId w:val="1"/>
        </w:numPr>
      </w:pPr>
      <w:r>
        <w:t>Responses will vary</w:t>
      </w:r>
    </w:p>
    <w:p w14:paraId="7D80C130" w14:textId="77777777" w:rsidR="000F1811" w:rsidRDefault="000F1811"/>
    <w:sectPr w:rsidR="000F1811" w:rsidSect="0077612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7290D" w14:textId="77777777" w:rsidR="000F1811" w:rsidRDefault="000F1811" w:rsidP="000F1811">
      <w:pPr>
        <w:spacing w:after="0" w:line="240" w:lineRule="auto"/>
      </w:pPr>
      <w:r>
        <w:separator/>
      </w:r>
    </w:p>
  </w:endnote>
  <w:endnote w:type="continuationSeparator" w:id="0">
    <w:p w14:paraId="79CB0929" w14:textId="77777777" w:rsidR="000F1811" w:rsidRDefault="000F1811" w:rsidP="000F1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9092871"/>
      <w:docPartObj>
        <w:docPartGallery w:val="Page Numbers (Bottom of Page)"/>
        <w:docPartUnique/>
      </w:docPartObj>
    </w:sdtPr>
    <w:sdtEndPr>
      <w:rPr>
        <w:noProof/>
      </w:rPr>
    </w:sdtEndPr>
    <w:sdtContent>
      <w:p w14:paraId="18EB2FD4" w14:textId="530C722C" w:rsidR="000F1811" w:rsidRDefault="000F1811">
        <w:pPr>
          <w:pStyle w:val="Footer"/>
          <w:jc w:val="center"/>
        </w:pPr>
        <w:r>
          <w:rPr>
            <w:noProof/>
            <w:sz w:val="18"/>
            <w:szCs w:val="18"/>
          </w:rPr>
          <w:drawing>
            <wp:anchor distT="0" distB="0" distL="114300" distR="114300" simplePos="0" relativeHeight="251660288" behindDoc="1" locked="0" layoutInCell="1" allowOverlap="1" wp14:anchorId="2F397EA1" wp14:editId="24762729">
              <wp:simplePos x="0" y="0"/>
              <wp:positionH relativeFrom="margin">
                <wp:posOffset>5486400</wp:posOffset>
              </wp:positionH>
              <wp:positionV relativeFrom="paragraph">
                <wp:posOffset>-102636</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632B27DD" w14:textId="4485E11C" w:rsidR="000F1811" w:rsidRDefault="000F18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F2051" w14:textId="77777777" w:rsidR="000F1811" w:rsidRDefault="000F1811" w:rsidP="000F1811">
      <w:pPr>
        <w:spacing w:after="0" w:line="240" w:lineRule="auto"/>
      </w:pPr>
      <w:r>
        <w:separator/>
      </w:r>
    </w:p>
  </w:footnote>
  <w:footnote w:type="continuationSeparator" w:id="0">
    <w:p w14:paraId="07810583" w14:textId="77777777" w:rsidR="000F1811" w:rsidRDefault="000F1811" w:rsidP="000F18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D4788" w14:textId="127BFACF" w:rsidR="000F1811" w:rsidRPr="000F1811" w:rsidRDefault="000F1811">
    <w:pPr>
      <w:pStyle w:val="Header"/>
      <w:rPr>
        <w:sz w:val="36"/>
        <w:szCs w:val="48"/>
      </w:rPr>
    </w:pPr>
    <w:r w:rsidRPr="000F1811">
      <w:rPr>
        <w:rFonts w:ascii="GothamBook" w:hAnsi="GothamBook"/>
        <w:noProof/>
        <w:sz w:val="36"/>
        <w:szCs w:val="48"/>
      </w:rPr>
      <w:drawing>
        <wp:anchor distT="0" distB="0" distL="114300" distR="114300" simplePos="0" relativeHeight="251658240" behindDoc="1" locked="0" layoutInCell="1" allowOverlap="1" wp14:anchorId="6EB16C2C" wp14:editId="41DA62E9">
          <wp:simplePos x="0" y="0"/>
          <wp:positionH relativeFrom="margin">
            <wp:align>left</wp:align>
          </wp:positionH>
          <wp:positionV relativeFrom="paragraph">
            <wp:posOffset>-135011</wp:posOffset>
          </wp:positionV>
          <wp:extent cx="633995" cy="582741"/>
          <wp:effectExtent l="0" t="0" r="0" b="8255"/>
          <wp:wrapTight wrapText="bothSides">
            <wp:wrapPolygon edited="0">
              <wp:start x="11038" y="0"/>
              <wp:lineTo x="649" y="707"/>
              <wp:lineTo x="0" y="1413"/>
              <wp:lineTo x="0" y="14840"/>
              <wp:lineTo x="649" y="21200"/>
              <wp:lineTo x="20778" y="21200"/>
              <wp:lineTo x="20778" y="0"/>
              <wp:lineTo x="11038" y="0"/>
            </wp:wrapPolygon>
          </wp:wrapTight>
          <wp:docPr id="17179763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76300"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5058" t="18260" r="20166" b="22434"/>
                  <a:stretch/>
                </pic:blipFill>
                <pic:spPr bwMode="auto">
                  <a:xfrm>
                    <a:off x="0" y="0"/>
                    <a:ext cx="633995" cy="582741"/>
                  </a:xfrm>
                  <a:prstGeom prst="rect">
                    <a:avLst/>
                  </a:prstGeom>
                  <a:noFill/>
                  <a:ln>
                    <a:noFill/>
                  </a:ln>
                  <a:extLst>
                    <a:ext uri="{53640926-AAD7-44D8-BBD7-CCE9431645EC}">
                      <a14:shadowObscured xmlns:a14="http://schemas.microsoft.com/office/drawing/2010/main"/>
                    </a:ext>
                  </a:extLst>
                </pic:spPr>
              </pic:pic>
            </a:graphicData>
          </a:graphic>
        </wp:anchor>
      </w:drawing>
    </w:r>
    <w:r>
      <w:rPr>
        <w:sz w:val="36"/>
        <w:szCs w:val="48"/>
      </w:rPr>
      <w:t xml:space="preserve">   </w:t>
    </w:r>
    <w:r w:rsidRPr="000F1811">
      <w:rPr>
        <w:b/>
        <w:bCs/>
        <w:sz w:val="36"/>
        <w:szCs w:val="48"/>
      </w:rPr>
      <w:t>Answer Key</w:t>
    </w:r>
    <w:r w:rsidRPr="000F1811">
      <w:rPr>
        <w:sz w:val="36"/>
        <w:szCs w:val="48"/>
      </w:rPr>
      <w:t>: How do we know what we know?</w:t>
    </w:r>
  </w:p>
  <w:p w14:paraId="7F438445" w14:textId="77777777" w:rsidR="000F1811" w:rsidRDefault="000F18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949F9"/>
    <w:multiLevelType w:val="hybridMultilevel"/>
    <w:tmpl w:val="4B52E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56015"/>
    <w:multiLevelType w:val="hybridMultilevel"/>
    <w:tmpl w:val="405A1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E74091"/>
    <w:multiLevelType w:val="hybridMultilevel"/>
    <w:tmpl w:val="24448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FB6584"/>
    <w:multiLevelType w:val="hybridMultilevel"/>
    <w:tmpl w:val="0B3C5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0B12C2"/>
    <w:multiLevelType w:val="hybridMultilevel"/>
    <w:tmpl w:val="B5983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F5F7B"/>
    <w:multiLevelType w:val="hybridMultilevel"/>
    <w:tmpl w:val="61127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612172"/>
    <w:multiLevelType w:val="hybridMultilevel"/>
    <w:tmpl w:val="B8EE3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2B706F"/>
    <w:multiLevelType w:val="hybridMultilevel"/>
    <w:tmpl w:val="305E14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31231A"/>
    <w:multiLevelType w:val="hybridMultilevel"/>
    <w:tmpl w:val="174C3C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3725062">
    <w:abstractNumId w:val="8"/>
  </w:num>
  <w:num w:numId="2" w16cid:durableId="1345747016">
    <w:abstractNumId w:val="0"/>
  </w:num>
  <w:num w:numId="3" w16cid:durableId="47342122">
    <w:abstractNumId w:val="1"/>
  </w:num>
  <w:num w:numId="4" w16cid:durableId="816802394">
    <w:abstractNumId w:val="6"/>
  </w:num>
  <w:num w:numId="5" w16cid:durableId="763838304">
    <w:abstractNumId w:val="2"/>
  </w:num>
  <w:num w:numId="6" w16cid:durableId="268271026">
    <w:abstractNumId w:val="4"/>
  </w:num>
  <w:num w:numId="7" w16cid:durableId="477306615">
    <w:abstractNumId w:val="7"/>
  </w:num>
  <w:num w:numId="8" w16cid:durableId="1588614033">
    <w:abstractNumId w:val="5"/>
  </w:num>
  <w:num w:numId="9" w16cid:durableId="329727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736"/>
    <w:rsid w:val="000F1811"/>
    <w:rsid w:val="001B4B2F"/>
    <w:rsid w:val="00645FD8"/>
    <w:rsid w:val="0065438C"/>
    <w:rsid w:val="00776123"/>
    <w:rsid w:val="00963012"/>
    <w:rsid w:val="009B7378"/>
    <w:rsid w:val="009F7AC1"/>
    <w:rsid w:val="00A51C47"/>
    <w:rsid w:val="00AC2583"/>
    <w:rsid w:val="00BD507D"/>
    <w:rsid w:val="00D560B2"/>
    <w:rsid w:val="00DB0736"/>
    <w:rsid w:val="00F05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15CAF"/>
  <w15:chartTrackingRefBased/>
  <w15:docId w15:val="{3151188E-4E0B-4619-8691-4B16B4323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123"/>
  </w:style>
  <w:style w:type="paragraph" w:styleId="Heading1">
    <w:name w:val="heading 1"/>
    <w:basedOn w:val="Normal"/>
    <w:next w:val="Normal"/>
    <w:link w:val="Heading1Char"/>
    <w:uiPriority w:val="9"/>
    <w:qFormat/>
    <w:rsid w:val="00DB07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07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073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073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B073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B073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B073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B073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B073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07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07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073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073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B073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B073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B073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B073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B073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B07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7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073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073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B0736"/>
    <w:pPr>
      <w:spacing w:before="160"/>
      <w:jc w:val="center"/>
    </w:pPr>
    <w:rPr>
      <w:i/>
      <w:iCs/>
      <w:color w:val="404040" w:themeColor="text1" w:themeTint="BF"/>
    </w:rPr>
  </w:style>
  <w:style w:type="character" w:customStyle="1" w:styleId="QuoteChar">
    <w:name w:val="Quote Char"/>
    <w:basedOn w:val="DefaultParagraphFont"/>
    <w:link w:val="Quote"/>
    <w:uiPriority w:val="29"/>
    <w:rsid w:val="00DB0736"/>
    <w:rPr>
      <w:i/>
      <w:iCs/>
      <w:color w:val="404040" w:themeColor="text1" w:themeTint="BF"/>
    </w:rPr>
  </w:style>
  <w:style w:type="paragraph" w:styleId="ListParagraph">
    <w:name w:val="List Paragraph"/>
    <w:basedOn w:val="Normal"/>
    <w:uiPriority w:val="34"/>
    <w:qFormat/>
    <w:rsid w:val="00DB0736"/>
    <w:pPr>
      <w:ind w:left="720"/>
      <w:contextualSpacing/>
    </w:pPr>
  </w:style>
  <w:style w:type="character" w:styleId="IntenseEmphasis">
    <w:name w:val="Intense Emphasis"/>
    <w:basedOn w:val="DefaultParagraphFont"/>
    <w:uiPriority w:val="21"/>
    <w:qFormat/>
    <w:rsid w:val="00DB0736"/>
    <w:rPr>
      <w:i/>
      <w:iCs/>
      <w:color w:val="0F4761" w:themeColor="accent1" w:themeShade="BF"/>
    </w:rPr>
  </w:style>
  <w:style w:type="paragraph" w:styleId="IntenseQuote">
    <w:name w:val="Intense Quote"/>
    <w:basedOn w:val="Normal"/>
    <w:next w:val="Normal"/>
    <w:link w:val="IntenseQuoteChar"/>
    <w:uiPriority w:val="30"/>
    <w:qFormat/>
    <w:rsid w:val="00DB07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0736"/>
    <w:rPr>
      <w:i/>
      <w:iCs/>
      <w:color w:val="0F4761" w:themeColor="accent1" w:themeShade="BF"/>
    </w:rPr>
  </w:style>
  <w:style w:type="character" w:styleId="IntenseReference">
    <w:name w:val="Intense Reference"/>
    <w:basedOn w:val="DefaultParagraphFont"/>
    <w:uiPriority w:val="32"/>
    <w:qFormat/>
    <w:rsid w:val="00DB0736"/>
    <w:rPr>
      <w:b/>
      <w:bCs/>
      <w:smallCaps/>
      <w:color w:val="0F4761" w:themeColor="accent1" w:themeShade="BF"/>
      <w:spacing w:val="5"/>
    </w:rPr>
  </w:style>
  <w:style w:type="paragraph" w:styleId="Header">
    <w:name w:val="header"/>
    <w:basedOn w:val="Normal"/>
    <w:link w:val="HeaderChar"/>
    <w:uiPriority w:val="99"/>
    <w:unhideWhenUsed/>
    <w:rsid w:val="000F18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811"/>
  </w:style>
  <w:style w:type="paragraph" w:styleId="Footer">
    <w:name w:val="footer"/>
    <w:basedOn w:val="Normal"/>
    <w:link w:val="FooterChar"/>
    <w:uiPriority w:val="99"/>
    <w:unhideWhenUsed/>
    <w:rsid w:val="000F18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8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30</TotalTime>
  <Pages>3</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McClure Abubakar, Courtney</cp:lastModifiedBy>
  <cp:revision>3</cp:revision>
  <cp:lastPrinted>2025-09-24T15:51:00Z</cp:lastPrinted>
  <dcterms:created xsi:type="dcterms:W3CDTF">2025-09-24T14:57:00Z</dcterms:created>
  <dcterms:modified xsi:type="dcterms:W3CDTF">2025-09-24T15:51:00Z</dcterms:modified>
</cp:coreProperties>
</file>