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20560" w14:textId="49676545" w:rsidR="00BC61DA" w:rsidRPr="00525A41" w:rsidRDefault="00BC61DA" w:rsidP="00D074BE">
      <w:pPr>
        <w:pStyle w:val="Heading1"/>
        <w:spacing w:before="120" w:line="240" w:lineRule="auto"/>
        <w:jc w:val="center"/>
        <w:rPr>
          <w:rStyle w:val="Strong"/>
          <w:rFonts w:ascii="Gotham Book" w:hAnsi="Gotham Book"/>
          <w:b w:val="0"/>
          <w:bCs w:val="0"/>
          <w:sz w:val="44"/>
          <w:szCs w:val="44"/>
        </w:rPr>
      </w:pPr>
      <w:r w:rsidRPr="00BB1E54">
        <w:rPr>
          <w:rStyle w:val="Strong"/>
          <w:rFonts w:ascii="Gotham Book" w:hAnsi="Gotham Book"/>
          <w:b w:val="0"/>
          <w:bCs w:val="0"/>
          <w:color w:val="000000" w:themeColor="text1"/>
          <w:sz w:val="48"/>
          <w:szCs w:val="48"/>
        </w:rPr>
        <w:t xml:space="preserve">El nivel de curso </w:t>
      </w:r>
      <w:r>
        <w:rPr>
          <w:rStyle w:val="Strong"/>
          <w:rFonts w:ascii="Gotham Book" w:hAnsi="Gotham Book"/>
          <w:i/>
          <w:iCs/>
          <w:color w:val="747474" w:themeColor="background2" w:themeShade="80"/>
          <w:sz w:val="44"/>
          <w:szCs w:val="44"/>
        </w:rPr>
        <w:t xml:space="preserve">de la visión general </w:t>
      </w:r>
    </w:p>
    <w:p w14:paraId="7AE50385" w14:textId="77777777" w:rsidR="00BC61DA" w:rsidRPr="00525A41" w:rsidRDefault="00BC61DA" w:rsidP="00BC61DA">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Unidad 3: La época colonial española</w:t>
      </w:r>
    </w:p>
    <w:p w14:paraId="3EC508BE" w14:textId="77777777" w:rsidR="00BC61DA" w:rsidRPr="00525A41" w:rsidRDefault="00BC61DA" w:rsidP="00BC61DA">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BC61DA" w:rsidRPr="00525A41" w14:paraId="6E193851" w14:textId="77777777" w:rsidTr="00D508D2">
        <w:trPr>
          <w:trHeight w:val="511"/>
        </w:trPr>
        <w:tc>
          <w:tcPr>
            <w:tcW w:w="1023" w:type="dxa"/>
            <w:tcBorders>
              <w:top w:val="nil"/>
              <w:left w:val="nil"/>
              <w:bottom w:val="nil"/>
              <w:right w:val="single" w:sz="4" w:space="0" w:color="auto"/>
            </w:tcBorders>
            <w:vAlign w:val="bottom"/>
          </w:tcPr>
          <w:p w14:paraId="27ED2B94" w14:textId="77777777" w:rsidR="00BC61DA" w:rsidRPr="00525A41" w:rsidRDefault="00BC61DA" w:rsidP="00D508D2">
            <w:pPr>
              <w:rPr>
                <w:rFonts w:ascii="Gotham Book" w:hAnsi="Gotham Book"/>
              </w:rPr>
            </w:pPr>
            <w:r w:rsidRPr="00525A41">
              <w:rPr>
                <w:rFonts w:ascii="Gotham Book" w:hAnsi="Gotham Book"/>
              </w:rPr>
              <w:t>Nombre:</w:t>
            </w:r>
          </w:p>
        </w:tc>
        <w:tc>
          <w:tcPr>
            <w:tcW w:w="4300" w:type="dxa"/>
            <w:tcBorders>
              <w:left w:val="single" w:sz="4" w:space="0" w:color="auto"/>
              <w:right w:val="single" w:sz="4" w:space="0" w:color="auto"/>
            </w:tcBorders>
            <w:vAlign w:val="bottom"/>
          </w:tcPr>
          <w:p w14:paraId="50AD9C57" w14:textId="77777777" w:rsidR="00BC61DA" w:rsidRPr="00525A41" w:rsidRDefault="00BC61DA"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2F538BB3" w14:textId="77777777" w:rsidR="00BC61DA" w:rsidRPr="00525A41" w:rsidRDefault="00BC61DA" w:rsidP="00D508D2">
            <w:pPr>
              <w:rPr>
                <w:rFonts w:ascii="Gotham Book" w:hAnsi="Gotham Book"/>
              </w:rPr>
            </w:pPr>
            <w:r w:rsidRPr="00525A41">
              <w:rPr>
                <w:rFonts w:ascii="Gotham Book" w:hAnsi="Gotham Book"/>
              </w:rPr>
              <w:t>Fecha:</w:t>
            </w:r>
          </w:p>
        </w:tc>
        <w:tc>
          <w:tcPr>
            <w:tcW w:w="1416" w:type="dxa"/>
            <w:tcBorders>
              <w:left w:val="single" w:sz="4" w:space="0" w:color="auto"/>
              <w:right w:val="single" w:sz="4" w:space="0" w:color="auto"/>
            </w:tcBorders>
            <w:vAlign w:val="bottom"/>
          </w:tcPr>
          <w:p w14:paraId="3323208E" w14:textId="77777777" w:rsidR="00BC61DA" w:rsidRPr="00525A41" w:rsidRDefault="00BC61DA"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65A4A8D9" w14:textId="77777777" w:rsidR="00BC61DA" w:rsidRPr="00525A41" w:rsidRDefault="00BC61DA" w:rsidP="00D508D2">
            <w:pPr>
              <w:rPr>
                <w:rFonts w:ascii="Gotham Book" w:hAnsi="Gotham Book"/>
              </w:rPr>
            </w:pPr>
            <w:r w:rsidRPr="00525A41">
              <w:rPr>
                <w:rFonts w:ascii="Gotham Book" w:hAnsi="Gotham Book"/>
              </w:rPr>
              <w:t xml:space="preserve"> Periodo:</w:t>
            </w:r>
          </w:p>
        </w:tc>
        <w:tc>
          <w:tcPr>
            <w:tcW w:w="680" w:type="dxa"/>
            <w:tcBorders>
              <w:left w:val="single" w:sz="4" w:space="0" w:color="auto"/>
            </w:tcBorders>
            <w:vAlign w:val="bottom"/>
          </w:tcPr>
          <w:p w14:paraId="78EE6EAF" w14:textId="77777777" w:rsidR="00BC61DA" w:rsidRPr="00525A41" w:rsidRDefault="00BC61DA" w:rsidP="00D508D2">
            <w:pPr>
              <w:rPr>
                <w:rFonts w:ascii="Gotham Book" w:hAnsi="Gotham Book"/>
              </w:rPr>
            </w:pPr>
          </w:p>
        </w:tc>
      </w:tr>
    </w:tbl>
    <w:p w14:paraId="5892684C" w14:textId="77777777" w:rsidR="00BC61DA" w:rsidRPr="00525A41" w:rsidRDefault="00BC61DA" w:rsidP="00BC61DA">
      <w:pPr>
        <w:rPr>
          <w:rFonts w:ascii="Gotham Book" w:hAnsi="Gotham Book"/>
        </w:rPr>
      </w:pPr>
    </w:p>
    <w:p w14:paraId="03B8029B" w14:textId="77777777" w:rsidR="00BC61DA" w:rsidRPr="001915FA" w:rsidRDefault="00BC61DA" w:rsidP="00BC61DA">
      <w:pPr>
        <w:spacing w:after="0" w:line="240" w:lineRule="auto"/>
        <w:rPr>
          <w:rFonts w:ascii="Gotham Book" w:hAnsi="Gotham Book"/>
          <w:b/>
          <w:bCs/>
          <w:sz w:val="36"/>
          <w:szCs w:val="36"/>
        </w:rPr>
        <w:sectPr w:rsidR="00BC61DA" w:rsidRPr="001915FA" w:rsidSect="00BC61DA">
          <w:headerReference w:type="default" r:id="rId10"/>
          <w:footerReference w:type="default" r:id="rId11"/>
          <w:pgSz w:w="12240" w:h="15840"/>
          <w:pgMar w:top="1440" w:right="1440" w:bottom="1440" w:left="1440" w:header="720" w:footer="720" w:gutter="0"/>
          <w:cols w:space="720"/>
          <w:docGrid w:linePitch="360"/>
        </w:sectPr>
      </w:pPr>
      <w:r w:rsidRPr="00525A41">
        <w:rPr>
          <w:rFonts w:ascii="Gotham Book" w:hAnsi="Gotham Book"/>
          <w:b/>
          <w:bCs/>
          <w:sz w:val="36"/>
          <w:szCs w:val="36"/>
        </w:rPr>
        <w:t>Parte I: Analizar una imagen</w:t>
      </w:r>
    </w:p>
    <w:p w14:paraId="4548A35D" w14:textId="77777777" w:rsidR="00BC61DA" w:rsidRDefault="00BC61DA" w:rsidP="00BC61DA">
      <w:pPr>
        <w:keepNext/>
        <w:spacing w:after="0" w:line="240" w:lineRule="auto"/>
        <w:sectPr w:rsidR="00BC61DA" w:rsidSect="00BC61DA">
          <w:type w:val="continuous"/>
          <w:pgSz w:w="12240" w:h="15840"/>
          <w:pgMar w:top="1440" w:right="1440" w:bottom="1440" w:left="1440" w:header="720" w:footer="720" w:gutter="0"/>
          <w:cols w:space="720"/>
          <w:docGrid w:linePitch="360"/>
        </w:sectPr>
      </w:pPr>
    </w:p>
    <w:p w14:paraId="0EB00353" w14:textId="77777777" w:rsidR="00BC61DA" w:rsidRDefault="00BC61DA" w:rsidP="00BC61DA">
      <w:pPr>
        <w:keepNext/>
        <w:spacing w:after="0" w:line="240" w:lineRule="auto"/>
      </w:pPr>
      <w:r>
        <w:rPr>
          <w:noProof/>
          <w:color w:val="242424"/>
          <w:bdr w:val="none" w:sz="0" w:space="0" w:color="auto" w:frame="1"/>
        </w:rPr>
        <w:drawing>
          <wp:inline distT="0" distB="0" distL="0" distR="0" wp14:anchorId="34A9A4C8" wp14:editId="15843962">
            <wp:extent cx="5607050" cy="3552329"/>
            <wp:effectExtent l="95250" t="19050" r="12700" b="86360"/>
            <wp:docPr id="1" name="Picture 1" descr="Una obra de arte que representa a un grupo de religiosos vestidos con las túnicas de frailes o monjes. Sostienen biblias, una cruz, y muchos tienen las manos juntas en oración. Al fondo hay indios americanos vestidos con varios tipos de ropa, desde ropa tradicional indígena hasta ropa española. Algunos indígenas americanos rezan mientras otros observan. Hay un pequeño edificio de ladrillo en el fo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117C4725" w14:textId="77777777" w:rsidR="00BC61DA" w:rsidRPr="001915FA" w:rsidRDefault="00BC61DA" w:rsidP="00BC61DA">
      <w:pPr>
        <w:pStyle w:val="Caption"/>
        <w:spacing w:after="0"/>
        <w:jc w:val="center"/>
        <w:rPr>
          <w:sz w:val="20"/>
          <w:szCs w:val="20"/>
        </w:rPr>
      </w:pPr>
      <w:r w:rsidRPr="001915FA">
        <w:rPr>
          <w:sz w:val="20"/>
          <w:szCs w:val="20"/>
        </w:rPr>
        <w:t xml:space="preserve">Figura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"La misión española en El Álamo." Creado en el siglo XVIII. Biblioteca del Congreso</w:t>
      </w:r>
    </w:p>
    <w:p w14:paraId="67C20E90" w14:textId="77777777" w:rsidR="00BC61DA" w:rsidRPr="001915FA" w:rsidRDefault="00BC61DA" w:rsidP="00BC61DA">
      <w:pPr>
        <w:rPr>
          <w:sz w:val="6"/>
          <w:szCs w:val="6"/>
        </w:rPr>
      </w:pPr>
    </w:p>
    <w:p w14:paraId="1AB58607"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Describe tres cosas que notes de la imagen.</w:t>
      </w:r>
    </w:p>
    <w:p w14:paraId="40E37A9B" w14:textId="77777777" w:rsidR="00BC61DA" w:rsidRPr="006E2522" w:rsidRDefault="00BC61DA" w:rsidP="00BC61DA">
      <w:pPr>
        <w:rPr>
          <w:rFonts w:ascii="Gotham Book" w:hAnsi="Gotham Book"/>
        </w:rPr>
      </w:pPr>
    </w:p>
    <w:p w14:paraId="71E371C2" w14:textId="77777777" w:rsidR="00BC61DA" w:rsidRPr="006E2522" w:rsidRDefault="00BC61DA" w:rsidP="00BC61DA">
      <w:pPr>
        <w:rPr>
          <w:rFonts w:ascii="Gotham Book" w:hAnsi="Gotham Book"/>
        </w:rPr>
      </w:pPr>
    </w:p>
    <w:p w14:paraId="3D901D6E" w14:textId="77777777" w:rsidR="00BC61DA" w:rsidRPr="006E2522" w:rsidRDefault="00BC61DA" w:rsidP="00BC61DA">
      <w:pPr>
        <w:pStyle w:val="ListParagraph"/>
        <w:numPr>
          <w:ilvl w:val="0"/>
          <w:numId w:val="1"/>
        </w:numPr>
        <w:rPr>
          <w:rFonts w:ascii="Gotham Book" w:hAnsi="Gotham Book"/>
        </w:rPr>
      </w:pPr>
      <w:r w:rsidRPr="006E2522">
        <w:rPr>
          <w:rFonts w:ascii="Gotham Book" w:hAnsi="Gotham Book"/>
        </w:rPr>
        <w:t xml:space="preserve">Basándote en la imagen, ¿qué crees que aprenderemos en esta unidad? </w:t>
      </w:r>
    </w:p>
    <w:p w14:paraId="5CC5EBD6" w14:textId="77777777" w:rsidR="00BC61DA" w:rsidRPr="006E2522" w:rsidRDefault="00BC61DA" w:rsidP="00BC61DA">
      <w:pPr>
        <w:pStyle w:val="ListParagraph"/>
        <w:rPr>
          <w:rFonts w:ascii="Gotham Book" w:hAnsi="Gotham Book"/>
        </w:rPr>
        <w:sectPr w:rsidR="00BC61DA" w:rsidRPr="006E2522" w:rsidSect="00BC61DA">
          <w:type w:val="continuous"/>
          <w:pgSz w:w="12240" w:h="15840"/>
          <w:pgMar w:top="1440" w:right="1440" w:bottom="1440" w:left="1440" w:header="720" w:footer="720" w:gutter="0"/>
          <w:cols w:space="720"/>
          <w:docGrid w:linePitch="360"/>
        </w:sectPr>
      </w:pPr>
    </w:p>
    <w:p w14:paraId="727CCDCE" w14:textId="77777777" w:rsidR="00BC61DA" w:rsidRDefault="00BC61DA" w:rsidP="00BC61DA">
      <w:pPr>
        <w:spacing w:after="0"/>
        <w:rPr>
          <w:rFonts w:ascii="Gotham Book" w:hAnsi="Gotham Book"/>
          <w:b/>
          <w:bCs/>
          <w:sz w:val="36"/>
          <w:szCs w:val="48"/>
        </w:rPr>
      </w:pPr>
      <w:r>
        <w:rPr>
          <w:rFonts w:ascii="Gotham Book" w:hAnsi="Gotham Book"/>
          <w:b/>
          <w:bCs/>
          <w:sz w:val="36"/>
          <w:szCs w:val="48"/>
        </w:rPr>
        <w:lastRenderedPageBreak/>
        <w:t>Parte II: Pasaje de lectura de ideas esenciales</w:t>
      </w:r>
    </w:p>
    <w:p w14:paraId="38F040E3" w14:textId="77777777" w:rsidR="00BC61DA" w:rsidRPr="00296126" w:rsidRDefault="00BC61DA" w:rsidP="00BC61DA">
      <w:pPr>
        <w:spacing w:after="0"/>
        <w:rPr>
          <w:rFonts w:ascii="Gotham Book" w:hAnsi="Gotham Book"/>
          <w:b/>
          <w:bCs/>
          <w:sz w:val="8"/>
          <w:szCs w:val="6"/>
        </w:rPr>
      </w:pPr>
    </w:p>
    <w:p w14:paraId="73F6116A" w14:textId="4EAF6B33" w:rsidR="00BC61DA" w:rsidRDefault="00BC61DA" w:rsidP="00BC61DA">
      <w:pPr>
        <w:spacing w:after="0"/>
        <w:rPr>
          <w:rFonts w:ascii="Gotham Book" w:hAnsi="Gotham Book"/>
        </w:rPr>
      </w:pPr>
      <w:r w:rsidRPr="00410064">
        <w:rPr>
          <w:rFonts w:ascii="Gotham Book" w:hAnsi="Gotham Book"/>
        </w:rPr>
        <w:tab/>
        <w:t xml:space="preserve">La era colonial española fue un periodo caracterizado por numerosos problemas crecientes en la Nueva España. Esto era especialmente cierto en el Texas español. Tras el fracaso de España para encontrar oro u otros recursos valiosos en Texas, los españoles desviaron su atención de su norte </w:t>
      </w:r>
      <w:r w:rsidRPr="00296126">
        <w:rPr>
          <w:rFonts w:ascii="Gotham Book" w:hAnsi="Gotham Book"/>
          <w:b/>
          <w:bCs/>
        </w:rPr>
        <w:t>frontera</w:t>
      </w:r>
      <w:r>
        <w:rPr>
          <w:rFonts w:ascii="Gotham Book" w:hAnsi="Gotham Book"/>
        </w:rPr>
        <w:t xml:space="preserve">. Luego, un explorador francés llamado Robert La Salle llegó a la costa de Texas en 1685. Como vimos en la última unidad, la expedición de La Salle fue un completo fracaso, pero aun así inquietó a los españoles. Los españoles no querían a su rival – los franceses – </w:t>
      </w:r>
      <w:r w:rsidRPr="00296126">
        <w:rPr>
          <w:rFonts w:ascii="Gotham Book" w:hAnsi="Gotham Book"/>
          <w:b/>
          <w:bCs/>
        </w:rPr>
        <w:t xml:space="preserve">Invasión </w:t>
      </w:r>
      <w:r w:rsidRPr="004B70AA">
        <w:rPr>
          <w:rFonts w:ascii="Gotham Book" w:hAnsi="Gotham Book"/>
        </w:rPr>
        <w:t>en el territorio de la Nueva España.</w:t>
      </w:r>
    </w:p>
    <w:p w14:paraId="4206FE41" w14:textId="77777777" w:rsidR="00BC61DA" w:rsidRPr="00296126" w:rsidRDefault="00BC61DA" w:rsidP="00BC61DA">
      <w:pPr>
        <w:spacing w:after="0"/>
        <w:rPr>
          <w:rFonts w:ascii="Gotham Book" w:hAnsi="Gotham Book"/>
          <w:sz w:val="12"/>
          <w:szCs w:val="12"/>
        </w:rPr>
      </w:pPr>
    </w:p>
    <w:p w14:paraId="2154C913" w14:textId="4EBC99D4" w:rsidR="00BC61DA" w:rsidRDefault="00BC61DA" w:rsidP="00BC61DA">
      <w:pPr>
        <w:spacing w:after="0"/>
        <w:rPr>
          <w:rFonts w:ascii="Gotham Book" w:hAnsi="Gotham Book"/>
        </w:rPr>
      </w:pPr>
      <w:r w:rsidRPr="00410064">
        <w:rPr>
          <w:rFonts w:ascii="Gotham Book" w:hAnsi="Gotham Book"/>
        </w:rPr>
        <w:tab/>
        <w:t xml:space="preserve">El gobierno español tenía un problema que resolver: ¿cómo podía impedir que Francia tomara el control de Texas? España seguía sin ver a Texas como </w:t>
      </w:r>
      <w:r w:rsidRPr="00296126">
        <w:rPr>
          <w:rFonts w:ascii="Gotham Book" w:hAnsi="Gotham Book"/>
          <w:b/>
          <w:bCs/>
        </w:rPr>
        <w:t>Económicamente valioso</w:t>
      </w:r>
      <w:r w:rsidRPr="00410064">
        <w:rPr>
          <w:rFonts w:ascii="Gotham Book" w:hAnsi="Gotham Book"/>
        </w:rPr>
        <w:t xml:space="preserve">, pero Texas podría ser valioso como </w:t>
      </w:r>
      <w:r w:rsidRPr="00296126">
        <w:rPr>
          <w:rFonts w:ascii="Gotham Book" w:hAnsi="Gotham Book"/>
          <w:b/>
          <w:bCs/>
        </w:rPr>
        <w:t xml:space="preserve">zona de amortiguamiento. </w:t>
      </w:r>
      <w:r>
        <w:rPr>
          <w:rFonts w:ascii="Gotham Book" w:hAnsi="Gotham Book"/>
        </w:rPr>
        <w:t xml:space="preserve"> Texas podría ofrecer una distancia segura entre las rentables minas de plata españolas cerca de Ciudad de México y el resto de Norteamérica. España quería una forma económica y sencilla de mantener su reclamación sobre Texas. Al mismo tiempo, España quería usar Texas para proteger su territorio norteamericano más valioso: la región alrededor de Ciudad de México. </w:t>
      </w:r>
    </w:p>
    <w:p w14:paraId="4CB29FFD" w14:textId="77777777" w:rsidR="00BC61DA" w:rsidRPr="00296126" w:rsidRDefault="00BC61DA" w:rsidP="00BC61DA">
      <w:pPr>
        <w:spacing w:after="0"/>
        <w:rPr>
          <w:rFonts w:ascii="Gotham Book" w:hAnsi="Gotham Book"/>
          <w:sz w:val="8"/>
          <w:szCs w:val="8"/>
        </w:rPr>
      </w:pPr>
    </w:p>
    <w:p w14:paraId="7BB08EB0" w14:textId="4CC46B17" w:rsidR="00BC61DA" w:rsidRDefault="00BC61DA" w:rsidP="00BC61DA">
      <w:pPr>
        <w:spacing w:after="0"/>
        <w:rPr>
          <w:rFonts w:ascii="Gotham Book" w:hAnsi="Gotham Book"/>
        </w:rPr>
      </w:pPr>
      <w:r w:rsidRPr="00410064">
        <w:rPr>
          <w:rFonts w:ascii="Gotham Book" w:hAnsi="Gotham Book"/>
        </w:rPr>
        <w:tab/>
        <w:t xml:space="preserve">La solución de España a </w:t>
      </w:r>
      <w:r w:rsidRPr="00296126">
        <w:rPr>
          <w:rFonts w:ascii="Gotham Book" w:hAnsi="Gotham Book"/>
          <w:b/>
          <w:bCs/>
        </w:rPr>
        <w:t>Solidificación</w:t>
      </w:r>
      <w:r w:rsidRPr="00410064">
        <w:rPr>
          <w:rFonts w:ascii="Gotham Book" w:hAnsi="Gotham Book"/>
        </w:rPr>
        <w:t xml:space="preserve"> sus reclamaciones sobre Texas eran colonizar la región. España planeaba establecer asentamientos religiosos, o misiones, y fuertes militares, o presidios, en Texas. España tenía dos objetivos principales para estos asentamientos. Primero, los frailes de las misiones enseñaban a los indios de Texas el idioma, la cultura, los trabajos, la religión y el modo de vida en general del español. España quería que los indios de Texas </w:t>
      </w:r>
      <w:r w:rsidRPr="00296126">
        <w:rPr>
          <w:rFonts w:ascii="Gotham Book" w:hAnsi="Gotham Book"/>
          <w:b/>
          <w:bCs/>
        </w:rPr>
        <w:t>asimilar</w:t>
      </w:r>
      <w:r w:rsidRPr="00410064">
        <w:rPr>
          <w:rFonts w:ascii="Gotham Book" w:hAnsi="Gotham Book"/>
        </w:rPr>
        <w:t xml:space="preserve"> hacia la cultura española. En opinión de España, los indios texanos asimilados serían mejores españoles </w:t>
      </w:r>
      <w:r w:rsidRPr="00296126">
        <w:rPr>
          <w:rFonts w:ascii="Gotham Book" w:hAnsi="Gotham Book"/>
          <w:b/>
          <w:bCs/>
        </w:rPr>
        <w:t>Temas</w:t>
      </w:r>
      <w:r w:rsidRPr="00410064">
        <w:rPr>
          <w:rFonts w:ascii="Gotham Book" w:hAnsi="Gotham Book"/>
        </w:rPr>
        <w:t xml:space="preserve">. Segundo, los soldados en los presidios protegerían las misiones. Más importante aún, protegerían Texas de cualquier futuro francés </w:t>
      </w:r>
      <w:r w:rsidRPr="00296126">
        <w:rPr>
          <w:rFonts w:ascii="Gotham Book" w:hAnsi="Gotham Book"/>
          <w:b/>
          <w:bCs/>
        </w:rPr>
        <w:t>Incursiones</w:t>
      </w:r>
      <w:r w:rsidRPr="00410064">
        <w:rPr>
          <w:rFonts w:ascii="Gotham Book" w:hAnsi="Gotham Book"/>
        </w:rPr>
        <w:t>. ¡Problema resuelto!</w:t>
      </w:r>
    </w:p>
    <w:p w14:paraId="3F5EF7B7" w14:textId="77777777" w:rsidR="00BC61DA" w:rsidRPr="00296126" w:rsidRDefault="00BC61DA" w:rsidP="00BC61DA">
      <w:pPr>
        <w:spacing w:after="0"/>
        <w:rPr>
          <w:rFonts w:ascii="Gotham Book" w:hAnsi="Gotham Book"/>
          <w:sz w:val="8"/>
          <w:szCs w:val="8"/>
        </w:rPr>
      </w:pPr>
    </w:p>
    <w:p w14:paraId="3951F209" w14:textId="2DDAAC97" w:rsidR="00BC61DA" w:rsidRPr="00831DA4" w:rsidRDefault="00BC61DA" w:rsidP="00BC61DA">
      <w:pPr>
        <w:spacing w:after="0"/>
        <w:rPr>
          <w:rFonts w:ascii="Gotham Book" w:hAnsi="Gotham Book"/>
        </w:rPr>
      </w:pPr>
      <w:r w:rsidRPr="00410064">
        <w:rPr>
          <w:rFonts w:ascii="Gotham Book" w:hAnsi="Gotham Book"/>
        </w:rPr>
        <w:tab/>
        <w:t xml:space="preserve">Desafortunadamente para España, surgieron numerosos desafíos durante este tiempo que causaron la gran popularidad española </w:t>
      </w:r>
      <w:r w:rsidRPr="00296126">
        <w:rPr>
          <w:rFonts w:ascii="Gotham Book" w:hAnsi="Gotham Book"/>
          <w:b/>
          <w:bCs/>
        </w:rPr>
        <w:t xml:space="preserve">agitación </w:t>
      </w:r>
      <w:r w:rsidRPr="005948D6">
        <w:rPr>
          <w:rFonts w:ascii="Gotham Book" w:hAnsi="Gotham Book"/>
        </w:rPr>
        <w:t xml:space="preserve">en Texas. El sistema de misiones tuvo dificultades durante décadas porque los indios de Texas tenían poco interés en asimilarse a la cultura española, y España nunca proporcionó el apoyo necesario para las misiones para tener éxito. Después, los comanches emigraron a Texas durante esos años y finalmente se convirtieron en el grupo más poderoso de la región.  Además, el sistema social español </w:t>
      </w:r>
      <w:r w:rsidRPr="00296126">
        <w:rPr>
          <w:rFonts w:ascii="Gotham Book" w:hAnsi="Gotham Book"/>
          <w:b/>
          <w:bCs/>
        </w:rPr>
        <w:t>Discriminados</w:t>
      </w:r>
      <w:r w:rsidRPr="00410064">
        <w:rPr>
          <w:rFonts w:ascii="Gotham Book" w:hAnsi="Gotham Book"/>
        </w:rPr>
        <w:t xml:space="preserve"> contra personas que no habían nacido en España. Esto provocó un creciente descontento entre la gran población de personas nacidas en España en Nueva España. Este descontento acabaría desembocando en una guerra que debilitaría aún más las reclamaciones españolas sobre Texas. Finalmente, a finales del siglo XVIII, Nueva España ganó un nuevo vecino al este cuando se fundaron los Estados Unidos de América. Algunos en América estaban interesados en expandirse hacia el oeste, lo que </w:t>
      </w:r>
      <w:r w:rsidRPr="00410064">
        <w:rPr>
          <w:rFonts w:ascii="Gotham Book" w:hAnsi="Gotham Book"/>
        </w:rPr>
        <w:lastRenderedPageBreak/>
        <w:t xml:space="preserve">podría suponer otra amenaza para las reclamaciones españolas sobre Texas. Durante esta época, Texas experimentaría desafíos y cambios increíblemente significativos, y aún quedarían muchos más por venir. </w:t>
      </w:r>
    </w:p>
    <w:p w14:paraId="17BF12D9" w14:textId="77777777" w:rsidR="00BC61DA" w:rsidRPr="008E1E52" w:rsidRDefault="00BC61DA" w:rsidP="00BC61DA">
      <w:pPr>
        <w:rPr>
          <w:rFonts w:ascii="Gotham Book" w:hAnsi="Gotham Book"/>
          <w:sz w:val="26"/>
          <w:szCs w:val="28"/>
        </w:rPr>
      </w:pPr>
      <w:r>
        <w:rPr>
          <w:rFonts w:ascii="Gotham Book" w:hAnsi="Gotham Book"/>
          <w:sz w:val="26"/>
          <w:szCs w:val="28"/>
        </w:rPr>
        <w:tab/>
      </w:r>
    </w:p>
    <w:p w14:paraId="5F2C1312" w14:textId="77777777" w:rsidR="00287CFD" w:rsidRPr="00287CFD" w:rsidRDefault="00287CFD" w:rsidP="00BC61DA">
      <w:pPr>
        <w:rPr>
          <w:rFonts w:ascii="Gotham Book" w:hAnsi="Gotham Book"/>
          <w:b/>
          <w:bCs/>
          <w:sz w:val="16"/>
          <w:szCs w:val="16"/>
        </w:rPr>
      </w:pPr>
    </w:p>
    <w:p w14:paraId="1842BE90" w14:textId="63F59398" w:rsidR="00BC61DA" w:rsidRPr="007D70D7" w:rsidRDefault="00BC61DA" w:rsidP="00BC61DA">
      <w:pPr>
        <w:rPr>
          <w:rFonts w:ascii="Gotham Book" w:hAnsi="Gotham Book"/>
          <w:sz w:val="36"/>
          <w:szCs w:val="36"/>
        </w:rPr>
      </w:pPr>
      <w:r>
        <w:rPr>
          <w:rFonts w:ascii="Gotham Book" w:hAnsi="Gotham Book"/>
          <w:b/>
          <w:bCs/>
          <w:sz w:val="36"/>
          <w:szCs w:val="36"/>
        </w:rPr>
        <w:t xml:space="preserve">Parte III: Vocabulario en contexto </w:t>
      </w:r>
    </w:p>
    <w:p w14:paraId="539568D6" w14:textId="77777777" w:rsidR="00BC61DA" w:rsidRPr="007D70D7" w:rsidRDefault="00BC61DA" w:rsidP="00BC61DA">
      <w:pPr>
        <w:pStyle w:val="ListParagraph"/>
        <w:numPr>
          <w:ilvl w:val="0"/>
          <w:numId w:val="2"/>
        </w:numPr>
        <w:rPr>
          <w:rFonts w:ascii="Gotham Book" w:hAnsi="Gotham Book"/>
        </w:rPr>
        <w:sectPr w:rsidR="00BC61DA" w:rsidRPr="007D70D7" w:rsidSect="00BC61DA">
          <w:pgSz w:w="12240" w:h="15840"/>
          <w:pgMar w:top="1440" w:right="1440" w:bottom="1440" w:left="1440" w:header="720" w:footer="720" w:gutter="0"/>
          <w:cols w:space="720"/>
          <w:docGrid w:linePitch="360"/>
        </w:sectPr>
      </w:pPr>
    </w:p>
    <w:p w14:paraId="25E3C15F"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Frontera</w:t>
      </w:r>
    </w:p>
    <w:p w14:paraId="2D7E1502"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Avance</w:t>
      </w:r>
    </w:p>
    <w:p w14:paraId="58F8A9B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Económicamente valioso</w:t>
      </w:r>
    </w:p>
    <w:p w14:paraId="5694CAD1"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Zona de amortiguamiento</w:t>
      </w:r>
    </w:p>
    <w:p w14:paraId="2535AA3D"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Solidificación</w:t>
      </w:r>
    </w:p>
    <w:p w14:paraId="16D0B8BC"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Asimilar</w:t>
      </w:r>
    </w:p>
    <w:p w14:paraId="604BBE37"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Temas</w:t>
      </w:r>
    </w:p>
    <w:p w14:paraId="54CD2D7B"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Incursiones</w:t>
      </w:r>
    </w:p>
    <w:p w14:paraId="5E5697EE" w14:textId="77777777" w:rsidR="00BC61DA" w:rsidRPr="007D70D7" w:rsidRDefault="00BC61DA" w:rsidP="00287CFD">
      <w:pPr>
        <w:pStyle w:val="ListParagraph"/>
        <w:numPr>
          <w:ilvl w:val="0"/>
          <w:numId w:val="2"/>
        </w:numPr>
        <w:spacing w:line="360" w:lineRule="auto"/>
        <w:rPr>
          <w:rFonts w:ascii="Gotham Book" w:hAnsi="Gotham Book"/>
        </w:rPr>
      </w:pPr>
      <w:r w:rsidRPr="007D70D7">
        <w:rPr>
          <w:rFonts w:ascii="Gotham Book" w:hAnsi="Gotham Book"/>
        </w:rPr>
        <w:t>Agitación</w:t>
      </w:r>
    </w:p>
    <w:p w14:paraId="3B0F73E8" w14:textId="77777777" w:rsidR="00BC61DA" w:rsidRDefault="00BC61DA" w:rsidP="00287CFD">
      <w:pPr>
        <w:pStyle w:val="ListParagraph"/>
        <w:numPr>
          <w:ilvl w:val="0"/>
          <w:numId w:val="2"/>
        </w:numPr>
        <w:spacing w:line="360" w:lineRule="auto"/>
        <w:rPr>
          <w:rFonts w:ascii="Gotham Book" w:hAnsi="Gotham Book"/>
        </w:rPr>
      </w:pPr>
      <w:r w:rsidRPr="007D70D7">
        <w:rPr>
          <w:rFonts w:ascii="Gotham Book" w:hAnsi="Gotham Book"/>
        </w:rPr>
        <w:t>Discriminados</w:t>
      </w:r>
    </w:p>
    <w:p w14:paraId="06C4E85B" w14:textId="77777777" w:rsidR="00287CFD" w:rsidRPr="00287CFD" w:rsidRDefault="00287CFD" w:rsidP="00287CFD">
      <w:pPr>
        <w:spacing w:line="360" w:lineRule="auto"/>
        <w:rPr>
          <w:rFonts w:ascii="Gotham Book" w:hAnsi="Gotham Book"/>
        </w:rPr>
      </w:pPr>
    </w:p>
    <w:p w14:paraId="5ADE5B1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Vale mucho dinero</w:t>
      </w:r>
    </w:p>
    <w:p w14:paraId="1F58F94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Tierras en el borde de una región poblada</w:t>
      </w:r>
    </w:p>
    <w:p w14:paraId="335F67DE"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Perturbación, incertidumbre y problemas</w:t>
      </w:r>
    </w:p>
    <w:p w14:paraId="6E207208"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Haciendo algo más fuerte</w:t>
      </w:r>
    </w:p>
    <w:p w14:paraId="6DC39A8F" w14:textId="5CB83A0E"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Invasiones</w:t>
      </w:r>
    </w:p>
    <w:p w14:paraId="040D5152"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Personas gobernadas por un rey o una reina</w:t>
      </w:r>
    </w:p>
    <w:p w14:paraId="0DF56386"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Avanzando poco a poco hacia la tierra de otra persona</w:t>
      </w:r>
    </w:p>
    <w:p w14:paraId="19F7D004"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Tratado injustamente por factores incontrolables como la raza o el género.</w:t>
      </w:r>
    </w:p>
    <w:p w14:paraId="52F3F61B" w14:textId="77777777" w:rsidR="00BC61DA" w:rsidRPr="007D70D7" w:rsidRDefault="00BC61DA" w:rsidP="00BC61DA">
      <w:pPr>
        <w:pStyle w:val="ListParagraph"/>
        <w:numPr>
          <w:ilvl w:val="0"/>
          <w:numId w:val="3"/>
        </w:numPr>
        <w:spacing w:line="276" w:lineRule="auto"/>
        <w:rPr>
          <w:rFonts w:ascii="Gotham Book" w:hAnsi="Gotham Book"/>
        </w:rPr>
      </w:pPr>
      <w:r w:rsidRPr="007D70D7">
        <w:rPr>
          <w:rFonts w:ascii="Gotham Book" w:hAnsi="Gotham Book"/>
        </w:rPr>
        <w:t>Una gran distancia para protección</w:t>
      </w:r>
    </w:p>
    <w:p w14:paraId="74353CAD" w14:textId="77777777" w:rsidR="00BC61DA" w:rsidRPr="007D70D7" w:rsidRDefault="00BC61DA" w:rsidP="00BC61DA">
      <w:pPr>
        <w:pStyle w:val="ListParagraph"/>
        <w:numPr>
          <w:ilvl w:val="0"/>
          <w:numId w:val="3"/>
        </w:numPr>
        <w:spacing w:line="276" w:lineRule="auto"/>
        <w:rPr>
          <w:rFonts w:ascii="Gotham Book" w:hAnsi="Gotham Book"/>
        </w:rPr>
        <w:sectPr w:rsidR="00BC61DA" w:rsidRPr="007D70D7" w:rsidSect="00BC61DA">
          <w:type w:val="continuous"/>
          <w:pgSz w:w="12240" w:h="15840"/>
          <w:pgMar w:top="1440" w:right="1440" w:bottom="1440" w:left="1440" w:header="720" w:footer="720" w:gutter="0"/>
          <w:cols w:num="2" w:space="720"/>
          <w:docGrid w:linePitch="360"/>
        </w:sectPr>
      </w:pPr>
      <w:r w:rsidRPr="007D70D7">
        <w:rPr>
          <w:rFonts w:ascii="Gotham Book" w:hAnsi="Gotham Book"/>
        </w:rPr>
        <w:t>Adoptar completamente una cultura y una forma de vida completamente diferentes</w:t>
      </w:r>
    </w:p>
    <w:p w14:paraId="3965B501" w14:textId="77777777" w:rsidR="00BC61DA" w:rsidRPr="007D70D7" w:rsidRDefault="00BC61DA" w:rsidP="00BC61DA">
      <w:pPr>
        <w:rPr>
          <w:rFonts w:ascii="Gotham Book" w:hAnsi="Gotham Book"/>
          <w:sz w:val="2"/>
          <w:szCs w:val="2"/>
        </w:rPr>
      </w:pPr>
    </w:p>
    <w:p w14:paraId="0DDDC075" w14:textId="77777777" w:rsidR="00BC61DA" w:rsidRDefault="00BC61DA" w:rsidP="00BC61DA">
      <w:pPr>
        <w:rPr>
          <w:rFonts w:ascii="Gotham Book" w:hAnsi="Gotham Book"/>
          <w:b/>
          <w:bCs/>
          <w:sz w:val="36"/>
          <w:szCs w:val="36"/>
        </w:rPr>
      </w:pPr>
      <w:r>
        <w:rPr>
          <w:rFonts w:ascii="Gotham Book" w:hAnsi="Gotham Book"/>
          <w:b/>
          <w:bCs/>
          <w:sz w:val="36"/>
          <w:szCs w:val="36"/>
        </w:rPr>
        <w:t>Parte IV: Preguntas de comprensión</w:t>
      </w:r>
    </w:p>
    <w:p w14:paraId="0F2CFADC" w14:textId="77777777" w:rsidR="00BC61DA" w:rsidRDefault="00BC61DA" w:rsidP="00BC61DA">
      <w:pPr>
        <w:pStyle w:val="ListParagraph"/>
        <w:numPr>
          <w:ilvl w:val="0"/>
          <w:numId w:val="4"/>
        </w:numPr>
        <w:rPr>
          <w:rFonts w:ascii="Gotham Book" w:hAnsi="Gotham Book"/>
          <w:szCs w:val="18"/>
        </w:rPr>
      </w:pPr>
      <w:r>
        <w:rPr>
          <w:rFonts w:ascii="Gotham Book" w:hAnsi="Gotham Book"/>
          <w:szCs w:val="18"/>
        </w:rPr>
        <w:t xml:space="preserve">¿Cómo planeaba España consolidar su reclamación sobre Texas? ¿Qué dos objetivos acompañaron este plan? </w:t>
      </w:r>
    </w:p>
    <w:tbl>
      <w:tblPr>
        <w:tblStyle w:val="TableGrid"/>
        <w:tblW w:w="0" w:type="auto"/>
        <w:tblInd w:w="445" w:type="dxa"/>
        <w:tblLook w:val="04A0" w:firstRow="1" w:lastRow="0" w:firstColumn="1" w:lastColumn="0" w:noHBand="0" w:noVBand="1"/>
      </w:tblPr>
      <w:tblGrid>
        <w:gridCol w:w="8905"/>
      </w:tblGrid>
      <w:tr w:rsidR="00287CFD" w14:paraId="42EB84E1" w14:textId="77777777" w:rsidTr="00287CFD">
        <w:tc>
          <w:tcPr>
            <w:tcW w:w="8905" w:type="dxa"/>
          </w:tcPr>
          <w:p w14:paraId="3138F7A5" w14:textId="77777777" w:rsidR="00287CFD" w:rsidRPr="00287CFD" w:rsidRDefault="00287CFD" w:rsidP="00287CFD">
            <w:pPr>
              <w:spacing w:line="360" w:lineRule="auto"/>
              <w:rPr>
                <w:rFonts w:ascii="Gotham Book" w:hAnsi="Gotham Book"/>
                <w:sz w:val="8"/>
                <w:szCs w:val="2"/>
              </w:rPr>
            </w:pPr>
          </w:p>
          <w:p w14:paraId="686D448B" w14:textId="32F66CCB" w:rsidR="00287CFD" w:rsidRDefault="00287CFD" w:rsidP="00287CFD">
            <w:pPr>
              <w:spacing w:line="360" w:lineRule="auto"/>
              <w:rPr>
                <w:rFonts w:ascii="Gotham Book" w:hAnsi="Gotham Book"/>
                <w:szCs w:val="18"/>
              </w:rPr>
            </w:pPr>
            <w:r>
              <w:rPr>
                <w:rFonts w:ascii="Gotham Book" w:hAnsi="Gotham Book"/>
                <w:szCs w:val="18"/>
              </w:rPr>
              <w:t xml:space="preserve">España planeaba consolidar su reclamación sobre Texas para ____________________________________________ _______________________________________________________________________________________________. Uno de los objetivos de este plan era __________________________________________________________________ ________________________________________________________________________________________________. </w:t>
            </w:r>
            <w:r>
              <w:rPr>
                <w:rFonts w:ascii="Gotham Book" w:hAnsi="Gotham Book"/>
                <w:szCs w:val="18"/>
              </w:rPr>
              <w:lastRenderedPageBreak/>
              <w:t>Otro objetivo de este plan era ______________________________________________________________ ________________________________________________________________________________________________.</w:t>
            </w:r>
          </w:p>
        </w:tc>
      </w:tr>
    </w:tbl>
    <w:p w14:paraId="09528C77" w14:textId="77777777" w:rsidR="00BC61DA" w:rsidRPr="00287CFD" w:rsidRDefault="00BC61DA" w:rsidP="00BC61DA">
      <w:pPr>
        <w:rPr>
          <w:rFonts w:ascii="Gotham Book" w:hAnsi="Gotham Book"/>
          <w:sz w:val="8"/>
          <w:szCs w:val="2"/>
        </w:rPr>
      </w:pPr>
    </w:p>
    <w:p w14:paraId="3EE36515" w14:textId="1E7E6858" w:rsidR="00BC61DA" w:rsidRPr="00260A07" w:rsidRDefault="00287CFD" w:rsidP="00BC61DA">
      <w:pPr>
        <w:pStyle w:val="ListParagraph"/>
        <w:numPr>
          <w:ilvl w:val="0"/>
          <w:numId w:val="4"/>
        </w:numPr>
        <w:rPr>
          <w:rFonts w:ascii="Gotham Book" w:hAnsi="Gotham Book"/>
          <w:szCs w:val="18"/>
        </w:rPr>
      </w:pPr>
      <w:r>
        <w:rPr>
          <w:rFonts w:ascii="Gotham Book" w:hAnsi="Gotham Book"/>
          <w:szCs w:val="18"/>
        </w:rPr>
        <w:t>Explica una lucha que enfrentó España durante la época colonial española.</w:t>
      </w:r>
    </w:p>
    <w:tbl>
      <w:tblPr>
        <w:tblStyle w:val="TableGrid"/>
        <w:tblW w:w="0" w:type="auto"/>
        <w:tblInd w:w="445" w:type="dxa"/>
        <w:tblLook w:val="04A0" w:firstRow="1" w:lastRow="0" w:firstColumn="1" w:lastColumn="0" w:noHBand="0" w:noVBand="1"/>
      </w:tblPr>
      <w:tblGrid>
        <w:gridCol w:w="8905"/>
      </w:tblGrid>
      <w:tr w:rsidR="00287CFD" w14:paraId="1B411A40" w14:textId="77777777" w:rsidTr="00287CFD">
        <w:tc>
          <w:tcPr>
            <w:tcW w:w="8905" w:type="dxa"/>
          </w:tcPr>
          <w:p w14:paraId="34F9C919" w14:textId="77777777" w:rsidR="00287CFD" w:rsidRPr="00287CFD" w:rsidRDefault="00287CFD" w:rsidP="00287CFD">
            <w:pPr>
              <w:spacing w:line="360" w:lineRule="auto"/>
              <w:rPr>
                <w:rFonts w:ascii="Gotham Book" w:hAnsi="Gotham Book"/>
                <w:sz w:val="10"/>
                <w:szCs w:val="10"/>
              </w:rPr>
            </w:pPr>
          </w:p>
          <w:p w14:paraId="51BB588E" w14:textId="29588DE7" w:rsidR="00287CFD" w:rsidRPr="00287CFD" w:rsidRDefault="00287CFD" w:rsidP="00287CFD">
            <w:pPr>
              <w:spacing w:line="360" w:lineRule="auto"/>
              <w:rPr>
                <w:rFonts w:ascii="Gotham Book" w:hAnsi="Gotham Book"/>
              </w:rPr>
            </w:pPr>
            <w:r w:rsidRPr="00287CFD">
              <w:rPr>
                <w:rFonts w:ascii="Gotham Book" w:hAnsi="Gotham Book"/>
              </w:rPr>
              <w:t>Una de las dificultades que enfrentó España durante la época colonial española fue _________________________ ________________________________________________________________________________________________ ________________________________________________________________________________________________</w:t>
            </w:r>
          </w:p>
        </w:tc>
      </w:tr>
    </w:tbl>
    <w:p w14:paraId="68D5AC5D" w14:textId="4D6C28D6" w:rsidR="0065438C" w:rsidRDefault="0065438C"/>
    <w:sectPr w:rsidR="0065438C" w:rsidSect="00BC61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682D" w14:textId="77777777" w:rsidR="00A57330" w:rsidRDefault="00A57330">
      <w:pPr>
        <w:spacing w:after="0" w:line="240" w:lineRule="auto"/>
      </w:pPr>
      <w:r>
        <w:separator/>
      </w:r>
    </w:p>
  </w:endnote>
  <w:endnote w:type="continuationSeparator" w:id="0">
    <w:p w14:paraId="3B0056D3" w14:textId="77777777" w:rsidR="00A57330" w:rsidRDefault="00A57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65DD4AF9" w14:textId="2528C0E1" w:rsidR="00511F59" w:rsidRDefault="00D074BE">
        <w:pPr>
          <w:pStyle w:val="Footer"/>
          <w:jc w:val="center"/>
        </w:pPr>
        <w:r>
          <w:rPr>
            <w:noProof/>
            <w:sz w:val="18"/>
            <w:szCs w:val="18"/>
          </w:rPr>
          <w:drawing>
            <wp:anchor distT="0" distB="0" distL="114300" distR="114300" simplePos="0" relativeHeight="251661312" behindDoc="1" locked="0" layoutInCell="1" allowOverlap="1" wp14:anchorId="277C3585" wp14:editId="13D43562">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511F59">
          <w:fldChar w:fldCharType="begin"/>
        </w:r>
        <w:r w:rsidR="00511F59">
          <w:instrText xml:space="preserve"> PAGE   \* MERGEFORMAT </w:instrText>
        </w:r>
        <w:r w:rsidR="00511F59">
          <w:fldChar w:fldCharType="separate"/>
        </w:r>
        <w:r w:rsidR="00511F59">
          <w:rPr>
            <w:noProof/>
          </w:rPr>
          <w:t>2</w:t>
        </w:r>
        <w:r w:rsidR="00511F59">
          <w:rPr>
            <w:noProof/>
          </w:rPr>
          <w:fldChar w:fldCharType="end"/>
        </w:r>
      </w:p>
    </w:sdtContent>
  </w:sdt>
  <w:p w14:paraId="75921895" w14:textId="77777777" w:rsidR="00511F59" w:rsidRDefault="00511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FBF3A" w14:textId="77777777" w:rsidR="00A57330" w:rsidRDefault="00A57330">
      <w:pPr>
        <w:spacing w:after="0" w:line="240" w:lineRule="auto"/>
      </w:pPr>
      <w:r>
        <w:separator/>
      </w:r>
    </w:p>
  </w:footnote>
  <w:footnote w:type="continuationSeparator" w:id="0">
    <w:p w14:paraId="5B8EF8B1" w14:textId="77777777" w:rsidR="00A57330" w:rsidRDefault="00A57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82C26" w14:textId="77777777" w:rsidR="00511F59" w:rsidRDefault="00511F59">
    <w:pPr>
      <w:pStyle w:val="Header"/>
    </w:pPr>
    <w:r w:rsidRPr="00525A41">
      <w:rPr>
        <w:rFonts w:ascii="Gotham Book" w:hAnsi="Gotham Book"/>
        <w:noProof/>
      </w:rPr>
      <w:drawing>
        <wp:anchor distT="0" distB="0" distL="114300" distR="114300" simplePos="0" relativeHeight="251659264" behindDoc="1" locked="0" layoutInCell="1" allowOverlap="1" wp14:anchorId="466426C4" wp14:editId="2B37C3F5">
          <wp:simplePos x="0" y="0"/>
          <wp:positionH relativeFrom="margin">
            <wp:align>left</wp:align>
          </wp:positionH>
          <wp:positionV relativeFrom="paragraph">
            <wp:posOffset>-309880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Logotipo de la Historia de Texas para los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57"/>
    <w:rsid w:val="00102DAC"/>
    <w:rsid w:val="00153CDB"/>
    <w:rsid w:val="00156DEB"/>
    <w:rsid w:val="001B4B2F"/>
    <w:rsid w:val="00287CFD"/>
    <w:rsid w:val="00415657"/>
    <w:rsid w:val="00455EAF"/>
    <w:rsid w:val="004942C8"/>
    <w:rsid w:val="00511F59"/>
    <w:rsid w:val="0065438C"/>
    <w:rsid w:val="00705B3A"/>
    <w:rsid w:val="0083204A"/>
    <w:rsid w:val="008E4951"/>
    <w:rsid w:val="00963012"/>
    <w:rsid w:val="009C0A30"/>
    <w:rsid w:val="009F7AC1"/>
    <w:rsid w:val="00A57330"/>
    <w:rsid w:val="00BB1E54"/>
    <w:rsid w:val="00BC61DA"/>
    <w:rsid w:val="00BD507D"/>
    <w:rsid w:val="00D074BE"/>
    <w:rsid w:val="00EA1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BF2B"/>
  <w15:chartTrackingRefBased/>
  <w15:docId w15:val="{64C001FC-9FD4-468F-AEC5-FED1C140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1DA"/>
  </w:style>
  <w:style w:type="paragraph" w:styleId="Heading1">
    <w:name w:val="heading 1"/>
    <w:basedOn w:val="Normal"/>
    <w:next w:val="Normal"/>
    <w:link w:val="Heading1Char"/>
    <w:uiPriority w:val="9"/>
    <w:qFormat/>
    <w:rsid w:val="00415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6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6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6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6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657"/>
    <w:rPr>
      <w:rFonts w:eastAsiaTheme="majorEastAsia" w:cstheme="majorBidi"/>
      <w:color w:val="272727" w:themeColor="text1" w:themeTint="D8"/>
    </w:rPr>
  </w:style>
  <w:style w:type="paragraph" w:styleId="Title">
    <w:name w:val="Title"/>
    <w:basedOn w:val="Normal"/>
    <w:next w:val="Normal"/>
    <w:link w:val="TitleChar"/>
    <w:uiPriority w:val="10"/>
    <w:qFormat/>
    <w:rsid w:val="004156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6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657"/>
    <w:pPr>
      <w:spacing w:before="160"/>
      <w:jc w:val="center"/>
    </w:pPr>
    <w:rPr>
      <w:i/>
      <w:iCs/>
      <w:color w:val="404040" w:themeColor="text1" w:themeTint="BF"/>
    </w:rPr>
  </w:style>
  <w:style w:type="character" w:customStyle="1" w:styleId="QuoteChar">
    <w:name w:val="Quote Char"/>
    <w:basedOn w:val="DefaultParagraphFont"/>
    <w:link w:val="Quote"/>
    <w:uiPriority w:val="29"/>
    <w:rsid w:val="00415657"/>
    <w:rPr>
      <w:i/>
      <w:iCs/>
      <w:color w:val="404040" w:themeColor="text1" w:themeTint="BF"/>
    </w:rPr>
  </w:style>
  <w:style w:type="paragraph" w:styleId="ListParagraph">
    <w:name w:val="List Paragraph"/>
    <w:basedOn w:val="Normal"/>
    <w:uiPriority w:val="34"/>
    <w:qFormat/>
    <w:rsid w:val="00415657"/>
    <w:pPr>
      <w:ind w:left="720"/>
      <w:contextualSpacing/>
    </w:pPr>
  </w:style>
  <w:style w:type="character" w:styleId="IntenseEmphasis">
    <w:name w:val="Intense Emphasis"/>
    <w:basedOn w:val="DefaultParagraphFont"/>
    <w:uiPriority w:val="21"/>
    <w:qFormat/>
    <w:rsid w:val="00415657"/>
    <w:rPr>
      <w:i/>
      <w:iCs/>
      <w:color w:val="0F4761" w:themeColor="accent1" w:themeShade="BF"/>
    </w:rPr>
  </w:style>
  <w:style w:type="paragraph" w:styleId="IntenseQuote">
    <w:name w:val="Intense Quote"/>
    <w:basedOn w:val="Normal"/>
    <w:next w:val="Normal"/>
    <w:link w:val="IntenseQuoteChar"/>
    <w:uiPriority w:val="30"/>
    <w:qFormat/>
    <w:rsid w:val="00415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657"/>
    <w:rPr>
      <w:i/>
      <w:iCs/>
      <w:color w:val="0F4761" w:themeColor="accent1" w:themeShade="BF"/>
    </w:rPr>
  </w:style>
  <w:style w:type="character" w:styleId="IntenseReference">
    <w:name w:val="Intense Reference"/>
    <w:basedOn w:val="DefaultParagraphFont"/>
    <w:uiPriority w:val="32"/>
    <w:qFormat/>
    <w:rsid w:val="00415657"/>
    <w:rPr>
      <w:b/>
      <w:bCs/>
      <w:smallCaps/>
      <w:color w:val="0F4761" w:themeColor="accent1" w:themeShade="BF"/>
      <w:spacing w:val="5"/>
    </w:rPr>
  </w:style>
  <w:style w:type="character" w:styleId="Strong">
    <w:name w:val="Strong"/>
    <w:basedOn w:val="DefaultParagraphFont"/>
    <w:uiPriority w:val="22"/>
    <w:qFormat/>
    <w:rsid w:val="00BC61DA"/>
    <w:rPr>
      <w:b/>
      <w:bCs/>
    </w:rPr>
  </w:style>
  <w:style w:type="table" w:styleId="TableGrid">
    <w:name w:val="Table Grid"/>
    <w:basedOn w:val="TableNormal"/>
    <w:uiPriority w:val="39"/>
    <w:rsid w:val="00BC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61D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BC6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1DA"/>
  </w:style>
  <w:style w:type="paragraph" w:styleId="Footer">
    <w:name w:val="footer"/>
    <w:basedOn w:val="Normal"/>
    <w:link w:val="FooterChar"/>
    <w:uiPriority w:val="99"/>
    <w:unhideWhenUsed/>
    <w:rsid w:val="00BC6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1DA"/>
  </w:style>
  <w:style w:type="character" w:styleId="PlaceholderText">
    <w:name w:val="Placeholder Text"/>
    <w:basedOn w:val="DefaultParagraphFont"/>
    <w:uiPriority w:val="99"/>
    <w:semiHidden/>
    <w:rsid w:val="00156DE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C08E7-10A8-4B21-BEEE-1D48F28EC8D6}">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A2BEFDB1-3335-4029-A62B-8444E5BF8BA9}"/>
</file>

<file path=customXml/itemProps3.xml><?xml version="1.0" encoding="utf-8"?>
<ds:datastoreItem xmlns:ds="http://schemas.openxmlformats.org/officeDocument/2006/customXml" ds:itemID="{2240FCD9-675B-4665-BCDF-74A69FC1CC19}">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4</Pages>
  <Words>795</Words>
  <Characters>4533</Characters>
  <Application>Microsoft Office Word</Application>
  <DocSecurity>0</DocSecurity>
  <Lines>37</Lines>
  <Paragraphs>10</Paragraphs>
  <ScaleCrop>false</ScaleCrop>
  <Company>University of North Texas</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2024-09-30T15:57:00Z</dcterms:created>
  <dcterms:modified xsi:type="dcterms:W3CDTF">2025-11-25T00:35:00Z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