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5E2BB" w14:textId="0869AD08" w:rsidR="00B91D20" w:rsidRPr="005E7B6D" w:rsidRDefault="00B91D20" w:rsidP="00D947B3">
      <w:pPr>
        <w:pStyle w:val="NoSpacing"/>
        <w:jc w:val="center"/>
        <w:rPr>
          <w:rFonts w:ascii="Gotham Book" w:eastAsiaTheme="majorEastAsia" w:hAnsi="Gotham Book" w:cstheme="majorBidi"/>
          <w:sz w:val="28"/>
          <w:szCs w:val="28"/>
          <w:lang w:eastAsia="en-US"/>
        </w:rPr>
      </w:pPr>
      <w:bookmarkStart w:id="0" w:name="_Hlk78964844"/>
      <w:r w:rsidRPr="005E7B6D">
        <w:rPr>
          <w:rFonts w:ascii="Gotham Book" w:eastAsiaTheme="majorEastAsia" w:hAnsi="Gotham Book" w:cstheme="majorBidi"/>
          <w:sz w:val="28"/>
          <w:szCs w:val="28"/>
          <w:lang w:eastAsia="en-US"/>
        </w:rPr>
        <w:t xml:space="preserve">The Texas Revolution: Connections to the Republic of Texas </w:t>
      </w:r>
      <w:r w:rsidR="005E7B6D" w:rsidRPr="005E7B6D">
        <w:rPr>
          <w:rFonts w:ascii="Gotham Book" w:eastAsiaTheme="majorEastAsia" w:hAnsi="Gotham Book" w:cstheme="majorBidi"/>
          <w:sz w:val="28"/>
          <w:szCs w:val="28"/>
          <w:lang w:eastAsia="en-US"/>
        </w:rPr>
        <w:t>Extension Lesson</w:t>
      </w:r>
    </w:p>
    <w:p w14:paraId="4B545A11" w14:textId="59556FAD" w:rsidR="00D947B3" w:rsidRPr="00BE1A72" w:rsidRDefault="00351138" w:rsidP="00D947B3">
      <w:pPr>
        <w:pStyle w:val="NoSpacing"/>
        <w:jc w:val="center"/>
        <w:rPr>
          <w:rFonts w:ascii="Gotham Book" w:hAnsi="Gotham Book"/>
          <w:color w:val="322E50"/>
          <w:sz w:val="24"/>
          <w:szCs w:val="24"/>
        </w:rPr>
      </w:pPr>
      <w:r w:rsidRPr="00BE1A72">
        <w:rPr>
          <w:rFonts w:ascii="Gotham Book" w:hAnsi="Gotham Book"/>
          <w:color w:val="322E50"/>
          <w:sz w:val="24"/>
          <w:szCs w:val="24"/>
        </w:rPr>
        <w:t>Lesson Plan for 7</w:t>
      </w:r>
      <w:r w:rsidRPr="00BE1A72">
        <w:rPr>
          <w:rFonts w:ascii="Gotham Book" w:hAnsi="Gotham Book"/>
          <w:color w:val="322E50"/>
          <w:sz w:val="24"/>
          <w:szCs w:val="24"/>
          <w:vertAlign w:val="superscript"/>
        </w:rPr>
        <w:t>th</w:t>
      </w:r>
      <w:r w:rsidRPr="00BE1A72">
        <w:rPr>
          <w:rFonts w:ascii="Gotham Book" w:hAnsi="Gotham Book"/>
          <w:color w:val="322E50"/>
          <w:sz w:val="24"/>
          <w:szCs w:val="24"/>
        </w:rPr>
        <w:t xml:space="preserve"> Grade Texas History</w:t>
      </w:r>
      <w:r w:rsidR="00105BD6" w:rsidRPr="00BE1A72">
        <w:rPr>
          <w:rFonts w:ascii="Gotham Book" w:hAnsi="Gotham Book"/>
          <w:color w:val="322E50"/>
          <w:sz w:val="24"/>
          <w:szCs w:val="24"/>
        </w:rPr>
        <w:t xml:space="preserve"> (</w:t>
      </w:r>
      <w:r w:rsidR="0085670D">
        <w:rPr>
          <w:rFonts w:ascii="Gotham Book" w:hAnsi="Gotham Book"/>
          <w:color w:val="322E50"/>
          <w:sz w:val="24"/>
          <w:szCs w:val="24"/>
        </w:rPr>
        <w:t>45-60</w:t>
      </w:r>
      <w:r w:rsidR="00105BD6" w:rsidRPr="00BE1A72">
        <w:rPr>
          <w:rFonts w:ascii="Gotham Book" w:hAnsi="Gotham Book"/>
          <w:color w:val="322E50"/>
          <w:sz w:val="24"/>
          <w:szCs w:val="24"/>
        </w:rPr>
        <w:t xml:space="preserve"> minutes)</w:t>
      </w:r>
    </w:p>
    <w:bookmarkEnd w:id="0"/>
    <w:p w14:paraId="09D0C1D0" w14:textId="77777777" w:rsidR="00D947B3" w:rsidRPr="00BE1A72" w:rsidRDefault="00D947B3" w:rsidP="00D947B3">
      <w:pPr>
        <w:pStyle w:val="NoSpacing"/>
        <w:jc w:val="center"/>
        <w:rPr>
          <w:rFonts w:ascii="Gotham Book" w:hAnsi="Gotham Book"/>
          <w:sz w:val="24"/>
          <w:szCs w:val="24"/>
        </w:rPr>
      </w:pPr>
    </w:p>
    <w:p w14:paraId="7FF53873" w14:textId="72655DEE" w:rsidR="002211F5" w:rsidRDefault="00D264B7" w:rsidP="00D947B3">
      <w:pPr>
        <w:rPr>
          <w:rFonts w:ascii="Gotham Book" w:hAnsi="Gotham Book"/>
        </w:rPr>
      </w:pPr>
      <w:bookmarkStart w:id="1" w:name="_3nwnkg5dbxgz" w:colFirst="0" w:colLast="0"/>
      <w:bookmarkStart w:id="2" w:name="_x7mjelytetta" w:colFirst="0" w:colLast="0"/>
      <w:bookmarkEnd w:id="1"/>
      <w:bookmarkEnd w:id="2"/>
      <w:r>
        <w:rPr>
          <w:rFonts w:ascii="Gotham Book" w:hAnsi="Gotham Book"/>
        </w:rPr>
        <w:t xml:space="preserve">In this </w:t>
      </w:r>
      <w:r w:rsidR="0085670D">
        <w:rPr>
          <w:rFonts w:ascii="Gotham Book" w:hAnsi="Gotham Book"/>
        </w:rPr>
        <w:t xml:space="preserve">extension </w:t>
      </w:r>
      <w:r>
        <w:rPr>
          <w:rFonts w:ascii="Gotham Book" w:hAnsi="Gotham Book"/>
        </w:rPr>
        <w:t xml:space="preserve">lesson, Growth of Cotton and the Expansion of Slavery, students explore </w:t>
      </w:r>
      <w:r w:rsidRPr="00D264B7">
        <w:rPr>
          <w:rFonts w:ascii="Gotham Book" w:hAnsi="Gotham Book"/>
        </w:rPr>
        <w:t>the growth of cotton and expansion of slavery using the Atlas of the Historical Geography of the United States</w:t>
      </w:r>
      <w:r>
        <w:rPr>
          <w:rFonts w:ascii="Gotham Book" w:hAnsi="Gotham Book"/>
        </w:rPr>
        <w:t>.</w:t>
      </w:r>
    </w:p>
    <w:p w14:paraId="35D173D0" w14:textId="3F54D23F" w:rsidR="00274F9F" w:rsidRDefault="00274F9F" w:rsidP="00D947B3">
      <w:pPr>
        <w:rPr>
          <w:rFonts w:ascii="Gotham Book" w:hAnsi="Gotham Book"/>
        </w:rPr>
      </w:pPr>
    </w:p>
    <w:p w14:paraId="25E04D28" w14:textId="77777777" w:rsidR="00274F9F" w:rsidRPr="00BE1A72" w:rsidRDefault="00274F9F" w:rsidP="00274F9F">
      <w:pPr>
        <w:pStyle w:val="Heading3"/>
        <w:rPr>
          <w:rFonts w:ascii="Gotham Book" w:hAnsi="Gotham Book"/>
          <w:b/>
          <w:color w:val="auto"/>
        </w:rPr>
      </w:pPr>
      <w:r w:rsidRPr="00BE1A72">
        <w:rPr>
          <w:rFonts w:ascii="Gotham Book" w:hAnsi="Gotham Book"/>
          <w:b/>
          <w:color w:val="auto"/>
        </w:rPr>
        <w:t>Essential Questions</w:t>
      </w:r>
    </w:p>
    <w:p w14:paraId="28FCBBF1" w14:textId="2AA7F1B8" w:rsidR="00274F9F" w:rsidRPr="00D264B7" w:rsidRDefault="00274F9F" w:rsidP="00274F9F">
      <w:pPr>
        <w:pStyle w:val="ListParagraph"/>
        <w:widowControl w:val="0"/>
        <w:numPr>
          <w:ilvl w:val="0"/>
          <w:numId w:val="11"/>
        </w:numPr>
        <w:spacing w:before="200"/>
        <w:rPr>
          <w:rFonts w:ascii="Gotham Book" w:hAnsi="Gotham Book"/>
        </w:rPr>
      </w:pPr>
      <w:r w:rsidRPr="00CF5F19">
        <w:rPr>
          <w:rFonts w:ascii="Gotham Book" w:hAnsi="Gotham Book"/>
        </w:rPr>
        <w:t>How did the Texas Revolution contribute to the growth of cotton and expansion of slaver</w:t>
      </w:r>
      <w:r>
        <w:rPr>
          <w:rFonts w:ascii="Gotham Book" w:hAnsi="Gotham Book"/>
        </w:rPr>
        <w:t>y</w:t>
      </w:r>
      <w:r w:rsidRPr="00CF5F19">
        <w:rPr>
          <w:rFonts w:ascii="Gotham Book" w:hAnsi="Gotham Book"/>
        </w:rPr>
        <w:t>?</w:t>
      </w:r>
      <w:bookmarkStart w:id="3" w:name="_GoBack"/>
      <w:bookmarkEnd w:id="3"/>
    </w:p>
    <w:p w14:paraId="7F123FCF" w14:textId="77777777" w:rsidR="00D264B7" w:rsidRPr="00BE1A72" w:rsidRDefault="00D264B7" w:rsidP="00D947B3">
      <w:pPr>
        <w:rPr>
          <w:rFonts w:ascii="Gotham Book" w:hAnsi="Gotham Book"/>
        </w:rPr>
      </w:pPr>
    </w:p>
    <w:p w14:paraId="1F56C342" w14:textId="50C824F4" w:rsidR="00D947B3" w:rsidRPr="00BE1A72" w:rsidRDefault="00D947B3" w:rsidP="00D947B3">
      <w:pPr>
        <w:pStyle w:val="Caption"/>
        <w:keepNext/>
        <w:rPr>
          <w:rFonts w:ascii="Gotham Book" w:hAnsi="Gotham Book"/>
          <w:sz w:val="24"/>
          <w:szCs w:val="24"/>
        </w:rPr>
      </w:pPr>
      <w:r w:rsidRPr="00BE1A72">
        <w:rPr>
          <w:rFonts w:ascii="Gotham Book" w:hAnsi="Gotham Book"/>
          <w:sz w:val="24"/>
          <w:szCs w:val="24"/>
        </w:rPr>
        <w:t xml:space="preserve">Table </w:t>
      </w:r>
      <w:r w:rsidR="00812BFA">
        <w:rPr>
          <w:rFonts w:ascii="Gotham Book" w:hAnsi="Gotham Book"/>
          <w:sz w:val="24"/>
          <w:szCs w:val="24"/>
        </w:rPr>
        <w:t>1</w:t>
      </w:r>
      <w:r w:rsidRPr="00BE1A72">
        <w:rPr>
          <w:rFonts w:ascii="Gotham Book" w:hAnsi="Gotham Book"/>
          <w:sz w:val="24"/>
          <w:szCs w:val="24"/>
        </w:rPr>
        <w:t>. Lesson Materials, Descriptions, and TEKS for Extension Activity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Material, Decriptions, &amp; TEKS"/>
        <w:tblDescription w:val="Provides links to printable lesson materials, descriptions of materials, and TEKS that are associated with extension activity."/>
      </w:tblPr>
      <w:tblGrid>
        <w:gridCol w:w="2065"/>
        <w:gridCol w:w="4501"/>
        <w:gridCol w:w="2784"/>
      </w:tblGrid>
      <w:tr w:rsidR="00D947B3" w:rsidRPr="00BE1A72" w14:paraId="4CD3E53B" w14:textId="77777777" w:rsidTr="007C1B72">
        <w:trPr>
          <w:cantSplit/>
          <w:trHeight w:val="480"/>
          <w:tblHeader/>
        </w:trPr>
        <w:tc>
          <w:tcPr>
            <w:tcW w:w="1104" w:type="pct"/>
            <w:vAlign w:val="center"/>
          </w:tcPr>
          <w:p w14:paraId="5E8D8694" w14:textId="77777777" w:rsidR="00D947B3" w:rsidRPr="00BE1A72" w:rsidRDefault="00D947B3" w:rsidP="007403F0">
            <w:pPr>
              <w:jc w:val="center"/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bookmarkStart w:id="4" w:name="_awczg7dnyx3k" w:colFirst="0" w:colLast="0"/>
            <w:bookmarkStart w:id="5" w:name="_jnbfppsu2xvf" w:colFirst="0" w:colLast="0"/>
            <w:bookmarkEnd w:id="4"/>
            <w:bookmarkEnd w:id="5"/>
            <w:r w:rsidRPr="00BE1A72">
              <w:rPr>
                <w:rFonts w:ascii="Gotham Book" w:hAnsi="Gotham Book"/>
                <w:b/>
                <w:color w:val="auto"/>
                <w:sz w:val="24"/>
                <w:szCs w:val="24"/>
              </w:rPr>
              <w:t>Printable Lesson Materials</w:t>
            </w:r>
          </w:p>
        </w:tc>
        <w:tc>
          <w:tcPr>
            <w:tcW w:w="2407" w:type="pct"/>
            <w:vAlign w:val="center"/>
          </w:tcPr>
          <w:p w14:paraId="7670C02B" w14:textId="77777777" w:rsidR="00D947B3" w:rsidRPr="00BE1A72" w:rsidRDefault="00D947B3" w:rsidP="007403F0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b/>
                <w:color w:val="auto"/>
                <w:sz w:val="24"/>
                <w:szCs w:val="24"/>
              </w:rPr>
              <w:t>Material Description</w:t>
            </w:r>
          </w:p>
        </w:tc>
        <w:tc>
          <w:tcPr>
            <w:tcW w:w="1489" w:type="pct"/>
            <w:vAlign w:val="center"/>
          </w:tcPr>
          <w:p w14:paraId="5E891ABE" w14:textId="77777777" w:rsidR="00D947B3" w:rsidRPr="00BE1A72" w:rsidRDefault="00D947B3" w:rsidP="007403F0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b/>
                <w:color w:val="auto"/>
                <w:sz w:val="24"/>
                <w:szCs w:val="24"/>
              </w:rPr>
              <w:t>Lesson Specific TEKS</w:t>
            </w:r>
          </w:p>
        </w:tc>
      </w:tr>
      <w:tr w:rsidR="007C1B72" w:rsidRPr="00BE1A72" w14:paraId="05A70C8F" w14:textId="77777777" w:rsidTr="007C1B72">
        <w:trPr>
          <w:trHeight w:val="440"/>
        </w:trPr>
        <w:tc>
          <w:tcPr>
            <w:tcW w:w="1104" w:type="pct"/>
          </w:tcPr>
          <w:p w14:paraId="780DEC16" w14:textId="35D09487" w:rsidR="007C1B72" w:rsidRPr="004151DC" w:rsidRDefault="00D45EE9" w:rsidP="007C1B72">
            <w:pPr>
              <w:rPr>
                <w:rFonts w:ascii="Gotham Book" w:hAnsi="Gotham Book"/>
                <w:b/>
                <w:color w:val="000000"/>
                <w:sz w:val="24"/>
                <w:szCs w:val="24"/>
              </w:rPr>
            </w:pPr>
            <w:r w:rsidRPr="004151DC">
              <w:rPr>
                <w:rFonts w:ascii="Gotham Book" w:hAnsi="Gotham Book"/>
                <w:b/>
                <w:color w:val="auto"/>
                <w:sz w:val="24"/>
                <w:szCs w:val="24"/>
              </w:rPr>
              <w:t>Digital Lab</w:t>
            </w:r>
          </w:p>
        </w:tc>
        <w:tc>
          <w:tcPr>
            <w:tcW w:w="2407" w:type="pct"/>
          </w:tcPr>
          <w:p w14:paraId="02DE5E7D" w14:textId="4143C224" w:rsidR="00D45EE9" w:rsidRDefault="00D45EE9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D45EE9">
              <w:rPr>
                <w:rFonts w:ascii="Gotham Book" w:hAnsi="Gotham Book"/>
                <w:color w:val="auto"/>
                <w:sz w:val="24"/>
                <w:szCs w:val="24"/>
              </w:rPr>
              <w:t xml:space="preserve">This is an online extension activity that provides a visual connection to 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c</w:t>
            </w:r>
            <w:r w:rsidRPr="00D45EE9">
              <w:rPr>
                <w:rFonts w:ascii="Gotham Book" w:hAnsi="Gotham Book"/>
                <w:color w:val="auto"/>
                <w:sz w:val="24"/>
                <w:szCs w:val="24"/>
              </w:rPr>
              <w:t xml:space="preserve">otton and 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s</w:t>
            </w:r>
            <w:r w:rsidRPr="00D45EE9">
              <w:rPr>
                <w:rFonts w:ascii="Gotham Book" w:hAnsi="Gotham Book"/>
                <w:color w:val="auto"/>
                <w:sz w:val="24"/>
                <w:szCs w:val="24"/>
              </w:rPr>
              <w:t xml:space="preserve">lavery growth in Texas over a </w:t>
            </w:r>
            <w:r w:rsidR="005E7B6D">
              <w:rPr>
                <w:rFonts w:ascii="Gotham Book" w:hAnsi="Gotham Book"/>
                <w:color w:val="auto"/>
                <w:sz w:val="24"/>
                <w:szCs w:val="24"/>
              </w:rPr>
              <w:t>7</w:t>
            </w:r>
            <w:r w:rsidRPr="00D45EE9">
              <w:rPr>
                <w:rFonts w:ascii="Gotham Book" w:hAnsi="Gotham Book"/>
                <w:color w:val="auto"/>
                <w:sz w:val="24"/>
                <w:szCs w:val="24"/>
              </w:rPr>
              <w:t xml:space="preserve">0-year period: from </w:t>
            </w:r>
            <w:r w:rsidR="00BF79E8">
              <w:rPr>
                <w:rFonts w:ascii="Gotham Book" w:hAnsi="Gotham Book"/>
                <w:color w:val="auto"/>
                <w:sz w:val="24"/>
                <w:szCs w:val="24"/>
              </w:rPr>
              <w:t>1790</w:t>
            </w:r>
            <w:r w:rsidRPr="00D45EE9">
              <w:rPr>
                <w:rFonts w:ascii="Gotham Book" w:hAnsi="Gotham Book"/>
                <w:color w:val="auto"/>
                <w:sz w:val="24"/>
                <w:szCs w:val="24"/>
              </w:rPr>
              <w:t xml:space="preserve">-1860. Students will </w:t>
            </w:r>
            <w:r w:rsidR="00BF79E8">
              <w:rPr>
                <w:rFonts w:ascii="Gotham Book" w:hAnsi="Gotham Book"/>
                <w:color w:val="auto"/>
                <w:sz w:val="24"/>
                <w:szCs w:val="24"/>
              </w:rPr>
              <w:t>manipulate</w:t>
            </w:r>
            <w:r w:rsidRPr="00D45EE9">
              <w:rPr>
                <w:rFonts w:ascii="Gotham Book" w:hAnsi="Gotham Book"/>
                <w:color w:val="auto"/>
                <w:sz w:val="24"/>
                <w:szCs w:val="24"/>
              </w:rPr>
              <w:t xml:space="preserve"> and analyze various interactive maps through guided questions. </w:t>
            </w:r>
          </w:p>
          <w:p w14:paraId="1D188D10" w14:textId="77777777" w:rsidR="00D45EE9" w:rsidRDefault="00D45EE9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  <w:p w14:paraId="4926F829" w14:textId="7734AF36" w:rsidR="00BF0D65" w:rsidRPr="00BE1A72" w:rsidRDefault="00BF0D65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F0D65">
              <w:rPr>
                <w:rFonts w:ascii="Gotham Book" w:hAnsi="Gotham Book"/>
                <w:i/>
                <w:color w:val="auto"/>
                <w:sz w:val="20"/>
                <w:szCs w:val="20"/>
              </w:rPr>
              <w:t>Suggested printing: 1 per student</w:t>
            </w:r>
          </w:p>
        </w:tc>
        <w:tc>
          <w:tcPr>
            <w:tcW w:w="1489" w:type="pct"/>
          </w:tcPr>
          <w:p w14:paraId="54D7193B" w14:textId="77777777" w:rsidR="00D45EE9" w:rsidRDefault="00D45EE9" w:rsidP="00D45EE9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7.3(A)(C)</w:t>
            </w:r>
          </w:p>
          <w:p w14:paraId="5AEFE225" w14:textId="77777777" w:rsidR="00D45EE9" w:rsidRPr="00BE1A72" w:rsidRDefault="00D45EE9" w:rsidP="00D45EE9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>
              <w:rPr>
                <w:rFonts w:ascii="Gotham Book" w:hAnsi="Gotham Book"/>
                <w:color w:val="auto"/>
                <w:sz w:val="24"/>
                <w:szCs w:val="24"/>
              </w:rPr>
              <w:t>7.5(A)</w:t>
            </w:r>
          </w:p>
          <w:p w14:paraId="3FC38CFE" w14:textId="77777777" w:rsidR="00D45EE9" w:rsidRPr="00BE1A72" w:rsidRDefault="00D45EE9" w:rsidP="00D45EE9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7.16(A)</w:t>
            </w:r>
          </w:p>
          <w:p w14:paraId="4C04C729" w14:textId="77777777" w:rsidR="00D45EE9" w:rsidRPr="00BE1A72" w:rsidRDefault="00D45EE9" w:rsidP="00D45EE9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 xml:space="preserve">7.20(B)(C)(D) </w:t>
            </w:r>
          </w:p>
          <w:p w14:paraId="6E595665" w14:textId="77777777" w:rsidR="00D45EE9" w:rsidRPr="00BE1A72" w:rsidRDefault="00D45EE9" w:rsidP="00D45EE9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  <w:p w14:paraId="74544D1C" w14:textId="77777777" w:rsidR="00D45EE9" w:rsidRDefault="00D45EE9" w:rsidP="00D45EE9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7.6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(A)(C)</w:t>
            </w: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 xml:space="preserve"> ELA</w:t>
            </w:r>
          </w:p>
          <w:p w14:paraId="559664D4" w14:textId="1BF9AFB9" w:rsidR="007C1B72" w:rsidRPr="00BE1A72" w:rsidRDefault="007C1B72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</w:tc>
      </w:tr>
    </w:tbl>
    <w:p w14:paraId="1F8AABC4" w14:textId="77777777" w:rsidR="00D947B3" w:rsidRPr="00BE1A72" w:rsidRDefault="00D947B3" w:rsidP="00D947B3">
      <w:pPr>
        <w:pStyle w:val="Heading2"/>
        <w:rPr>
          <w:rFonts w:ascii="Gotham Book" w:hAnsi="Gotham Book"/>
          <w:color w:val="322E50"/>
        </w:rPr>
      </w:pPr>
    </w:p>
    <w:p w14:paraId="51DA1269" w14:textId="77777777" w:rsidR="00D264B7" w:rsidRDefault="00D264B7" w:rsidP="00D947B3">
      <w:pPr>
        <w:pStyle w:val="Heading2"/>
        <w:rPr>
          <w:rFonts w:ascii="Gotham Book" w:hAnsi="Gotham Book"/>
          <w:color w:val="auto"/>
          <w:sz w:val="24"/>
          <w:szCs w:val="24"/>
        </w:rPr>
      </w:pPr>
    </w:p>
    <w:p w14:paraId="749980DE" w14:textId="126BEFC5" w:rsidR="00D947B3" w:rsidRPr="00BE1A72" w:rsidRDefault="007C1B72" w:rsidP="00D947B3">
      <w:pPr>
        <w:pStyle w:val="Heading2"/>
        <w:rPr>
          <w:rFonts w:ascii="Gotham Book" w:hAnsi="Gotham Book"/>
          <w:color w:val="auto"/>
          <w:sz w:val="24"/>
          <w:szCs w:val="24"/>
        </w:rPr>
      </w:pPr>
      <w:r w:rsidRPr="00BE1A72">
        <w:rPr>
          <w:rFonts w:ascii="Gotham Book" w:hAnsi="Gotham Book"/>
          <w:color w:val="auto"/>
          <w:sz w:val="24"/>
          <w:szCs w:val="24"/>
        </w:rPr>
        <w:t>Primary Source Documents</w:t>
      </w:r>
    </w:p>
    <w:p w14:paraId="7636F876" w14:textId="77777777" w:rsidR="00D947B3" w:rsidRPr="00BE1A72" w:rsidRDefault="00D947B3" w:rsidP="00D947B3">
      <w:pPr>
        <w:pStyle w:val="Heading3"/>
        <w:rPr>
          <w:rFonts w:ascii="Gotham Book" w:hAnsi="Gotham Book"/>
          <w:color w:val="322E50"/>
        </w:rPr>
      </w:pPr>
    </w:p>
    <w:p w14:paraId="32C25083" w14:textId="2449B705" w:rsidR="00D264B7" w:rsidRDefault="00274F9F" w:rsidP="00D264B7">
      <w:pPr>
        <w:rPr>
          <w:rFonts w:ascii="Gotham Book" w:eastAsia="Times New Roman" w:hAnsi="Gotham Book" w:cs="Times New Roman"/>
          <w:color w:val="000000"/>
        </w:rPr>
      </w:pPr>
      <w:hyperlink r:id="rId10" w:history="1">
        <w:r w:rsidR="00D264B7" w:rsidRPr="00D264B7">
          <w:rPr>
            <w:rStyle w:val="Hyperlink"/>
            <w:rFonts w:ascii="Gotham Book" w:eastAsia="Times New Roman" w:hAnsi="Gotham Book" w:cs="Times New Roman"/>
            <w:color w:val="1155CC"/>
          </w:rPr>
          <w:t>Public Treaty of Velasco</w:t>
        </w:r>
      </w:hyperlink>
      <w:r w:rsidR="00D264B7" w:rsidRPr="00D264B7">
        <w:rPr>
          <w:rFonts w:ascii="Gotham Book" w:eastAsia="Times New Roman" w:hAnsi="Gotham Book" w:cs="Times New Roman"/>
          <w:color w:val="000000"/>
        </w:rPr>
        <w:t xml:space="preserve"> - The Portal to Texas History</w:t>
      </w:r>
    </w:p>
    <w:p w14:paraId="3AFEF70F" w14:textId="77777777" w:rsidR="00D264B7" w:rsidRPr="00D264B7" w:rsidRDefault="00D264B7" w:rsidP="00D264B7">
      <w:pPr>
        <w:rPr>
          <w:rFonts w:ascii="Gotham Book" w:eastAsia="Times New Roman" w:hAnsi="Gotham Book" w:cs="Times New Roman"/>
          <w:color w:val="000000"/>
        </w:rPr>
      </w:pPr>
    </w:p>
    <w:p w14:paraId="63977D31" w14:textId="6258D5C9" w:rsidR="00D264B7" w:rsidRDefault="00274F9F" w:rsidP="00D264B7">
      <w:pPr>
        <w:rPr>
          <w:rFonts w:ascii="Gotham Book" w:hAnsi="Gotham Book"/>
        </w:rPr>
      </w:pPr>
      <w:hyperlink r:id="rId11" w:history="1">
        <w:r w:rsidR="00D264B7" w:rsidRPr="00D264B7">
          <w:rPr>
            <w:rStyle w:val="Hyperlink"/>
            <w:rFonts w:ascii="Gotham Book" w:eastAsia="Times New Roman" w:hAnsi="Gotham Book" w:cs="Times New Roman"/>
            <w:color w:val="1155CC"/>
          </w:rPr>
          <w:t>Cotton and Slavery Graphs and Charts - Texas Slavery Project</w:t>
        </w:r>
      </w:hyperlink>
    </w:p>
    <w:p w14:paraId="050E69F9" w14:textId="77777777" w:rsidR="00D264B7" w:rsidRPr="00D264B7" w:rsidRDefault="00D264B7" w:rsidP="00D264B7">
      <w:pPr>
        <w:rPr>
          <w:rFonts w:ascii="Gotham Book" w:eastAsia="Times New Roman" w:hAnsi="Gotham Book" w:cs="Times New Roman"/>
          <w:color w:val="000000"/>
        </w:rPr>
      </w:pPr>
    </w:p>
    <w:p w14:paraId="64BE3B43" w14:textId="5EFE2393" w:rsidR="00B07CA0" w:rsidRPr="00BE1A72" w:rsidRDefault="00274F9F" w:rsidP="00D264B7">
      <w:pPr>
        <w:pStyle w:val="Heading2"/>
        <w:rPr>
          <w:rFonts w:ascii="Gotham Book" w:hAnsi="Gotham Book"/>
        </w:rPr>
      </w:pPr>
      <w:hyperlink r:id="rId12" w:history="1">
        <w:r w:rsidR="00D264B7" w:rsidRPr="00D264B7">
          <w:rPr>
            <w:rStyle w:val="Hyperlink"/>
            <w:rFonts w:ascii="Gotham Book" w:eastAsia="Times New Roman" w:hAnsi="Gotham Book" w:cs="Times New Roman"/>
            <w:sz w:val="24"/>
            <w:szCs w:val="24"/>
          </w:rPr>
          <w:t>Copy of the Constitution of the Republic of Texas, transcribed by Secretary of Convention, Henry S. Kimble: March 17, 1836</w:t>
        </w:r>
      </w:hyperlink>
      <w:r w:rsidR="00D264B7" w:rsidRPr="00D264B7">
        <w:rPr>
          <w:rFonts w:ascii="Gotham Book" w:eastAsia="Times New Roman" w:hAnsi="Gotham Book" w:cs="Times New Roman"/>
          <w:color w:val="auto"/>
          <w:sz w:val="24"/>
          <w:szCs w:val="24"/>
        </w:rPr>
        <w:t>.</w:t>
      </w:r>
      <w:r w:rsidR="00D264B7">
        <w:rPr>
          <w:rFonts w:ascii="Gotham Book" w:eastAsia="Times New Roman" w:hAnsi="Gotham Book" w:cs="Times New Roman"/>
          <w:color w:val="auto"/>
          <w:sz w:val="24"/>
          <w:szCs w:val="24"/>
        </w:rPr>
        <w:t xml:space="preserve"> </w:t>
      </w:r>
      <w:r w:rsidR="00D264B7" w:rsidRPr="00D264B7">
        <w:rPr>
          <w:rFonts w:ascii="Gotham Book" w:eastAsia="Times New Roman" w:hAnsi="Gotham Book" w:cs="Times New Roman"/>
          <w:color w:val="auto"/>
          <w:sz w:val="24"/>
          <w:szCs w:val="24"/>
        </w:rPr>
        <w:t xml:space="preserve"> The Portal to Texas History</w:t>
      </w:r>
    </w:p>
    <w:p w14:paraId="451C5FC4" w14:textId="77777777" w:rsidR="00D24D1B" w:rsidRPr="00BE1A72" w:rsidRDefault="00D24D1B" w:rsidP="00D947B3">
      <w:pPr>
        <w:rPr>
          <w:rFonts w:ascii="Gotham Book" w:hAnsi="Gotham Book"/>
        </w:rPr>
      </w:pPr>
    </w:p>
    <w:sectPr w:rsidR="00D24D1B" w:rsidRPr="00BE1A72" w:rsidSect="00FC4245">
      <w:headerReference w:type="default" r:id="rId13"/>
      <w:footerReference w:type="default" r:id="rId14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1F87ACC9">
          <wp:extent cx="1092200" cy="109220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326" cy="109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F5A"/>
    <w:multiLevelType w:val="multilevel"/>
    <w:tmpl w:val="961E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52CA8"/>
    <w:multiLevelType w:val="multilevel"/>
    <w:tmpl w:val="CDB8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E078C"/>
    <w:multiLevelType w:val="multilevel"/>
    <w:tmpl w:val="711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07453"/>
    <w:multiLevelType w:val="multilevel"/>
    <w:tmpl w:val="CF1E3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326F7"/>
    <w:rsid w:val="00044C34"/>
    <w:rsid w:val="00053440"/>
    <w:rsid w:val="000576AC"/>
    <w:rsid w:val="000927DC"/>
    <w:rsid w:val="000D67A5"/>
    <w:rsid w:val="000E591A"/>
    <w:rsid w:val="000F610E"/>
    <w:rsid w:val="00105BD6"/>
    <w:rsid w:val="00116062"/>
    <w:rsid w:val="001318BD"/>
    <w:rsid w:val="00144D3A"/>
    <w:rsid w:val="00154324"/>
    <w:rsid w:val="001666F4"/>
    <w:rsid w:val="00166F81"/>
    <w:rsid w:val="00187C07"/>
    <w:rsid w:val="001E6A60"/>
    <w:rsid w:val="002211F5"/>
    <w:rsid w:val="00242B3A"/>
    <w:rsid w:val="00270A8E"/>
    <w:rsid w:val="00274F9F"/>
    <w:rsid w:val="002B118A"/>
    <w:rsid w:val="002C55B5"/>
    <w:rsid w:val="002D547A"/>
    <w:rsid w:val="002D7917"/>
    <w:rsid w:val="003007BC"/>
    <w:rsid w:val="00310D4C"/>
    <w:rsid w:val="0032725B"/>
    <w:rsid w:val="0034467F"/>
    <w:rsid w:val="00351138"/>
    <w:rsid w:val="00353D9A"/>
    <w:rsid w:val="0037687D"/>
    <w:rsid w:val="003A6B0A"/>
    <w:rsid w:val="003C70EE"/>
    <w:rsid w:val="003D5AA6"/>
    <w:rsid w:val="004151DC"/>
    <w:rsid w:val="004A1101"/>
    <w:rsid w:val="004A4767"/>
    <w:rsid w:val="004F181D"/>
    <w:rsid w:val="004F59CD"/>
    <w:rsid w:val="00510DDD"/>
    <w:rsid w:val="0052627A"/>
    <w:rsid w:val="005655EC"/>
    <w:rsid w:val="00582781"/>
    <w:rsid w:val="00597AC5"/>
    <w:rsid w:val="005C5341"/>
    <w:rsid w:val="005E7B6D"/>
    <w:rsid w:val="006203BD"/>
    <w:rsid w:val="006220B3"/>
    <w:rsid w:val="006270BC"/>
    <w:rsid w:val="00630120"/>
    <w:rsid w:val="00673795"/>
    <w:rsid w:val="006776CA"/>
    <w:rsid w:val="00683607"/>
    <w:rsid w:val="006963CB"/>
    <w:rsid w:val="006B76C3"/>
    <w:rsid w:val="006D1BC9"/>
    <w:rsid w:val="006E2D34"/>
    <w:rsid w:val="006F7E8E"/>
    <w:rsid w:val="0070655F"/>
    <w:rsid w:val="00711078"/>
    <w:rsid w:val="00714361"/>
    <w:rsid w:val="00761C8E"/>
    <w:rsid w:val="0076787A"/>
    <w:rsid w:val="0077045D"/>
    <w:rsid w:val="00772AAF"/>
    <w:rsid w:val="00777189"/>
    <w:rsid w:val="007C1B72"/>
    <w:rsid w:val="007F59C1"/>
    <w:rsid w:val="00812BFA"/>
    <w:rsid w:val="008159B8"/>
    <w:rsid w:val="008316F7"/>
    <w:rsid w:val="008335C0"/>
    <w:rsid w:val="00850454"/>
    <w:rsid w:val="0085141B"/>
    <w:rsid w:val="00854EEE"/>
    <w:rsid w:val="0085670D"/>
    <w:rsid w:val="00870D98"/>
    <w:rsid w:val="008727DC"/>
    <w:rsid w:val="008A6BCC"/>
    <w:rsid w:val="008B5D80"/>
    <w:rsid w:val="008E52BF"/>
    <w:rsid w:val="008F5949"/>
    <w:rsid w:val="00921002"/>
    <w:rsid w:val="00935E96"/>
    <w:rsid w:val="00944A36"/>
    <w:rsid w:val="009A6893"/>
    <w:rsid w:val="009E7A29"/>
    <w:rsid w:val="009F1125"/>
    <w:rsid w:val="009F33CD"/>
    <w:rsid w:val="00A30BEC"/>
    <w:rsid w:val="00A44C73"/>
    <w:rsid w:val="00A526AF"/>
    <w:rsid w:val="00A52B9F"/>
    <w:rsid w:val="00A7573D"/>
    <w:rsid w:val="00A834EC"/>
    <w:rsid w:val="00AC54A0"/>
    <w:rsid w:val="00AF265F"/>
    <w:rsid w:val="00B07CA0"/>
    <w:rsid w:val="00B138DC"/>
    <w:rsid w:val="00B26A02"/>
    <w:rsid w:val="00B74054"/>
    <w:rsid w:val="00B91D20"/>
    <w:rsid w:val="00BE1A72"/>
    <w:rsid w:val="00BF0D65"/>
    <w:rsid w:val="00BF57DD"/>
    <w:rsid w:val="00BF7888"/>
    <w:rsid w:val="00BF79E8"/>
    <w:rsid w:val="00C3729F"/>
    <w:rsid w:val="00C44C42"/>
    <w:rsid w:val="00C44EC4"/>
    <w:rsid w:val="00C674F6"/>
    <w:rsid w:val="00C85470"/>
    <w:rsid w:val="00C904EB"/>
    <w:rsid w:val="00C942E3"/>
    <w:rsid w:val="00C96C1F"/>
    <w:rsid w:val="00D069EE"/>
    <w:rsid w:val="00D173B7"/>
    <w:rsid w:val="00D24D1B"/>
    <w:rsid w:val="00D264B7"/>
    <w:rsid w:val="00D40CCB"/>
    <w:rsid w:val="00D45EE9"/>
    <w:rsid w:val="00D57368"/>
    <w:rsid w:val="00D84EE7"/>
    <w:rsid w:val="00D947B3"/>
    <w:rsid w:val="00DA0188"/>
    <w:rsid w:val="00DB49DD"/>
    <w:rsid w:val="00DC5709"/>
    <w:rsid w:val="00DC6D22"/>
    <w:rsid w:val="00E03A30"/>
    <w:rsid w:val="00E138A4"/>
    <w:rsid w:val="00E30847"/>
    <w:rsid w:val="00E4218F"/>
    <w:rsid w:val="00E449B2"/>
    <w:rsid w:val="00E6015C"/>
    <w:rsid w:val="00EA6120"/>
    <w:rsid w:val="00F01380"/>
    <w:rsid w:val="00F07558"/>
    <w:rsid w:val="00F46D40"/>
    <w:rsid w:val="00F5582D"/>
    <w:rsid w:val="00F711F8"/>
    <w:rsid w:val="00F75DC6"/>
    <w:rsid w:val="00F80DB7"/>
    <w:rsid w:val="00F861BF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D947B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47B3"/>
    <w:pPr>
      <w:widowControl w:val="0"/>
      <w:spacing w:after="200"/>
    </w:pPr>
    <w:rPr>
      <w:rFonts w:ascii="Droid Serif" w:eastAsia="Droid Serif" w:hAnsi="Droid Serif" w:cs="Droid Serif"/>
      <w:i/>
      <w:iCs/>
      <w:color w:val="44546A" w:themeColor="text2"/>
      <w:sz w:val="18"/>
      <w:szCs w:val="18"/>
      <w:lang w:val="en"/>
    </w:rPr>
  </w:style>
  <w:style w:type="paragraph" w:styleId="NormalWeb">
    <w:name w:val="Normal (Web)"/>
    <w:basedOn w:val="Normal"/>
    <w:uiPriority w:val="99"/>
    <w:semiHidden/>
    <w:unhideWhenUsed/>
    <w:rsid w:val="00D24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84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xashistory.unt.edu/ark:/67531/metapth6708/?q=%22Government%20and%20Law%20-%20Constitutions%2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xasslaveryproject.org/database/graph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exashistory.unt.edu/ark:/67531/metapth31159/?q=%22Treaty%20of%20Velasco%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4B288-0DA4-4FDD-B686-CED250B500A7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abe1a9c9-0c6d-433c-adda-7fbcb047a719"/>
    <ds:schemaRef ds:uri="http://schemas.openxmlformats.org/package/2006/metadata/core-properties"/>
    <ds:schemaRef ds:uri="c9d2663c-d922-4697-875d-fa17f01068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1291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7</cp:revision>
  <cp:lastPrinted>2021-07-06T16:11:00Z</cp:lastPrinted>
  <dcterms:created xsi:type="dcterms:W3CDTF">2021-08-24T20:50:00Z</dcterms:created>
  <dcterms:modified xsi:type="dcterms:W3CDTF">2021-09-28T21:15:00Z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