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A860"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46DB1702" w14:textId="77777777" w:rsidTr="00890080">
        <w:trPr>
          <w:cantSplit/>
          <w:trHeight w:val="630"/>
          <w:tblHeader/>
        </w:trPr>
        <w:tc>
          <w:tcPr>
            <w:tcW w:w="2770" w:type="pct"/>
          </w:tcPr>
          <w:p w14:paraId="78173187"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2CD41343"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5EF3B7B2" w14:textId="77777777" w:rsidR="002444B6" w:rsidRPr="00143B76" w:rsidRDefault="002444B6" w:rsidP="00326540">
            <w:pPr>
              <w:rPr>
                <w:b/>
                <w:i w:val="0"/>
                <w:sz w:val="24"/>
                <w:szCs w:val="24"/>
              </w:rPr>
            </w:pPr>
            <w:r w:rsidRPr="00143B76">
              <w:rPr>
                <w:b/>
                <w:i w:val="0"/>
                <w:color w:val="auto"/>
                <w:sz w:val="24"/>
                <w:szCs w:val="24"/>
              </w:rPr>
              <w:t>Class/Period:</w:t>
            </w:r>
          </w:p>
        </w:tc>
      </w:tr>
    </w:tbl>
    <w:p w14:paraId="5E0E7E6B" w14:textId="77777777" w:rsidR="002444B6" w:rsidRPr="002444B6" w:rsidRDefault="002444B6" w:rsidP="002444B6"/>
    <w:p w14:paraId="6D14AEC7" w14:textId="0E1FEB1E" w:rsidR="00A139FB" w:rsidRPr="00BB76C2" w:rsidRDefault="00BB76C2" w:rsidP="007B2543">
      <w:pPr>
        <w:pStyle w:val="Heading2"/>
        <w:spacing w:before="0"/>
        <w:jc w:val="center"/>
        <w:rPr>
          <w:sz w:val="28"/>
          <w:szCs w:val="28"/>
        </w:rPr>
      </w:pPr>
      <w:r w:rsidRPr="00BB76C2">
        <w:rPr>
          <w:rFonts w:eastAsia="Abril Fatface" w:cs="Abril Fatface"/>
        </w:rPr>
        <w:t>Treaties of Velasco</w:t>
      </w:r>
      <w:r w:rsidR="003B1506">
        <w:rPr>
          <w:rFonts w:eastAsia="Abril Fatface" w:cs="Abril Fatface"/>
        </w:rPr>
        <w:t xml:space="preserve"> (Accommodated)</w:t>
      </w:r>
    </w:p>
    <w:p w14:paraId="4D81F550" w14:textId="77777777" w:rsidR="007B2543"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w:t>
      </w:r>
      <w:r w:rsidR="00BB76C2" w:rsidRPr="00BB76C2">
        <w:rPr>
          <w:sz w:val="24"/>
          <w:szCs w:val="24"/>
        </w:rPr>
        <w:t>Treaty of Velasco: May 14, 1836 (Public)</w:t>
      </w:r>
    </w:p>
    <w:p w14:paraId="0DACE2FF" w14:textId="77777777" w:rsidR="00BB76C2" w:rsidRPr="00BB76C2" w:rsidRDefault="00BB76C2" w:rsidP="00BB76C2">
      <w:r w:rsidRPr="00BB76C2">
        <w:t>Articles of an agreement entered into, between His Excellency David G. Burnet, President of the Republic of Texas, of the one part, and His Excellency General Antonio Lopez de Santa Anna, President General in Chief of the Mexican Army, of the other part.</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3332"/>
        <w:gridCol w:w="5975"/>
      </w:tblGrid>
      <w:tr w:rsidR="005C7B8E" w:rsidRPr="00890080" w14:paraId="52BD491F" w14:textId="77777777" w:rsidTr="006F1FE2">
        <w:trPr>
          <w:cantSplit/>
          <w:trHeight w:val="630"/>
          <w:tblHeader/>
        </w:trPr>
        <w:tc>
          <w:tcPr>
            <w:tcW w:w="1790" w:type="pct"/>
            <w:tcBorders>
              <w:top w:val="single" w:sz="4" w:space="0" w:color="auto"/>
              <w:left w:val="single" w:sz="4" w:space="0" w:color="auto"/>
              <w:bottom w:val="single" w:sz="4" w:space="0" w:color="auto"/>
              <w:right w:val="single" w:sz="4" w:space="0" w:color="auto"/>
            </w:tcBorders>
            <w:vAlign w:val="center"/>
            <w:hideMark/>
          </w:tcPr>
          <w:p w14:paraId="3C8CF773"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Article</w:t>
            </w:r>
          </w:p>
        </w:tc>
        <w:tc>
          <w:tcPr>
            <w:tcW w:w="3210" w:type="pct"/>
            <w:tcBorders>
              <w:top w:val="single" w:sz="4" w:space="0" w:color="auto"/>
              <w:left w:val="single" w:sz="4" w:space="0" w:color="auto"/>
              <w:bottom w:val="single" w:sz="4" w:space="0" w:color="auto"/>
              <w:right w:val="single" w:sz="4" w:space="0" w:color="auto"/>
            </w:tcBorders>
            <w:vAlign w:val="center"/>
            <w:hideMark/>
          </w:tcPr>
          <w:p w14:paraId="06FDD411"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What it says:</w:t>
            </w:r>
          </w:p>
        </w:tc>
      </w:tr>
      <w:tr w:rsidR="005C7B8E" w:rsidRPr="00890080" w14:paraId="274E24FA"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14:paraId="42AB05E6" w14:textId="77777777" w:rsidR="00BB76C2" w:rsidRPr="00BB76C2" w:rsidRDefault="00BB76C2" w:rsidP="00BB76C2">
            <w:pPr>
              <w:shd w:val="clear" w:color="auto" w:fill="FFFFFF"/>
              <w:spacing w:after="160"/>
              <w:rPr>
                <w:rFonts w:eastAsia="Times New Roman" w:cs="Times New Roman"/>
                <w:i w:val="0"/>
                <w:color w:val="000000" w:themeColor="text1"/>
                <w:sz w:val="24"/>
                <w:szCs w:val="24"/>
              </w:rPr>
            </w:pPr>
            <w:r w:rsidRPr="00BB76C2">
              <w:rPr>
                <w:rFonts w:eastAsia="Times New Roman" w:cs="Times New Roman"/>
                <w:b/>
                <w:i w:val="0"/>
                <w:color w:val="000000" w:themeColor="text1"/>
                <w:sz w:val="24"/>
                <w:szCs w:val="24"/>
              </w:rPr>
              <w:t>Article 1</w:t>
            </w:r>
          </w:p>
          <w:p w14:paraId="360E2804" w14:textId="77777777" w:rsidR="005C7B8E" w:rsidRPr="00BB76C2" w:rsidRDefault="00BB76C2" w:rsidP="00BB76C2">
            <w:pPr>
              <w:rPr>
                <w:b/>
                <w:color w:val="auto"/>
                <w:sz w:val="24"/>
                <w:szCs w:val="24"/>
              </w:rPr>
            </w:pPr>
            <w:r w:rsidRPr="00BB76C2">
              <w:rPr>
                <w:rFonts w:eastAsia="Times New Roman" w:cs="Times New Roman"/>
                <w:i w:val="0"/>
                <w:color w:val="000000" w:themeColor="text1"/>
                <w:sz w:val="24"/>
                <w:szCs w:val="24"/>
              </w:rPr>
              <w:t>Ended the Texas Revolution</w:t>
            </w:r>
            <w:r>
              <w:rPr>
                <w:rFonts w:eastAsia="Times New Roman" w:cs="Times New Roman"/>
                <w:i w:val="0"/>
                <w:color w:val="000000" w:themeColor="text1"/>
                <w:sz w:val="24"/>
                <w:szCs w:val="24"/>
              </w:rPr>
              <w:t>.</w:t>
            </w:r>
          </w:p>
        </w:tc>
        <w:tc>
          <w:tcPr>
            <w:tcW w:w="3210" w:type="pct"/>
            <w:tcBorders>
              <w:top w:val="single" w:sz="4" w:space="0" w:color="auto"/>
              <w:left w:val="single" w:sz="4" w:space="0" w:color="auto"/>
              <w:bottom w:val="single" w:sz="4" w:space="0" w:color="auto"/>
              <w:right w:val="single" w:sz="4" w:space="0" w:color="auto"/>
            </w:tcBorders>
          </w:tcPr>
          <w:p w14:paraId="5821E4AA" w14:textId="77777777" w:rsidR="005C7B8E" w:rsidRPr="00890080" w:rsidRDefault="00BB76C2">
            <w:pPr>
              <w:rPr>
                <w:i w:val="0"/>
                <w:color w:val="auto"/>
                <w:sz w:val="24"/>
                <w:szCs w:val="24"/>
              </w:rPr>
            </w:pPr>
            <w:r w:rsidRPr="00BB76C2">
              <w:rPr>
                <w:i w:val="0"/>
                <w:color w:val="auto"/>
                <w:sz w:val="24"/>
                <w:szCs w:val="24"/>
              </w:rPr>
              <w:t>General Antonio Lopez de Santa Anna agrees that he will not take up arms, nor will he exercise his influence to cause them to be taken up against the people of Texas, during the present war of Independence.</w:t>
            </w:r>
          </w:p>
        </w:tc>
      </w:tr>
      <w:tr w:rsidR="005C7B8E" w:rsidRPr="00890080" w14:paraId="58B97F6F"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14:paraId="7BED4EC7" w14:textId="77777777" w:rsidR="005C7B8E" w:rsidRPr="00890080" w:rsidRDefault="005C7B8E" w:rsidP="005C7B8E">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t>Article 2</w:t>
            </w:r>
          </w:p>
          <w:p w14:paraId="59F41ED4" w14:textId="77777777" w:rsidR="005C7B8E" w:rsidRPr="00890080" w:rsidRDefault="00BB76C2" w:rsidP="005C7B8E">
            <w:pPr>
              <w:rPr>
                <w:b/>
                <w:color w:val="auto"/>
                <w:sz w:val="24"/>
                <w:szCs w:val="24"/>
              </w:rPr>
            </w:pPr>
            <w:r w:rsidRPr="00BB76C2">
              <w:rPr>
                <w:rFonts w:eastAsia="Times New Roman" w:cs="Times New Roman"/>
                <w:i w:val="0"/>
                <w:color w:val="auto"/>
                <w:sz w:val="24"/>
                <w:szCs w:val="24"/>
              </w:rPr>
              <w:t>Mexican and Texan troops everywhere must stop battling.</w:t>
            </w:r>
          </w:p>
        </w:tc>
        <w:tc>
          <w:tcPr>
            <w:tcW w:w="3210" w:type="pct"/>
            <w:tcBorders>
              <w:top w:val="single" w:sz="4" w:space="0" w:color="auto"/>
              <w:left w:val="single" w:sz="4" w:space="0" w:color="auto"/>
              <w:bottom w:val="single" w:sz="4" w:space="0" w:color="auto"/>
              <w:right w:val="single" w:sz="4" w:space="0" w:color="auto"/>
            </w:tcBorders>
            <w:hideMark/>
          </w:tcPr>
          <w:p w14:paraId="054F92A5" w14:textId="77777777" w:rsidR="005C7B8E" w:rsidRPr="00890080" w:rsidRDefault="00BB76C2">
            <w:pPr>
              <w:rPr>
                <w:rFonts w:eastAsia="Actor" w:cs="Actor"/>
                <w:b/>
                <w:i w:val="0"/>
                <w:color w:val="auto"/>
                <w:sz w:val="24"/>
                <w:szCs w:val="24"/>
              </w:rPr>
            </w:pPr>
            <w:r w:rsidRPr="00BB76C2">
              <w:rPr>
                <w:rFonts w:eastAsia="Times New Roman" w:cs="Times New Roman"/>
                <w:i w:val="0"/>
                <w:color w:val="auto"/>
                <w:sz w:val="24"/>
                <w:szCs w:val="24"/>
              </w:rPr>
              <w:t>All hostilities between the Mexican and Texian troops will cease immediately both on land and water.</w:t>
            </w:r>
          </w:p>
        </w:tc>
      </w:tr>
      <w:tr w:rsidR="005C7B8E" w:rsidRPr="00143B76" w14:paraId="1EE4DE8A"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5F5AA7B4"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14:paraId="33E09130" w14:textId="77777777" w:rsidR="005C7B8E" w:rsidRPr="00143B76" w:rsidRDefault="00BB76C2" w:rsidP="005C7B8E">
            <w:pPr>
              <w:pBdr>
                <w:top w:val="nil"/>
                <w:left w:val="nil"/>
                <w:bottom w:val="nil"/>
                <w:right w:val="nil"/>
                <w:between w:val="nil"/>
              </w:pBdr>
              <w:rPr>
                <w:rFonts w:eastAsia="Times New Roman" w:cs="Times New Roman"/>
                <w:i w:val="0"/>
                <w:color w:val="auto"/>
                <w:sz w:val="24"/>
                <w:szCs w:val="24"/>
              </w:rPr>
            </w:pPr>
            <w:r w:rsidRPr="00BB76C2">
              <w:rPr>
                <w:rFonts w:eastAsia="Times New Roman" w:cs="Times New Roman"/>
                <w:i w:val="0"/>
                <w:color w:val="auto"/>
                <w:sz w:val="24"/>
                <w:szCs w:val="24"/>
              </w:rPr>
              <w:t>Mexican troops must return to Mexico</w:t>
            </w:r>
            <w:r w:rsidR="005C7B8E" w:rsidRPr="00143B76">
              <w:rPr>
                <w:rFonts w:eastAsia="Times New Roman" w:cs="Times New Roman"/>
                <w:i w:val="0"/>
                <w:color w:val="auto"/>
                <w:sz w:val="24"/>
                <w:szCs w:val="24"/>
              </w:rPr>
              <w:t>.</w:t>
            </w:r>
          </w:p>
        </w:tc>
        <w:tc>
          <w:tcPr>
            <w:tcW w:w="3210" w:type="pct"/>
            <w:tcBorders>
              <w:top w:val="single" w:sz="4" w:space="0" w:color="auto"/>
              <w:left w:val="single" w:sz="4" w:space="0" w:color="auto"/>
              <w:bottom w:val="single" w:sz="4" w:space="0" w:color="auto"/>
              <w:right w:val="single" w:sz="4" w:space="0" w:color="auto"/>
            </w:tcBorders>
            <w:vAlign w:val="center"/>
            <w:hideMark/>
          </w:tcPr>
          <w:p w14:paraId="492EAE63" w14:textId="77777777" w:rsidR="005C7B8E" w:rsidRPr="00890080" w:rsidRDefault="00BB76C2" w:rsidP="005C7B8E">
            <w:pPr>
              <w:pBdr>
                <w:top w:val="nil"/>
                <w:left w:val="nil"/>
                <w:bottom w:val="nil"/>
                <w:right w:val="nil"/>
                <w:between w:val="nil"/>
              </w:pBdr>
              <w:rPr>
                <w:rFonts w:eastAsia="Times New Roman" w:cs="Times New Roman"/>
                <w:b/>
                <w:i w:val="0"/>
                <w:color w:val="auto"/>
                <w:sz w:val="24"/>
                <w:szCs w:val="24"/>
              </w:rPr>
            </w:pPr>
            <w:r w:rsidRPr="00BB76C2">
              <w:rPr>
                <w:rFonts w:eastAsia="Times New Roman" w:cs="Times New Roman"/>
                <w:i w:val="0"/>
                <w:color w:val="auto"/>
                <w:sz w:val="24"/>
                <w:szCs w:val="24"/>
              </w:rPr>
              <w:t>The Mexican troops will evacuate the Territory of Texas, passing to the other side of the Rio Grande del Norte.</w:t>
            </w:r>
          </w:p>
        </w:tc>
      </w:tr>
      <w:tr w:rsidR="005C7B8E" w:rsidRPr="00143B76" w14:paraId="5F783315"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14:paraId="4D3A0E0D"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4</w:t>
            </w:r>
          </w:p>
          <w:p w14:paraId="4739F239" w14:textId="77777777" w:rsidR="005C7B8E" w:rsidRPr="00143B76" w:rsidRDefault="00BB76C2" w:rsidP="005C7B8E">
            <w:pPr>
              <w:pBdr>
                <w:top w:val="nil"/>
                <w:left w:val="nil"/>
                <w:bottom w:val="nil"/>
                <w:right w:val="nil"/>
                <w:between w:val="nil"/>
              </w:pBdr>
              <w:rPr>
                <w:rFonts w:eastAsia="Times New Roman" w:cs="Times New Roman"/>
                <w:i w:val="0"/>
                <w:color w:val="auto"/>
                <w:sz w:val="24"/>
                <w:szCs w:val="24"/>
              </w:rPr>
            </w:pPr>
            <w:r w:rsidRPr="00BB76C2">
              <w:rPr>
                <w:rFonts w:eastAsia="Times New Roman" w:cs="Times New Roman"/>
                <w:i w:val="0"/>
                <w:color w:val="auto"/>
                <w:sz w:val="24"/>
                <w:szCs w:val="24"/>
              </w:rPr>
              <w:t>On the way back to Mexico, the Mexican army cannot loot or take valuable items. They may only take food, when necessary, but the Mexican government has to repay the land owner.</w:t>
            </w:r>
          </w:p>
        </w:tc>
        <w:tc>
          <w:tcPr>
            <w:tcW w:w="3210" w:type="pct"/>
            <w:tcBorders>
              <w:top w:val="single" w:sz="4" w:space="0" w:color="auto"/>
              <w:left w:val="single" w:sz="4" w:space="0" w:color="auto"/>
              <w:bottom w:val="single" w:sz="4" w:space="0" w:color="auto"/>
              <w:right w:val="single" w:sz="4" w:space="0" w:color="auto"/>
            </w:tcBorders>
            <w:vAlign w:val="center"/>
            <w:hideMark/>
          </w:tcPr>
          <w:p w14:paraId="150E44F5" w14:textId="77777777" w:rsidR="005C7B8E" w:rsidRPr="00890080" w:rsidRDefault="00BB76C2" w:rsidP="005C7B8E">
            <w:pPr>
              <w:pBdr>
                <w:top w:val="nil"/>
                <w:left w:val="nil"/>
                <w:bottom w:val="nil"/>
                <w:right w:val="nil"/>
                <w:between w:val="nil"/>
              </w:pBdr>
              <w:rPr>
                <w:rFonts w:eastAsia="Times New Roman" w:cs="Times New Roman"/>
                <w:i w:val="0"/>
                <w:color w:val="auto"/>
                <w:sz w:val="24"/>
                <w:szCs w:val="24"/>
              </w:rPr>
            </w:pPr>
            <w:r w:rsidRPr="00BB76C2">
              <w:rPr>
                <w:rFonts w:eastAsia="Times New Roman" w:cs="Times New Roman"/>
                <w:i w:val="0"/>
                <w:color w:val="auto"/>
                <w:sz w:val="24"/>
                <w:szCs w:val="24"/>
              </w:rPr>
              <w:t>The Mexican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p>
        </w:tc>
      </w:tr>
      <w:tr w:rsidR="005C7B8E" w:rsidRPr="00143B76" w14:paraId="19500898"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14:paraId="214CA2CB"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 xml:space="preserve">Article </w:t>
            </w:r>
            <w:r w:rsidR="00BB76C2">
              <w:rPr>
                <w:rFonts w:eastAsia="Times New Roman" w:cs="Times New Roman"/>
                <w:b/>
                <w:i w:val="0"/>
                <w:color w:val="auto"/>
                <w:sz w:val="24"/>
                <w:szCs w:val="24"/>
              </w:rPr>
              <w:t>5</w:t>
            </w:r>
          </w:p>
          <w:p w14:paraId="140E0A62" w14:textId="77777777" w:rsidR="00BB76C2" w:rsidRPr="00143B76" w:rsidRDefault="00BB76C2" w:rsidP="005C7B8E">
            <w:pPr>
              <w:pBdr>
                <w:top w:val="nil"/>
                <w:left w:val="nil"/>
                <w:bottom w:val="nil"/>
                <w:right w:val="nil"/>
                <w:between w:val="nil"/>
              </w:pBdr>
              <w:rPr>
                <w:rFonts w:eastAsia="Times New Roman" w:cs="Times New Roman"/>
                <w:i w:val="0"/>
                <w:color w:val="auto"/>
                <w:sz w:val="24"/>
                <w:szCs w:val="24"/>
              </w:rPr>
            </w:pPr>
            <w:r w:rsidRPr="00BB76C2">
              <w:rPr>
                <w:rFonts w:eastAsia="Times New Roman" w:cs="Times New Roman"/>
                <w:i w:val="0"/>
                <w:color w:val="auto"/>
                <w:sz w:val="24"/>
                <w:szCs w:val="24"/>
              </w:rPr>
              <w:t>The Mexican army must return or pay for any property taken from the Texians during the Revolution.</w:t>
            </w:r>
          </w:p>
        </w:tc>
        <w:tc>
          <w:tcPr>
            <w:tcW w:w="3210" w:type="pct"/>
            <w:tcBorders>
              <w:top w:val="single" w:sz="4" w:space="0" w:color="auto"/>
              <w:left w:val="single" w:sz="4" w:space="0" w:color="auto"/>
              <w:bottom w:val="single" w:sz="4" w:space="0" w:color="auto"/>
              <w:right w:val="single" w:sz="4" w:space="0" w:color="auto"/>
            </w:tcBorders>
            <w:vAlign w:val="center"/>
            <w:hideMark/>
          </w:tcPr>
          <w:p w14:paraId="79B113C3" w14:textId="77777777" w:rsidR="00BB76C2" w:rsidRPr="00890080" w:rsidRDefault="00BB76C2" w:rsidP="00BB76C2">
            <w:pPr>
              <w:shd w:val="clear" w:color="auto" w:fill="FFFFFF"/>
              <w:spacing w:after="160"/>
              <w:rPr>
                <w:rFonts w:eastAsia="Times New Roman" w:cs="Times New Roman"/>
                <w:i w:val="0"/>
                <w:color w:val="auto"/>
                <w:sz w:val="24"/>
                <w:szCs w:val="24"/>
              </w:rPr>
            </w:pPr>
            <w:r w:rsidRPr="00BB76C2">
              <w:rPr>
                <w:rFonts w:eastAsia="Times New Roman" w:cs="Times New Roman"/>
                <w:i w:val="0"/>
                <w:color w:val="auto"/>
                <w:sz w:val="24"/>
                <w:szCs w:val="24"/>
              </w:rPr>
              <w:t>That all private property including cattle, horses, negro slaves</w:t>
            </w:r>
            <w:r>
              <w:rPr>
                <w:rFonts w:eastAsia="Times New Roman" w:cs="Times New Roman"/>
                <w:i w:val="0"/>
                <w:color w:val="auto"/>
                <w:sz w:val="24"/>
                <w:szCs w:val="24"/>
              </w:rPr>
              <w:t xml:space="preserve"> </w:t>
            </w:r>
            <w:r w:rsidRPr="00BB76C2">
              <w:rPr>
                <w:rFonts w:eastAsia="Times New Roman" w:cs="Times New Roman"/>
                <w:i w:val="0"/>
                <w:color w:val="auto"/>
                <w:sz w:val="24"/>
                <w:szCs w:val="24"/>
              </w:rPr>
              <w:t>or indentured persons of whatever denomination that may have been captured by any portion of the Mexican Army or may have taken refuge in the said army since the commencement of the late invasion shall be restored to the Commander of the Texian Army to such other persons as may be appointed by the Government of Texas to receive them</w:t>
            </w:r>
            <w:r>
              <w:rPr>
                <w:rFonts w:eastAsia="Times New Roman" w:cs="Times New Roman"/>
                <w:i w:val="0"/>
                <w:color w:val="auto"/>
                <w:sz w:val="24"/>
                <w:szCs w:val="24"/>
              </w:rPr>
              <w:t>—</w:t>
            </w:r>
          </w:p>
        </w:tc>
      </w:tr>
      <w:tr w:rsidR="00BB76C2" w:rsidRPr="00143B76" w14:paraId="02743298"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2E66604C" w14:textId="77777777" w:rsidR="006F1FE2" w:rsidRPr="006F1FE2" w:rsidRDefault="006F1FE2" w:rsidP="006F1FE2">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6</w:t>
            </w:r>
          </w:p>
          <w:p w14:paraId="28891C7A" w14:textId="77777777" w:rsidR="00BB76C2" w:rsidRPr="006F1FE2" w:rsidRDefault="006F1FE2" w:rsidP="006F1FE2">
            <w:pPr>
              <w:pBdr>
                <w:top w:val="nil"/>
                <w:left w:val="nil"/>
                <w:bottom w:val="nil"/>
                <w:right w:val="nil"/>
                <w:between w:val="nil"/>
              </w:pBdr>
              <w:rPr>
                <w:rFonts w:eastAsia="Times New Roman" w:cs="Times New Roman"/>
                <w:i w:val="0"/>
                <w:sz w:val="24"/>
                <w:szCs w:val="24"/>
              </w:rPr>
            </w:pPr>
            <w:r w:rsidRPr="006F1FE2">
              <w:rPr>
                <w:rFonts w:eastAsia="Times New Roman" w:cs="Times New Roman"/>
                <w:i w:val="0"/>
                <w:color w:val="auto"/>
                <w:sz w:val="24"/>
                <w:szCs w:val="24"/>
              </w:rPr>
              <w:t>Soldiers from each army should stay, at least, 15 miles away from one another.</w:t>
            </w:r>
          </w:p>
        </w:tc>
        <w:tc>
          <w:tcPr>
            <w:tcW w:w="3210" w:type="pct"/>
            <w:tcBorders>
              <w:top w:val="single" w:sz="4" w:space="0" w:color="auto"/>
              <w:left w:val="single" w:sz="4" w:space="0" w:color="auto"/>
              <w:bottom w:val="single" w:sz="4" w:space="0" w:color="auto"/>
              <w:right w:val="single" w:sz="4" w:space="0" w:color="auto"/>
            </w:tcBorders>
            <w:vAlign w:val="center"/>
          </w:tcPr>
          <w:p w14:paraId="2F163822" w14:textId="77777777" w:rsidR="00BB76C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The troops of both armies will refrain from coming into contact with each other, and to this end the Commander of the army of Texas will be careful not to approach within a shorter distance of the Mexican army than five leagues.</w:t>
            </w:r>
          </w:p>
        </w:tc>
      </w:tr>
      <w:tr w:rsidR="006F1FE2" w:rsidRPr="00143B76" w14:paraId="3D480EC4"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3EC59436" w14:textId="77777777" w:rsidR="006F1FE2" w:rsidRPr="006F1FE2" w:rsidRDefault="006F1FE2" w:rsidP="006F1FE2">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7</w:t>
            </w:r>
          </w:p>
          <w:p w14:paraId="3CD3AECA" w14:textId="77777777" w:rsidR="006F1FE2" w:rsidRPr="006F1FE2" w:rsidRDefault="006F1FE2" w:rsidP="006F1FE2">
            <w:pPr>
              <w:pBdr>
                <w:top w:val="nil"/>
                <w:left w:val="nil"/>
                <w:bottom w:val="nil"/>
                <w:right w:val="nil"/>
                <w:between w:val="nil"/>
              </w:pBdr>
              <w:rPr>
                <w:rFonts w:eastAsia="Times New Roman" w:cs="Times New Roman"/>
                <w:sz w:val="24"/>
                <w:szCs w:val="24"/>
              </w:rPr>
            </w:pPr>
            <w:r w:rsidRPr="006F1FE2">
              <w:rPr>
                <w:rFonts w:eastAsia="Times New Roman" w:cs="Times New Roman"/>
                <w:i w:val="0"/>
                <w:color w:val="auto"/>
                <w:sz w:val="24"/>
                <w:szCs w:val="24"/>
              </w:rPr>
              <w:t>The Mexican army should go back to Mexico as quickly as possible.</w:t>
            </w:r>
          </w:p>
        </w:tc>
        <w:tc>
          <w:tcPr>
            <w:tcW w:w="3210" w:type="pct"/>
            <w:tcBorders>
              <w:top w:val="single" w:sz="4" w:space="0" w:color="auto"/>
              <w:left w:val="single" w:sz="4" w:space="0" w:color="auto"/>
              <w:bottom w:val="single" w:sz="4" w:space="0" w:color="auto"/>
              <w:right w:val="single" w:sz="4" w:space="0" w:color="auto"/>
            </w:tcBorders>
            <w:vAlign w:val="center"/>
          </w:tcPr>
          <w:p w14:paraId="1FE55DB1" w14:textId="77777777"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The Mexican army shall not make any other delay on its march, then that which is necessary to take up their hospitals, baggage [---] and to cross the rivers--any delay not necessary to these purposes to be considered an infraction of this agreement.</w:t>
            </w:r>
          </w:p>
        </w:tc>
      </w:tr>
      <w:tr w:rsidR="006F1FE2" w:rsidRPr="00143B76" w14:paraId="2A233F34"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106B4947" w14:textId="77777777"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8</w:t>
            </w:r>
          </w:p>
          <w:p w14:paraId="7EE6D49F" w14:textId="77777777" w:rsidR="006F1FE2" w:rsidRPr="00143B76" w:rsidRDefault="006F1FE2" w:rsidP="006F1FE2">
            <w:pPr>
              <w:pBdr>
                <w:top w:val="nil"/>
                <w:left w:val="nil"/>
                <w:bottom w:val="nil"/>
                <w:right w:val="nil"/>
                <w:between w:val="nil"/>
              </w:pBdr>
              <w:rPr>
                <w:rFonts w:eastAsia="Times New Roman" w:cs="Times New Roman"/>
                <w:b/>
                <w:sz w:val="24"/>
                <w:szCs w:val="24"/>
              </w:rPr>
            </w:pPr>
            <w:r w:rsidRPr="006F1FE2">
              <w:rPr>
                <w:rFonts w:eastAsia="Times New Roman" w:cs="Times New Roman"/>
                <w:i w:val="0"/>
                <w:color w:val="auto"/>
                <w:sz w:val="24"/>
                <w:szCs w:val="24"/>
              </w:rPr>
              <w:t>Texians will spread the news of the agreement quickly.</w:t>
            </w:r>
          </w:p>
        </w:tc>
        <w:tc>
          <w:tcPr>
            <w:tcW w:w="3210" w:type="pct"/>
            <w:tcBorders>
              <w:top w:val="single" w:sz="4" w:space="0" w:color="auto"/>
              <w:left w:val="single" w:sz="4" w:space="0" w:color="auto"/>
              <w:bottom w:val="single" w:sz="4" w:space="0" w:color="auto"/>
              <w:right w:val="single" w:sz="4" w:space="0" w:color="auto"/>
            </w:tcBorders>
            <w:vAlign w:val="center"/>
          </w:tcPr>
          <w:p w14:paraId="7877E1ED" w14:textId="77777777"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 xml:space="preserve">By express to be immediately dispatched, this agreement shall be sent to General Filisola and to General T. J. Rusk, commander of the </w:t>
            </w:r>
            <w:r>
              <w:rPr>
                <w:i w:val="0"/>
                <w:color w:val="auto"/>
                <w:sz w:val="24"/>
                <w:szCs w:val="24"/>
              </w:rPr>
              <w:t>T</w:t>
            </w:r>
            <w:r w:rsidRPr="006F1FE2">
              <w:rPr>
                <w:i w:val="0"/>
                <w:color w:val="auto"/>
                <w:sz w:val="24"/>
                <w:szCs w:val="24"/>
              </w:rPr>
              <w:t>exian Army, in order that they may be apprised of its stipulations, and to this and they will exchange engagements to comply with the same.</w:t>
            </w:r>
          </w:p>
        </w:tc>
      </w:tr>
      <w:tr w:rsidR="006F1FE2" w:rsidRPr="00143B76" w14:paraId="08375B70"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253C7C58" w14:textId="77777777"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9</w:t>
            </w:r>
          </w:p>
          <w:p w14:paraId="1C7AF644" w14:textId="77777777" w:rsidR="006F1FE2" w:rsidRPr="00143B76" w:rsidRDefault="006F1FE2" w:rsidP="006F1FE2">
            <w:pPr>
              <w:pBdr>
                <w:top w:val="nil"/>
                <w:left w:val="nil"/>
                <w:bottom w:val="nil"/>
                <w:right w:val="nil"/>
                <w:between w:val="nil"/>
              </w:pBdr>
              <w:rPr>
                <w:rFonts w:eastAsia="Times New Roman" w:cs="Times New Roman"/>
                <w:b/>
                <w:sz w:val="24"/>
                <w:szCs w:val="24"/>
              </w:rPr>
            </w:pPr>
            <w:r w:rsidRPr="006F1FE2">
              <w:rPr>
                <w:rFonts w:eastAsia="Times New Roman" w:cs="Times New Roman"/>
                <w:i w:val="0"/>
                <w:color w:val="auto"/>
                <w:sz w:val="24"/>
                <w:szCs w:val="24"/>
              </w:rPr>
              <w:t>All Texian prisoners should be released immediately. In return, the Texians will treat the Mexican prisoners with respect.</w:t>
            </w:r>
          </w:p>
        </w:tc>
        <w:tc>
          <w:tcPr>
            <w:tcW w:w="3210" w:type="pct"/>
            <w:tcBorders>
              <w:top w:val="single" w:sz="4" w:space="0" w:color="auto"/>
              <w:left w:val="single" w:sz="4" w:space="0" w:color="auto"/>
              <w:bottom w:val="single" w:sz="4" w:space="0" w:color="auto"/>
              <w:right w:val="single" w:sz="4" w:space="0" w:color="auto"/>
            </w:tcBorders>
            <w:vAlign w:val="center"/>
          </w:tcPr>
          <w:p w14:paraId="34464E51" w14:textId="77777777" w:rsidR="006F1FE2" w:rsidRPr="00BB76C2" w:rsidRDefault="006F1FE2" w:rsidP="00BB76C2">
            <w:pPr>
              <w:shd w:val="clear" w:color="auto" w:fill="FFFFFF"/>
              <w:spacing w:after="160"/>
              <w:rPr>
                <w:rFonts w:eastAsia="Times New Roman" w:cs="Times New Roman"/>
                <w:sz w:val="24"/>
                <w:szCs w:val="24"/>
              </w:rPr>
            </w:pPr>
            <w:r w:rsidRPr="006F1FE2">
              <w:rPr>
                <w:i w:val="0"/>
                <w:color w:val="auto"/>
                <w:sz w:val="24"/>
                <w:szCs w:val="24"/>
              </w:rPr>
              <w:t xml:space="preserve">That all </w:t>
            </w:r>
            <w:r>
              <w:rPr>
                <w:i w:val="0"/>
                <w:color w:val="auto"/>
                <w:sz w:val="24"/>
                <w:szCs w:val="24"/>
              </w:rPr>
              <w:t>T</w:t>
            </w:r>
            <w:r w:rsidRPr="006F1FE2">
              <w:rPr>
                <w:i w:val="0"/>
                <w:color w:val="auto"/>
                <w:sz w:val="24"/>
                <w:szCs w:val="24"/>
              </w:rPr>
              <w: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Mexican prisoners that continue in possession of the Government of Texas to be treated with due humanity -- any extraordinary comforts that may be furnished them to be at the charge of the Government of Mexico.</w:t>
            </w:r>
          </w:p>
        </w:tc>
      </w:tr>
      <w:tr w:rsidR="006F1FE2" w:rsidRPr="00143B76" w14:paraId="497C77C2" w14:textId="77777777" w:rsidTr="006F1FE2">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4EBB7B47" w14:textId="77777777" w:rsidR="006F1FE2" w:rsidRPr="00143B76" w:rsidRDefault="006F1FE2" w:rsidP="006F1FE2">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 xml:space="preserve">Article </w:t>
            </w:r>
            <w:r>
              <w:rPr>
                <w:rFonts w:eastAsia="Times New Roman" w:cs="Times New Roman"/>
                <w:b/>
                <w:i w:val="0"/>
                <w:color w:val="auto"/>
                <w:sz w:val="24"/>
                <w:szCs w:val="24"/>
              </w:rPr>
              <w:t>10</w:t>
            </w:r>
          </w:p>
          <w:p w14:paraId="0975375A" w14:textId="77777777" w:rsidR="006F1FE2" w:rsidRPr="00143B76" w:rsidRDefault="006F1FE2" w:rsidP="006F1FE2">
            <w:pPr>
              <w:pBdr>
                <w:top w:val="nil"/>
                <w:left w:val="nil"/>
                <w:bottom w:val="nil"/>
                <w:right w:val="nil"/>
                <w:between w:val="nil"/>
              </w:pBdr>
              <w:rPr>
                <w:rFonts w:eastAsia="Times New Roman" w:cs="Times New Roman"/>
                <w:b/>
                <w:sz w:val="24"/>
                <w:szCs w:val="24"/>
              </w:rPr>
            </w:pPr>
            <w:r w:rsidRPr="006F1FE2">
              <w:rPr>
                <w:rFonts w:eastAsia="Times New Roman" w:cs="Times New Roman"/>
                <w:i w:val="0"/>
                <w:color w:val="auto"/>
                <w:sz w:val="24"/>
                <w:szCs w:val="24"/>
              </w:rPr>
              <w:t>Santa Anna will be sent to Veracruz, as quickly as possible.</w:t>
            </w:r>
          </w:p>
        </w:tc>
        <w:tc>
          <w:tcPr>
            <w:tcW w:w="3210" w:type="pct"/>
            <w:tcBorders>
              <w:top w:val="single" w:sz="4" w:space="0" w:color="auto"/>
              <w:left w:val="single" w:sz="4" w:space="0" w:color="auto"/>
              <w:bottom w:val="single" w:sz="4" w:space="0" w:color="auto"/>
              <w:right w:val="single" w:sz="4" w:space="0" w:color="auto"/>
            </w:tcBorders>
            <w:vAlign w:val="center"/>
          </w:tcPr>
          <w:p w14:paraId="70D92207" w14:textId="77777777" w:rsidR="006F1FE2" w:rsidRPr="006F1FE2" w:rsidRDefault="006F1FE2" w:rsidP="006F1FE2">
            <w:pPr>
              <w:shd w:val="clear" w:color="auto" w:fill="FFFFFF"/>
              <w:spacing w:after="160"/>
              <w:rPr>
                <w:i w:val="0"/>
                <w:color w:val="auto"/>
                <w:sz w:val="24"/>
                <w:szCs w:val="24"/>
              </w:rPr>
            </w:pPr>
            <w:r w:rsidRPr="006F1FE2">
              <w:rPr>
                <w:i w:val="0"/>
                <w:color w:val="auto"/>
                <w:sz w:val="24"/>
                <w:szCs w:val="24"/>
              </w:rPr>
              <w:t>General Antonio Lopez de Santa Anna will be sent to Veracruz as soon as it shall be deemed proper.</w:t>
            </w:r>
          </w:p>
          <w:p w14:paraId="54FB586F" w14:textId="77777777" w:rsidR="006F1FE2" w:rsidRPr="00BB76C2" w:rsidRDefault="006F1FE2" w:rsidP="006F1FE2">
            <w:pPr>
              <w:shd w:val="clear" w:color="auto" w:fill="FFFFFF"/>
              <w:spacing w:after="160"/>
              <w:rPr>
                <w:rFonts w:eastAsia="Times New Roman" w:cs="Times New Roman"/>
                <w:sz w:val="24"/>
                <w:szCs w:val="24"/>
              </w:rPr>
            </w:pPr>
            <w:r w:rsidRPr="006F1FE2">
              <w:rPr>
                <w:i w:val="0"/>
                <w:color w:val="auto"/>
                <w:sz w:val="24"/>
                <w:szCs w:val="24"/>
              </w:rPr>
              <w:t>The contracting parties sign this Instrument for the above-mentioned purposes, by duplicate, at the Port of Velasco this fourteenth day of May 1836.</w:t>
            </w:r>
          </w:p>
        </w:tc>
      </w:tr>
    </w:tbl>
    <w:p w14:paraId="470B3AB9" w14:textId="77777777" w:rsidR="006F1FE2" w:rsidRPr="00CA7BD2" w:rsidRDefault="006F1FE2" w:rsidP="006F1FE2">
      <w:pPr>
        <w:spacing w:line="240" w:lineRule="auto"/>
        <w:rPr>
          <w:rFonts w:eastAsia="Allura" w:cs="Allura"/>
          <w:sz w:val="24"/>
          <w:szCs w:val="24"/>
        </w:rPr>
      </w:pPr>
      <w:r w:rsidRPr="00CA7BD2">
        <w:rPr>
          <w:rFonts w:eastAsia="Allura" w:cs="Allura"/>
          <w:sz w:val="24"/>
          <w:szCs w:val="24"/>
        </w:rPr>
        <w:t xml:space="preserve">Signed, </w:t>
      </w:r>
    </w:p>
    <w:p w14:paraId="14D89E9B" w14:textId="77777777" w:rsidR="006F1FE2" w:rsidRPr="00CA7BD2" w:rsidRDefault="006F1FE2" w:rsidP="006F1FE2">
      <w:pPr>
        <w:spacing w:line="240" w:lineRule="auto"/>
        <w:rPr>
          <w:rFonts w:eastAsia="Times New Roman" w:cs="Times New Roman"/>
          <w:sz w:val="24"/>
          <w:szCs w:val="24"/>
        </w:rPr>
      </w:pPr>
    </w:p>
    <w:p w14:paraId="55495A27" w14:textId="77777777"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David G Burnet</w:t>
      </w:r>
    </w:p>
    <w:p w14:paraId="7A146CB2" w14:textId="77777777"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Ant</w:t>
      </w:r>
      <w:r w:rsidR="00747A15" w:rsidRPr="00CA7BD2">
        <w:rPr>
          <w:rFonts w:eastAsia="Times New Roman" w:cs="Times New Roman"/>
          <w:sz w:val="24"/>
          <w:szCs w:val="24"/>
        </w:rPr>
        <w:t>onio</w:t>
      </w:r>
      <w:r w:rsidRPr="00CA7BD2">
        <w:rPr>
          <w:rFonts w:eastAsia="Times New Roman" w:cs="Times New Roman"/>
          <w:sz w:val="24"/>
          <w:szCs w:val="24"/>
        </w:rPr>
        <w:t xml:space="preserve"> Lopez de Santa Anna</w:t>
      </w:r>
    </w:p>
    <w:p w14:paraId="7C9AE365" w14:textId="77777777"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Ja</w:t>
      </w:r>
      <w:r w:rsidR="00747A15" w:rsidRPr="00CA7BD2">
        <w:rPr>
          <w:rFonts w:eastAsia="Times New Roman" w:cs="Times New Roman"/>
          <w:sz w:val="24"/>
          <w:szCs w:val="24"/>
        </w:rPr>
        <w:t>mes</w:t>
      </w:r>
      <w:r w:rsidRPr="00CA7BD2">
        <w:rPr>
          <w:rFonts w:eastAsia="Times New Roman" w:cs="Times New Roman"/>
          <w:sz w:val="24"/>
          <w:szCs w:val="24"/>
        </w:rPr>
        <w:t xml:space="preserve"> Collinsworth, Sec</w:t>
      </w:r>
      <w:r w:rsidR="00747A15" w:rsidRPr="00CA7BD2">
        <w:rPr>
          <w:rFonts w:eastAsia="Times New Roman" w:cs="Times New Roman"/>
          <w:sz w:val="24"/>
          <w:szCs w:val="24"/>
        </w:rPr>
        <w:t>retary</w:t>
      </w:r>
      <w:r w:rsidRPr="00CA7BD2">
        <w:rPr>
          <w:rFonts w:eastAsia="Times New Roman" w:cs="Times New Roman"/>
          <w:sz w:val="24"/>
          <w:szCs w:val="24"/>
        </w:rPr>
        <w:t xml:space="preserve"> of State</w:t>
      </w:r>
    </w:p>
    <w:p w14:paraId="5D1287E9" w14:textId="77777777" w:rsidR="006F1FE2" w:rsidRPr="00CA7BD2" w:rsidRDefault="006F1FE2" w:rsidP="006F1FE2">
      <w:pPr>
        <w:spacing w:line="240" w:lineRule="auto"/>
        <w:rPr>
          <w:rFonts w:eastAsia="Times New Roman" w:cs="Times New Roman"/>
          <w:sz w:val="24"/>
          <w:szCs w:val="24"/>
        </w:rPr>
      </w:pPr>
      <w:r w:rsidRPr="00CA7BD2">
        <w:rPr>
          <w:rFonts w:eastAsia="Times New Roman" w:cs="Times New Roman"/>
          <w:sz w:val="24"/>
          <w:szCs w:val="24"/>
        </w:rPr>
        <w:t>Bailey Hardeman, Sec</w:t>
      </w:r>
      <w:r w:rsidR="00747A15" w:rsidRPr="00CA7BD2">
        <w:rPr>
          <w:rFonts w:eastAsia="Times New Roman" w:cs="Times New Roman"/>
          <w:sz w:val="24"/>
          <w:szCs w:val="24"/>
        </w:rPr>
        <w:t>retar</w:t>
      </w:r>
      <w:r w:rsidRPr="00CA7BD2">
        <w:rPr>
          <w:rFonts w:eastAsia="Times New Roman" w:cs="Times New Roman"/>
          <w:sz w:val="24"/>
          <w:szCs w:val="24"/>
        </w:rPr>
        <w:t>y of Treasury</w:t>
      </w:r>
    </w:p>
    <w:p w14:paraId="2AF4D6FA" w14:textId="77777777" w:rsidR="006F1FE2" w:rsidRPr="00CA7BD2" w:rsidRDefault="00747A15" w:rsidP="006F1FE2">
      <w:pPr>
        <w:spacing w:line="240" w:lineRule="auto"/>
        <w:rPr>
          <w:rFonts w:ascii="Times New Roman" w:eastAsia="Times New Roman" w:hAnsi="Times New Roman" w:cs="Times New Roman"/>
          <w:i/>
          <w:sz w:val="24"/>
          <w:szCs w:val="24"/>
        </w:rPr>
      </w:pPr>
      <w:r w:rsidRPr="00CA7BD2">
        <w:rPr>
          <w:rFonts w:eastAsia="Times New Roman" w:cs="Times New Roman"/>
          <w:sz w:val="24"/>
          <w:szCs w:val="24"/>
        </w:rPr>
        <w:t>P.</w:t>
      </w:r>
      <w:r w:rsidR="006F1FE2" w:rsidRPr="00CA7BD2">
        <w:rPr>
          <w:rFonts w:eastAsia="Times New Roman" w:cs="Times New Roman"/>
          <w:sz w:val="24"/>
          <w:szCs w:val="24"/>
        </w:rPr>
        <w:t xml:space="preserve"> </w:t>
      </w:r>
      <w:r w:rsidRPr="00CA7BD2">
        <w:rPr>
          <w:rFonts w:eastAsia="Times New Roman" w:cs="Times New Roman"/>
          <w:sz w:val="24"/>
          <w:szCs w:val="24"/>
        </w:rPr>
        <w:t>H.</w:t>
      </w:r>
      <w:r w:rsidR="006F1FE2" w:rsidRPr="00CA7BD2">
        <w:rPr>
          <w:rFonts w:eastAsia="Times New Roman" w:cs="Times New Roman"/>
          <w:sz w:val="24"/>
          <w:szCs w:val="24"/>
        </w:rPr>
        <w:t xml:space="preserve"> Grayson, </w:t>
      </w:r>
      <w:r w:rsidRPr="00CA7BD2">
        <w:rPr>
          <w:rFonts w:eastAsia="Times New Roman" w:cs="Times New Roman"/>
          <w:sz w:val="24"/>
          <w:szCs w:val="24"/>
        </w:rPr>
        <w:t>Attorney</w:t>
      </w:r>
      <w:r w:rsidR="006F1FE2" w:rsidRPr="00CA7BD2">
        <w:rPr>
          <w:rFonts w:eastAsia="Times New Roman" w:cs="Times New Roman"/>
          <w:sz w:val="24"/>
          <w:szCs w:val="24"/>
        </w:rPr>
        <w:t xml:space="preserve"> General</w:t>
      </w:r>
    </w:p>
    <w:p w14:paraId="0DE80CCA" w14:textId="77777777" w:rsidR="006F1FE2" w:rsidRDefault="006F1FE2" w:rsidP="006F1FE2">
      <w:pPr>
        <w:spacing w:line="240" w:lineRule="auto"/>
        <w:rPr>
          <w:rFonts w:ascii="Times New Roman" w:eastAsia="Times New Roman" w:hAnsi="Times New Roman" w:cs="Times New Roman"/>
          <w:i/>
          <w:sz w:val="22"/>
          <w:szCs w:val="22"/>
        </w:rPr>
      </w:pPr>
    </w:p>
    <w:p w14:paraId="1A3F5E4D" w14:textId="77777777" w:rsidR="006F1FE2" w:rsidRDefault="003B1506" w:rsidP="006F1FE2">
      <w:pPr>
        <w:spacing w:line="240" w:lineRule="auto"/>
        <w:rPr>
          <w:rFonts w:ascii="Arvo" w:hAnsi="Arvo"/>
          <w:i/>
        </w:rPr>
      </w:pPr>
      <w:r>
        <w:pict w14:anchorId="3484F066">
          <v:rect id="_x0000_i1025" style="width:468pt;height:1.5pt" o:hralign="center" o:hrstd="t" o:hr="t" fillcolor="#a0a0a0" stroked="f"/>
        </w:pict>
      </w:r>
    </w:p>
    <w:p w14:paraId="0C117D4D" w14:textId="77777777" w:rsidR="006F1FE2" w:rsidRPr="009831C4" w:rsidRDefault="009831C4" w:rsidP="009831C4">
      <w:pPr>
        <w:spacing w:line="240" w:lineRule="auto"/>
        <w:ind w:left="720" w:hanging="720"/>
        <w:rPr>
          <w:rFonts w:eastAsia="Times New Roman" w:cs="Times New Roman"/>
        </w:rPr>
      </w:pPr>
      <w:r w:rsidRPr="009831C4">
        <w:rPr>
          <w:rFonts w:eastAsia="Times New Roman" w:cs="Times New Roman"/>
        </w:rPr>
        <w:t xml:space="preserve"> “Treaty of Velasco,” 1836. The Portal to Texas History. University of North Texas Libraries. </w:t>
      </w:r>
      <w:hyperlink r:id="rId7" w:history="1">
        <w:r w:rsidRPr="009831C4">
          <w:rPr>
            <w:rStyle w:val="Hyperlink"/>
            <w:rFonts w:eastAsia="Times New Roman" w:cs="Times New Roman"/>
          </w:rPr>
          <w:t>https://texashistory.unt.edu</w:t>
        </w:r>
      </w:hyperlink>
      <w:r w:rsidRPr="009831C4">
        <w:rPr>
          <w:rFonts w:eastAsia="Times New Roman" w:cs="Times New Roman"/>
        </w:rPr>
        <w:t>; crediting Star of the Republic Museum. Accessed July 19, 2021. https://texashistory.unt.edu/ark:/67531/metapth31159/</w:t>
      </w:r>
    </w:p>
    <w:p w14:paraId="1600B7D6" w14:textId="77777777" w:rsidR="009831C4" w:rsidRDefault="009831C4" w:rsidP="009831C4">
      <w:pPr>
        <w:pStyle w:val="Heading2"/>
        <w:rPr>
          <w:sz w:val="24"/>
          <w:szCs w:val="24"/>
        </w:rPr>
      </w:pPr>
      <w:r w:rsidRPr="00890080">
        <w:rPr>
          <w:b/>
          <w:sz w:val="24"/>
          <w:szCs w:val="24"/>
        </w:rPr>
        <w:t xml:space="preserve">Document </w:t>
      </w:r>
      <w:r>
        <w:rPr>
          <w:b/>
          <w:sz w:val="24"/>
          <w:szCs w:val="24"/>
        </w:rPr>
        <w:t>B</w:t>
      </w:r>
      <w:r>
        <w:rPr>
          <w:sz w:val="24"/>
          <w:szCs w:val="24"/>
        </w:rPr>
        <w:t>,</w:t>
      </w:r>
      <w:r w:rsidRPr="00890080">
        <w:rPr>
          <w:sz w:val="24"/>
          <w:szCs w:val="24"/>
        </w:rPr>
        <w:t xml:space="preserve"> </w:t>
      </w:r>
      <w:r w:rsidRPr="009831C4">
        <w:rPr>
          <w:sz w:val="24"/>
          <w:szCs w:val="24"/>
        </w:rPr>
        <w:t>Treaty of Velasco: May 14, 1836 (Private)</w:t>
      </w:r>
    </w:p>
    <w:p w14:paraId="34993D72" w14:textId="77777777" w:rsidR="00A139FB" w:rsidRDefault="009831C4" w:rsidP="009831C4">
      <w:pPr>
        <w:spacing w:before="240" w:line="240" w:lineRule="auto"/>
      </w:pPr>
      <w:r w:rsidRPr="009831C4">
        <w:t>Antonio Lopez de Santa Anna, General in Chief of the Army of Operations and President of the Republic of Mexico, before the Government established in Texas, solemnly pledges himself to fulfill the stipulations contained in the following articles, so far as concerns himself.</w:t>
      </w:r>
    </w:p>
    <w:tbl>
      <w:tblPr>
        <w:tblStyle w:val="TableGrid"/>
        <w:tblW w:w="4977" w:type="pct"/>
        <w:tblInd w:w="-5" w:type="dxa"/>
        <w:tblLook w:val="0620" w:firstRow="1" w:lastRow="0" w:firstColumn="0" w:lastColumn="0" w:noHBand="1" w:noVBand="1"/>
      </w:tblPr>
      <w:tblGrid>
        <w:gridCol w:w="3332"/>
        <w:gridCol w:w="5975"/>
      </w:tblGrid>
      <w:tr w:rsidR="009831C4" w:rsidRPr="00890080" w14:paraId="2B77A531" w14:textId="77777777" w:rsidTr="0066295C">
        <w:trPr>
          <w:cantSplit/>
          <w:trHeight w:val="630"/>
          <w:tblHeader/>
        </w:trPr>
        <w:tc>
          <w:tcPr>
            <w:tcW w:w="1790" w:type="pct"/>
            <w:tcBorders>
              <w:top w:val="single" w:sz="4" w:space="0" w:color="auto"/>
              <w:left w:val="single" w:sz="4" w:space="0" w:color="auto"/>
              <w:bottom w:val="single" w:sz="4" w:space="0" w:color="auto"/>
              <w:right w:val="single" w:sz="4" w:space="0" w:color="auto"/>
            </w:tcBorders>
            <w:vAlign w:val="center"/>
            <w:hideMark/>
          </w:tcPr>
          <w:p w14:paraId="75D71ACC" w14:textId="77777777" w:rsidR="009831C4" w:rsidRPr="00890080" w:rsidRDefault="009831C4" w:rsidP="0066295C">
            <w:pPr>
              <w:pStyle w:val="Heading2"/>
              <w:outlineLvl w:val="1"/>
              <w:rPr>
                <w:b/>
                <w:i w:val="0"/>
                <w:color w:val="auto"/>
                <w:sz w:val="24"/>
                <w:szCs w:val="24"/>
              </w:rPr>
            </w:pPr>
            <w:r w:rsidRPr="00890080">
              <w:rPr>
                <w:b/>
                <w:i w:val="0"/>
                <w:color w:val="auto"/>
                <w:sz w:val="24"/>
                <w:szCs w:val="24"/>
              </w:rPr>
              <w:t>Article</w:t>
            </w:r>
          </w:p>
        </w:tc>
        <w:tc>
          <w:tcPr>
            <w:tcW w:w="3210" w:type="pct"/>
            <w:tcBorders>
              <w:top w:val="single" w:sz="4" w:space="0" w:color="auto"/>
              <w:left w:val="single" w:sz="4" w:space="0" w:color="auto"/>
              <w:bottom w:val="single" w:sz="4" w:space="0" w:color="auto"/>
              <w:right w:val="single" w:sz="4" w:space="0" w:color="auto"/>
            </w:tcBorders>
            <w:vAlign w:val="center"/>
            <w:hideMark/>
          </w:tcPr>
          <w:p w14:paraId="582C02E3" w14:textId="77777777" w:rsidR="009831C4" w:rsidRPr="00890080" w:rsidRDefault="009831C4" w:rsidP="0066295C">
            <w:pPr>
              <w:pStyle w:val="Heading2"/>
              <w:outlineLvl w:val="1"/>
              <w:rPr>
                <w:b/>
                <w:i w:val="0"/>
                <w:color w:val="auto"/>
                <w:sz w:val="24"/>
                <w:szCs w:val="24"/>
              </w:rPr>
            </w:pPr>
            <w:r w:rsidRPr="00890080">
              <w:rPr>
                <w:b/>
                <w:i w:val="0"/>
                <w:color w:val="auto"/>
                <w:sz w:val="24"/>
                <w:szCs w:val="24"/>
              </w:rPr>
              <w:t>What it says:</w:t>
            </w:r>
          </w:p>
        </w:tc>
      </w:tr>
      <w:tr w:rsidR="009831C4" w:rsidRPr="00890080" w14:paraId="300FBBD9"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14:paraId="280923C4" w14:textId="77777777" w:rsidR="009831C4" w:rsidRPr="00BB76C2" w:rsidRDefault="009831C4" w:rsidP="0066295C">
            <w:pPr>
              <w:shd w:val="clear" w:color="auto" w:fill="FFFFFF"/>
              <w:spacing w:after="160"/>
              <w:rPr>
                <w:rFonts w:eastAsia="Times New Roman" w:cs="Times New Roman"/>
                <w:i w:val="0"/>
                <w:color w:val="000000" w:themeColor="text1"/>
                <w:sz w:val="24"/>
                <w:szCs w:val="24"/>
              </w:rPr>
            </w:pPr>
            <w:r w:rsidRPr="00BB76C2">
              <w:rPr>
                <w:rFonts w:eastAsia="Times New Roman" w:cs="Times New Roman"/>
                <w:b/>
                <w:i w:val="0"/>
                <w:color w:val="000000" w:themeColor="text1"/>
                <w:sz w:val="24"/>
                <w:szCs w:val="24"/>
              </w:rPr>
              <w:t>Article 1</w:t>
            </w:r>
          </w:p>
          <w:p w14:paraId="01ADDD50" w14:textId="77777777" w:rsidR="009831C4" w:rsidRPr="00BB76C2" w:rsidRDefault="009831C4" w:rsidP="0066295C">
            <w:pPr>
              <w:rPr>
                <w:b/>
                <w:color w:val="auto"/>
                <w:sz w:val="24"/>
                <w:szCs w:val="24"/>
              </w:rPr>
            </w:pPr>
            <w:r w:rsidRPr="00BB76C2">
              <w:rPr>
                <w:rFonts w:eastAsia="Times New Roman" w:cs="Times New Roman"/>
                <w:i w:val="0"/>
                <w:color w:val="000000" w:themeColor="text1"/>
                <w:sz w:val="24"/>
                <w:szCs w:val="24"/>
              </w:rPr>
              <w:t>Ended the Texas Revolution</w:t>
            </w:r>
            <w:r>
              <w:rPr>
                <w:rFonts w:eastAsia="Times New Roman" w:cs="Times New Roman"/>
                <w:i w:val="0"/>
                <w:color w:val="000000" w:themeColor="text1"/>
                <w:sz w:val="24"/>
                <w:szCs w:val="24"/>
              </w:rPr>
              <w:t>.</w:t>
            </w:r>
          </w:p>
        </w:tc>
        <w:tc>
          <w:tcPr>
            <w:tcW w:w="3210" w:type="pct"/>
            <w:tcBorders>
              <w:top w:val="single" w:sz="4" w:space="0" w:color="auto"/>
              <w:left w:val="single" w:sz="4" w:space="0" w:color="auto"/>
              <w:bottom w:val="single" w:sz="4" w:space="0" w:color="auto"/>
              <w:right w:val="single" w:sz="4" w:space="0" w:color="auto"/>
            </w:tcBorders>
          </w:tcPr>
          <w:p w14:paraId="06100801" w14:textId="77777777" w:rsidR="009831C4" w:rsidRPr="00890080" w:rsidRDefault="009831C4" w:rsidP="0066295C">
            <w:pPr>
              <w:rPr>
                <w:i w:val="0"/>
                <w:color w:val="auto"/>
                <w:sz w:val="24"/>
                <w:szCs w:val="24"/>
              </w:rPr>
            </w:pPr>
            <w:r w:rsidRPr="009831C4">
              <w:rPr>
                <w:i w:val="0"/>
                <w:color w:val="auto"/>
                <w:sz w:val="24"/>
                <w:szCs w:val="24"/>
              </w:rPr>
              <w:t>He will not take up arms nor cause them to be taken up against the People of Texas during the present War of Independence.</w:t>
            </w:r>
          </w:p>
        </w:tc>
      </w:tr>
      <w:tr w:rsidR="009831C4" w:rsidRPr="00890080" w14:paraId="2230A41A"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hideMark/>
          </w:tcPr>
          <w:p w14:paraId="66A6481D" w14:textId="77777777" w:rsidR="009831C4" w:rsidRPr="00890080" w:rsidRDefault="009831C4" w:rsidP="0066295C">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t>Article 2</w:t>
            </w:r>
          </w:p>
          <w:p w14:paraId="14297EC1" w14:textId="77777777" w:rsidR="009831C4" w:rsidRPr="00890080" w:rsidRDefault="009831C4" w:rsidP="0066295C">
            <w:pPr>
              <w:rPr>
                <w:b/>
                <w:color w:val="auto"/>
                <w:sz w:val="24"/>
                <w:szCs w:val="24"/>
              </w:rPr>
            </w:pPr>
            <w:r w:rsidRPr="009831C4">
              <w:rPr>
                <w:rFonts w:eastAsia="Times New Roman" w:cs="Times New Roman"/>
                <w:i w:val="0"/>
                <w:color w:val="auto"/>
                <w:sz w:val="24"/>
                <w:szCs w:val="24"/>
              </w:rPr>
              <w:t>Santa Anna must order his troop to leave as quickly as possible.</w:t>
            </w:r>
          </w:p>
        </w:tc>
        <w:tc>
          <w:tcPr>
            <w:tcW w:w="3210" w:type="pct"/>
            <w:tcBorders>
              <w:top w:val="single" w:sz="4" w:space="0" w:color="auto"/>
              <w:left w:val="single" w:sz="4" w:space="0" w:color="auto"/>
              <w:bottom w:val="single" w:sz="4" w:space="0" w:color="auto"/>
              <w:right w:val="single" w:sz="4" w:space="0" w:color="auto"/>
            </w:tcBorders>
            <w:hideMark/>
          </w:tcPr>
          <w:p w14:paraId="16F077CD" w14:textId="77777777" w:rsidR="009831C4" w:rsidRPr="00890080" w:rsidRDefault="009831C4" w:rsidP="0066295C">
            <w:pPr>
              <w:rPr>
                <w:rFonts w:eastAsia="Actor" w:cs="Actor"/>
                <w:b/>
                <w:i w:val="0"/>
                <w:color w:val="auto"/>
                <w:sz w:val="24"/>
                <w:szCs w:val="24"/>
              </w:rPr>
            </w:pPr>
            <w:r w:rsidRPr="009831C4">
              <w:rPr>
                <w:rFonts w:eastAsia="Times New Roman" w:cs="Times New Roman"/>
                <w:i w:val="0"/>
                <w:color w:val="auto"/>
                <w:sz w:val="24"/>
                <w:szCs w:val="24"/>
              </w:rPr>
              <w:t>He will give his Orders that in the shortest time the Mexican Troops may leave the Territory of Texas.</w:t>
            </w:r>
          </w:p>
        </w:tc>
      </w:tr>
      <w:tr w:rsidR="009831C4" w:rsidRPr="00890080" w14:paraId="41386810"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3F144EDD" w14:textId="77777777"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14:paraId="092250D3" w14:textId="77777777" w:rsidR="009831C4" w:rsidRPr="00143B76" w:rsidRDefault="009831C4" w:rsidP="0066295C">
            <w:pPr>
              <w:pBdr>
                <w:top w:val="nil"/>
                <w:left w:val="nil"/>
                <w:bottom w:val="nil"/>
                <w:right w:val="nil"/>
                <w:between w:val="nil"/>
              </w:pBdr>
              <w:rPr>
                <w:rFonts w:eastAsia="Times New Roman" w:cs="Times New Roman"/>
                <w:i w:val="0"/>
                <w:color w:val="auto"/>
                <w:sz w:val="24"/>
                <w:szCs w:val="24"/>
              </w:rPr>
            </w:pPr>
            <w:r w:rsidRPr="009831C4">
              <w:rPr>
                <w:rFonts w:eastAsia="Times New Roman" w:cs="Times New Roman"/>
                <w:i w:val="0"/>
                <w:color w:val="auto"/>
                <w:sz w:val="24"/>
                <w:szCs w:val="24"/>
              </w:rPr>
              <w:t>Santa Anna must negotiate legal recognition of Texas as an independent Republic by Mexico’s government.</w:t>
            </w:r>
          </w:p>
        </w:tc>
        <w:tc>
          <w:tcPr>
            <w:tcW w:w="3210" w:type="pct"/>
            <w:tcBorders>
              <w:top w:val="single" w:sz="4" w:space="0" w:color="auto"/>
              <w:left w:val="single" w:sz="4" w:space="0" w:color="auto"/>
              <w:bottom w:val="single" w:sz="4" w:space="0" w:color="auto"/>
              <w:right w:val="single" w:sz="4" w:space="0" w:color="auto"/>
            </w:tcBorders>
            <w:vAlign w:val="center"/>
            <w:hideMark/>
          </w:tcPr>
          <w:p w14:paraId="04836EA5" w14:textId="77777777" w:rsidR="009831C4" w:rsidRPr="00890080" w:rsidRDefault="009831C4" w:rsidP="0066295C">
            <w:pPr>
              <w:pBdr>
                <w:top w:val="nil"/>
                <w:left w:val="nil"/>
                <w:bottom w:val="nil"/>
                <w:right w:val="nil"/>
                <w:between w:val="nil"/>
              </w:pBdr>
              <w:rPr>
                <w:rFonts w:eastAsia="Times New Roman" w:cs="Times New Roman"/>
                <w:b/>
                <w:i w:val="0"/>
                <w:color w:val="auto"/>
                <w:sz w:val="24"/>
                <w:szCs w:val="24"/>
              </w:rPr>
            </w:pPr>
            <w:r w:rsidRPr="009831C4">
              <w:rPr>
                <w:rFonts w:eastAsia="Times New Roman" w:cs="Times New Roman"/>
                <w:i w:val="0"/>
                <w:color w:val="auto"/>
                <w:sz w:val="24"/>
                <w:szCs w:val="24"/>
              </w:rPr>
              <w:t>He will so prepare matters in the Cabinet of Mexico that the Mission that may be sent thither by the Govern</w:t>
            </w:r>
            <w:r>
              <w:rPr>
                <w:rFonts w:eastAsia="Times New Roman" w:cs="Times New Roman"/>
                <w:i w:val="0"/>
                <w:color w:val="auto"/>
                <w:sz w:val="24"/>
                <w:szCs w:val="24"/>
              </w:rPr>
              <w:t>m</w:t>
            </w:r>
            <w:r w:rsidRPr="009831C4">
              <w:rPr>
                <w:rFonts w:eastAsia="Times New Roman" w:cs="Times New Roman"/>
                <w:i w:val="0"/>
                <w:color w:val="auto"/>
                <w:sz w:val="24"/>
                <w:szCs w:val="24"/>
              </w:rPr>
              <w:t>ent of Texas, may be well received, and that by means of negotiations all differences may be settled and the Independence that has been declared by the Convention may be acknowledged</w:t>
            </w:r>
            <w:r>
              <w:rPr>
                <w:rFonts w:eastAsia="Times New Roman" w:cs="Times New Roman"/>
                <w:i w:val="0"/>
                <w:color w:val="auto"/>
                <w:sz w:val="24"/>
                <w:szCs w:val="24"/>
              </w:rPr>
              <w:t>.</w:t>
            </w:r>
          </w:p>
        </w:tc>
      </w:tr>
      <w:tr w:rsidR="009831C4" w:rsidRPr="00890080" w14:paraId="5531AEEE"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14:paraId="2BFD0987" w14:textId="77777777"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lastRenderedPageBreak/>
              <w:t>Article 4</w:t>
            </w:r>
          </w:p>
          <w:p w14:paraId="2563401C" w14:textId="77777777" w:rsidR="009831C4" w:rsidRPr="00143B76" w:rsidRDefault="009831C4" w:rsidP="0066295C">
            <w:pPr>
              <w:pBdr>
                <w:top w:val="nil"/>
                <w:left w:val="nil"/>
                <w:bottom w:val="nil"/>
                <w:right w:val="nil"/>
                <w:between w:val="nil"/>
              </w:pBdr>
              <w:rPr>
                <w:rFonts w:eastAsia="Times New Roman" w:cs="Times New Roman"/>
                <w:i w:val="0"/>
                <w:color w:val="auto"/>
                <w:sz w:val="24"/>
                <w:szCs w:val="24"/>
              </w:rPr>
            </w:pPr>
            <w:r w:rsidRPr="009831C4">
              <w:rPr>
                <w:rFonts w:eastAsia="Times New Roman" w:cs="Times New Roman"/>
                <w:i w:val="0"/>
                <w:color w:val="auto"/>
                <w:sz w:val="24"/>
                <w:szCs w:val="24"/>
              </w:rPr>
              <w:t>Established the Rio Grande as the border.</w:t>
            </w:r>
          </w:p>
        </w:tc>
        <w:tc>
          <w:tcPr>
            <w:tcW w:w="3210" w:type="pct"/>
            <w:tcBorders>
              <w:top w:val="single" w:sz="4" w:space="0" w:color="auto"/>
              <w:left w:val="single" w:sz="4" w:space="0" w:color="auto"/>
              <w:bottom w:val="single" w:sz="4" w:space="0" w:color="auto"/>
              <w:right w:val="single" w:sz="4" w:space="0" w:color="auto"/>
            </w:tcBorders>
            <w:vAlign w:val="center"/>
            <w:hideMark/>
          </w:tcPr>
          <w:p w14:paraId="6B9F3142" w14:textId="77777777" w:rsidR="009831C4" w:rsidRPr="00890080" w:rsidRDefault="009831C4" w:rsidP="0066295C">
            <w:pPr>
              <w:pBdr>
                <w:top w:val="nil"/>
                <w:left w:val="nil"/>
                <w:bottom w:val="nil"/>
                <w:right w:val="nil"/>
                <w:between w:val="nil"/>
              </w:pBdr>
              <w:rPr>
                <w:rFonts w:eastAsia="Times New Roman" w:cs="Times New Roman"/>
                <w:i w:val="0"/>
                <w:color w:val="auto"/>
                <w:sz w:val="24"/>
                <w:szCs w:val="24"/>
              </w:rPr>
            </w:pPr>
            <w:r w:rsidRPr="009831C4">
              <w:rPr>
                <w:rFonts w:eastAsia="Times New Roman" w:cs="Times New Roman"/>
                <w:i w:val="0"/>
                <w:color w:val="auto"/>
                <w:sz w:val="24"/>
                <w:szCs w:val="24"/>
              </w:rPr>
              <w:t>A treaty of Commerce, Amity and limits will be established between Mexico and Texas. The territory of the latter not to extend beyond the Rio. Bravo del Norte.</w:t>
            </w:r>
          </w:p>
        </w:tc>
      </w:tr>
      <w:tr w:rsidR="009831C4" w:rsidRPr="00890080" w14:paraId="75628A62"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hideMark/>
          </w:tcPr>
          <w:p w14:paraId="6E10C756" w14:textId="77777777" w:rsidR="009831C4" w:rsidRPr="00143B76" w:rsidRDefault="009831C4" w:rsidP="0066295C">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 xml:space="preserve">Article </w:t>
            </w:r>
            <w:r>
              <w:rPr>
                <w:rFonts w:eastAsia="Times New Roman" w:cs="Times New Roman"/>
                <w:b/>
                <w:i w:val="0"/>
                <w:color w:val="auto"/>
                <w:sz w:val="24"/>
                <w:szCs w:val="24"/>
              </w:rPr>
              <w:t>5</w:t>
            </w:r>
          </w:p>
          <w:p w14:paraId="14BC1725" w14:textId="77777777" w:rsidR="009831C4" w:rsidRPr="00143B76" w:rsidRDefault="009831C4" w:rsidP="0066295C">
            <w:pPr>
              <w:pBdr>
                <w:top w:val="nil"/>
                <w:left w:val="nil"/>
                <w:bottom w:val="nil"/>
                <w:right w:val="nil"/>
                <w:between w:val="nil"/>
              </w:pBdr>
              <w:rPr>
                <w:rFonts w:eastAsia="Times New Roman" w:cs="Times New Roman"/>
                <w:i w:val="0"/>
                <w:color w:val="auto"/>
                <w:sz w:val="24"/>
                <w:szCs w:val="24"/>
              </w:rPr>
            </w:pPr>
            <w:r w:rsidRPr="009831C4">
              <w:rPr>
                <w:rFonts w:eastAsia="Times New Roman" w:cs="Times New Roman"/>
                <w:i w:val="0"/>
                <w:color w:val="auto"/>
                <w:sz w:val="24"/>
                <w:szCs w:val="24"/>
              </w:rPr>
              <w:t>Santa Anna would be freed if he promised to use his influence with the Mexican legislature to secure Mexico’s recognition of Texan independence.</w:t>
            </w:r>
          </w:p>
        </w:tc>
        <w:tc>
          <w:tcPr>
            <w:tcW w:w="3210" w:type="pct"/>
            <w:tcBorders>
              <w:top w:val="single" w:sz="4" w:space="0" w:color="auto"/>
              <w:left w:val="single" w:sz="4" w:space="0" w:color="auto"/>
              <w:bottom w:val="single" w:sz="4" w:space="0" w:color="auto"/>
              <w:right w:val="single" w:sz="4" w:space="0" w:color="auto"/>
            </w:tcBorders>
            <w:vAlign w:val="center"/>
            <w:hideMark/>
          </w:tcPr>
          <w:p w14:paraId="0ED0A54F" w14:textId="77777777" w:rsidR="009831C4" w:rsidRPr="00890080" w:rsidRDefault="009831C4" w:rsidP="0066295C">
            <w:pPr>
              <w:shd w:val="clear" w:color="auto" w:fill="FFFFFF"/>
              <w:spacing w:after="160"/>
              <w:rPr>
                <w:rFonts w:eastAsia="Times New Roman" w:cs="Times New Roman"/>
                <w:i w:val="0"/>
                <w:color w:val="auto"/>
                <w:sz w:val="24"/>
                <w:szCs w:val="24"/>
              </w:rPr>
            </w:pPr>
            <w:r w:rsidRPr="009831C4">
              <w:rPr>
                <w:rFonts w:eastAsia="Times New Roman" w:cs="Times New Roman"/>
                <w:i w:val="0"/>
                <w:color w:val="auto"/>
                <w:sz w:val="24"/>
                <w:szCs w:val="24"/>
              </w:rPr>
              <w:t>The prompt return of Genl. Santa Anna to Vera Cruz being indispensable for the purpose of effecting his solemn engagements, the Government of Texas will provide for his immediate embarkation for said port.</w:t>
            </w:r>
          </w:p>
        </w:tc>
      </w:tr>
      <w:tr w:rsidR="009831C4" w:rsidRPr="00BB76C2" w14:paraId="793B2B3B" w14:textId="77777777" w:rsidTr="0066295C">
        <w:trPr>
          <w:cantSplit/>
          <w:trHeight w:val="440"/>
        </w:trPr>
        <w:tc>
          <w:tcPr>
            <w:tcW w:w="1790" w:type="pct"/>
            <w:tcBorders>
              <w:top w:val="single" w:sz="4" w:space="0" w:color="auto"/>
              <w:left w:val="single" w:sz="4" w:space="0" w:color="auto"/>
              <w:bottom w:val="single" w:sz="4" w:space="0" w:color="auto"/>
              <w:right w:val="single" w:sz="4" w:space="0" w:color="auto"/>
            </w:tcBorders>
            <w:vAlign w:val="center"/>
          </w:tcPr>
          <w:p w14:paraId="6063C4C4" w14:textId="77777777" w:rsidR="009831C4" w:rsidRPr="006F1FE2" w:rsidRDefault="009831C4" w:rsidP="0066295C">
            <w:pPr>
              <w:pBdr>
                <w:top w:val="nil"/>
                <w:left w:val="nil"/>
                <w:bottom w:val="nil"/>
                <w:right w:val="nil"/>
                <w:between w:val="nil"/>
              </w:pBdr>
              <w:rPr>
                <w:rFonts w:eastAsia="Times New Roman" w:cs="Times New Roman"/>
                <w:b/>
                <w:i w:val="0"/>
                <w:color w:val="auto"/>
                <w:sz w:val="24"/>
                <w:szCs w:val="24"/>
              </w:rPr>
            </w:pPr>
            <w:r w:rsidRPr="006F1FE2">
              <w:rPr>
                <w:rFonts w:eastAsia="Times New Roman" w:cs="Times New Roman"/>
                <w:b/>
                <w:i w:val="0"/>
                <w:color w:val="auto"/>
                <w:sz w:val="24"/>
                <w:szCs w:val="24"/>
              </w:rPr>
              <w:t>Article 6</w:t>
            </w:r>
          </w:p>
          <w:p w14:paraId="6E807415" w14:textId="77777777" w:rsidR="009831C4" w:rsidRPr="006F1FE2" w:rsidRDefault="009831C4" w:rsidP="0066295C">
            <w:pPr>
              <w:pBdr>
                <w:top w:val="nil"/>
                <w:left w:val="nil"/>
                <w:bottom w:val="nil"/>
                <w:right w:val="nil"/>
                <w:between w:val="nil"/>
              </w:pBdr>
              <w:rPr>
                <w:rFonts w:eastAsia="Times New Roman" w:cs="Times New Roman"/>
                <w:i w:val="0"/>
                <w:sz w:val="24"/>
                <w:szCs w:val="24"/>
              </w:rPr>
            </w:pPr>
            <w:r w:rsidRPr="009831C4">
              <w:rPr>
                <w:rFonts w:eastAsia="Times New Roman" w:cs="Times New Roman"/>
                <w:i w:val="0"/>
                <w:color w:val="auto"/>
                <w:sz w:val="24"/>
                <w:szCs w:val="24"/>
              </w:rPr>
              <w:t>Both treaties will remain, sealed, with the Texas government until Santa Anna has completed his obligations (outlined above). Then, the duplicate will be sent to Mexico.</w:t>
            </w:r>
          </w:p>
        </w:tc>
        <w:tc>
          <w:tcPr>
            <w:tcW w:w="3210" w:type="pct"/>
            <w:tcBorders>
              <w:top w:val="single" w:sz="4" w:space="0" w:color="auto"/>
              <w:left w:val="single" w:sz="4" w:space="0" w:color="auto"/>
              <w:bottom w:val="single" w:sz="4" w:space="0" w:color="auto"/>
              <w:right w:val="single" w:sz="4" w:space="0" w:color="auto"/>
            </w:tcBorders>
            <w:vAlign w:val="center"/>
          </w:tcPr>
          <w:p w14:paraId="50F24483" w14:textId="77777777" w:rsidR="009831C4" w:rsidRPr="00BB76C2" w:rsidRDefault="009831C4" w:rsidP="0066295C">
            <w:pPr>
              <w:shd w:val="clear" w:color="auto" w:fill="FFFFFF"/>
              <w:spacing w:after="160"/>
              <w:rPr>
                <w:rFonts w:eastAsia="Times New Roman" w:cs="Times New Roman"/>
                <w:sz w:val="24"/>
                <w:szCs w:val="24"/>
              </w:rPr>
            </w:pPr>
            <w:r w:rsidRPr="009831C4">
              <w:rPr>
                <w:i w:val="0"/>
                <w:color w:val="auto"/>
                <w:sz w:val="24"/>
                <w:szCs w:val="24"/>
              </w:rPr>
              <w:t>This instrument being Obligatory on one part as well as on the other will be signed by duplicate, remaining folded and sealed until the negotiation shall have been concluded, when it will be restored to his Excellency General Santa Anna; no use of it to be made before that time unless there should be an infraction by either of the Contracting parties</w:t>
            </w:r>
            <w:r>
              <w:rPr>
                <w:i w:val="0"/>
                <w:color w:val="auto"/>
                <w:sz w:val="24"/>
                <w:szCs w:val="24"/>
              </w:rPr>
              <w:t>.</w:t>
            </w:r>
          </w:p>
        </w:tc>
      </w:tr>
    </w:tbl>
    <w:p w14:paraId="6DF667DF" w14:textId="77777777" w:rsidR="009831C4" w:rsidRPr="00CA7BD2" w:rsidRDefault="009831C4" w:rsidP="009831C4">
      <w:pPr>
        <w:spacing w:line="240" w:lineRule="auto"/>
        <w:rPr>
          <w:rFonts w:eastAsia="Allura" w:cs="Allura"/>
          <w:sz w:val="24"/>
          <w:szCs w:val="24"/>
        </w:rPr>
      </w:pPr>
      <w:r w:rsidRPr="00CA7BD2">
        <w:rPr>
          <w:rFonts w:eastAsia="Allura" w:cs="Allura"/>
          <w:sz w:val="24"/>
          <w:szCs w:val="24"/>
        </w:rPr>
        <w:t>Signed,</w:t>
      </w:r>
    </w:p>
    <w:p w14:paraId="20FBD684" w14:textId="77777777" w:rsidR="003764AD" w:rsidRPr="00CA7BD2" w:rsidRDefault="003764AD" w:rsidP="009831C4">
      <w:pPr>
        <w:spacing w:line="240" w:lineRule="auto"/>
        <w:rPr>
          <w:rFonts w:eastAsia="Times New Roman" w:cs="Times New Roman"/>
          <w:sz w:val="24"/>
          <w:szCs w:val="24"/>
        </w:rPr>
      </w:pPr>
    </w:p>
    <w:p w14:paraId="78614D35" w14:textId="77777777" w:rsidR="009831C4" w:rsidRPr="00CA7BD2" w:rsidRDefault="009831C4" w:rsidP="00FF2E2E">
      <w:pPr>
        <w:spacing w:line="240" w:lineRule="auto"/>
        <w:rPr>
          <w:rFonts w:eastAsia="Times New Roman" w:cs="Times New Roman"/>
          <w:sz w:val="24"/>
          <w:szCs w:val="24"/>
        </w:rPr>
      </w:pPr>
      <w:r w:rsidRPr="00CA7BD2">
        <w:rPr>
          <w:rFonts w:eastAsia="Times New Roman" w:cs="Times New Roman"/>
          <w:sz w:val="24"/>
          <w:szCs w:val="24"/>
        </w:rPr>
        <w:t>David G Burnet</w:t>
      </w:r>
    </w:p>
    <w:p w14:paraId="47DBE07E" w14:textId="77777777"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Ant</w:t>
      </w:r>
      <w:r w:rsidR="00747A15" w:rsidRPr="00CA7BD2">
        <w:rPr>
          <w:rFonts w:eastAsia="Times New Roman" w:cs="Times New Roman"/>
          <w:sz w:val="24"/>
          <w:szCs w:val="24"/>
        </w:rPr>
        <w:t>onio</w:t>
      </w:r>
      <w:r w:rsidRPr="00CA7BD2">
        <w:rPr>
          <w:rFonts w:eastAsia="Times New Roman" w:cs="Times New Roman"/>
          <w:sz w:val="24"/>
          <w:szCs w:val="24"/>
        </w:rPr>
        <w:t xml:space="preserve"> Lopez de Santa Anna</w:t>
      </w:r>
    </w:p>
    <w:p w14:paraId="59400D86" w14:textId="77777777"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Ja</w:t>
      </w:r>
      <w:r w:rsidR="00747A15" w:rsidRPr="00CA7BD2">
        <w:rPr>
          <w:rFonts w:eastAsia="Times New Roman" w:cs="Times New Roman"/>
          <w:sz w:val="24"/>
          <w:szCs w:val="24"/>
        </w:rPr>
        <w:t>mes</w:t>
      </w:r>
      <w:r w:rsidRPr="00CA7BD2">
        <w:rPr>
          <w:rFonts w:eastAsia="Times New Roman" w:cs="Times New Roman"/>
          <w:sz w:val="24"/>
          <w:szCs w:val="24"/>
        </w:rPr>
        <w:t xml:space="preserve"> Collinsworth, Sec</w:t>
      </w:r>
      <w:r w:rsidR="00747A15" w:rsidRPr="00CA7BD2">
        <w:rPr>
          <w:rFonts w:eastAsia="Times New Roman" w:cs="Times New Roman"/>
          <w:sz w:val="24"/>
          <w:szCs w:val="24"/>
        </w:rPr>
        <w:t>retary</w:t>
      </w:r>
      <w:r w:rsidRPr="00CA7BD2">
        <w:rPr>
          <w:rFonts w:eastAsia="Times New Roman" w:cs="Times New Roman"/>
          <w:sz w:val="24"/>
          <w:szCs w:val="24"/>
        </w:rPr>
        <w:t xml:space="preserve"> of State</w:t>
      </w:r>
    </w:p>
    <w:p w14:paraId="0953C006" w14:textId="77777777" w:rsidR="00FF2E2E" w:rsidRPr="00CA7BD2" w:rsidRDefault="00FF2E2E" w:rsidP="00FF2E2E">
      <w:pPr>
        <w:spacing w:line="240" w:lineRule="auto"/>
        <w:rPr>
          <w:rFonts w:eastAsia="Times New Roman" w:cs="Times New Roman"/>
          <w:sz w:val="24"/>
          <w:szCs w:val="24"/>
        </w:rPr>
      </w:pPr>
      <w:r w:rsidRPr="00CA7BD2">
        <w:rPr>
          <w:rFonts w:eastAsia="Times New Roman" w:cs="Times New Roman"/>
          <w:sz w:val="24"/>
          <w:szCs w:val="24"/>
        </w:rPr>
        <w:t>Bailey Hardeman, Sec</w:t>
      </w:r>
      <w:r w:rsidR="00747A15" w:rsidRPr="00CA7BD2">
        <w:rPr>
          <w:rFonts w:eastAsia="Times New Roman" w:cs="Times New Roman"/>
          <w:sz w:val="24"/>
          <w:szCs w:val="24"/>
        </w:rPr>
        <w:t>retary</w:t>
      </w:r>
      <w:r w:rsidRPr="00CA7BD2">
        <w:rPr>
          <w:rFonts w:eastAsia="Times New Roman" w:cs="Times New Roman"/>
          <w:sz w:val="24"/>
          <w:szCs w:val="24"/>
        </w:rPr>
        <w:t xml:space="preserve"> of Treasury</w:t>
      </w:r>
    </w:p>
    <w:p w14:paraId="6CFA60B2" w14:textId="77777777" w:rsidR="00FF2E2E" w:rsidRPr="00CA7BD2" w:rsidRDefault="00747A15" w:rsidP="00FF2E2E">
      <w:pPr>
        <w:spacing w:line="240" w:lineRule="auto"/>
        <w:rPr>
          <w:rFonts w:eastAsia="Times New Roman" w:cs="Times New Roman"/>
          <w:sz w:val="24"/>
          <w:szCs w:val="24"/>
        </w:rPr>
      </w:pPr>
      <w:r w:rsidRPr="00CA7BD2">
        <w:rPr>
          <w:rFonts w:eastAsia="Times New Roman" w:cs="Times New Roman"/>
          <w:sz w:val="24"/>
          <w:szCs w:val="24"/>
        </w:rPr>
        <w:t>P</w:t>
      </w:r>
      <w:r w:rsidR="00FF2E2E" w:rsidRPr="00CA7BD2">
        <w:rPr>
          <w:rFonts w:eastAsia="Times New Roman" w:cs="Times New Roman"/>
          <w:sz w:val="24"/>
          <w:szCs w:val="24"/>
        </w:rPr>
        <w:t xml:space="preserve">. </w:t>
      </w:r>
      <w:r w:rsidRPr="00CA7BD2">
        <w:rPr>
          <w:rFonts w:eastAsia="Times New Roman" w:cs="Times New Roman"/>
          <w:sz w:val="24"/>
          <w:szCs w:val="24"/>
        </w:rPr>
        <w:t>H</w:t>
      </w:r>
      <w:r w:rsidR="00FF2E2E" w:rsidRPr="00CA7BD2">
        <w:rPr>
          <w:rFonts w:eastAsia="Times New Roman" w:cs="Times New Roman"/>
          <w:sz w:val="24"/>
          <w:szCs w:val="24"/>
        </w:rPr>
        <w:t xml:space="preserve">. Grayson, </w:t>
      </w:r>
      <w:r w:rsidRPr="00CA7BD2">
        <w:rPr>
          <w:rFonts w:eastAsia="Times New Roman" w:cs="Times New Roman"/>
          <w:sz w:val="24"/>
          <w:szCs w:val="24"/>
        </w:rPr>
        <w:t>Attorney</w:t>
      </w:r>
      <w:r w:rsidR="00FF2E2E" w:rsidRPr="00CA7BD2">
        <w:rPr>
          <w:rFonts w:eastAsia="Times New Roman" w:cs="Times New Roman"/>
          <w:sz w:val="24"/>
          <w:szCs w:val="24"/>
        </w:rPr>
        <w:t xml:space="preserve"> General</w:t>
      </w:r>
    </w:p>
    <w:p w14:paraId="5C5C878C" w14:textId="77777777" w:rsidR="00FF2E2E" w:rsidRPr="009831C4" w:rsidRDefault="00FF2E2E" w:rsidP="00FF2E2E">
      <w:pPr>
        <w:spacing w:line="240" w:lineRule="auto"/>
        <w:rPr>
          <w:rFonts w:eastAsia="Times New Roman" w:cs="Times New Roman"/>
          <w:sz w:val="28"/>
          <w:szCs w:val="28"/>
        </w:rPr>
      </w:pPr>
    </w:p>
    <w:p w14:paraId="64C8DB80" w14:textId="77777777" w:rsidR="009831C4" w:rsidRPr="009831C4" w:rsidRDefault="003B1506" w:rsidP="009831C4">
      <w:pPr>
        <w:spacing w:line="240" w:lineRule="auto"/>
      </w:pPr>
      <w:r>
        <w:pict w14:anchorId="6B073751">
          <v:rect id="_x0000_i1026" style="width:468pt;height:1.5pt" o:hralign="center" o:hrstd="t" o:hr="t" fillcolor="#a0a0a0" stroked="f"/>
        </w:pict>
      </w:r>
    </w:p>
    <w:p w14:paraId="0899AEF2" w14:textId="77777777" w:rsidR="009831C4" w:rsidRDefault="00FF2E2E" w:rsidP="00FF2E2E">
      <w:pPr>
        <w:spacing w:line="240" w:lineRule="auto"/>
        <w:ind w:left="720" w:hanging="720"/>
        <w:rPr>
          <w:rFonts w:eastAsia="Times New Roman" w:cs="Times New Roman"/>
        </w:rPr>
      </w:pPr>
      <w:r w:rsidRPr="009831C4">
        <w:rPr>
          <w:rFonts w:eastAsia="Times New Roman" w:cs="Times New Roman"/>
        </w:rPr>
        <w:t xml:space="preserve"> “Treaty of Velasco,” 1836. The Portal to Texas History. University of North Texas Libraries. </w:t>
      </w:r>
      <w:hyperlink r:id="rId8" w:history="1">
        <w:r w:rsidRPr="009831C4">
          <w:rPr>
            <w:rStyle w:val="Hyperlink"/>
            <w:rFonts w:eastAsia="Times New Roman" w:cs="Times New Roman"/>
          </w:rPr>
          <w:t>https://texashistory.unt.edu</w:t>
        </w:r>
      </w:hyperlink>
      <w:r w:rsidRPr="009831C4">
        <w:rPr>
          <w:rFonts w:eastAsia="Times New Roman" w:cs="Times New Roman"/>
        </w:rPr>
        <w:t>; crediting Star of the Republic Museum. Accessed July 19, 2021. https://texashistory.unt.edu/ark:/67531/metapth31159/</w:t>
      </w:r>
    </w:p>
    <w:p w14:paraId="0AD92D8B" w14:textId="77777777" w:rsidR="00FF2E2E" w:rsidRPr="00FF2E2E" w:rsidRDefault="00FF2E2E" w:rsidP="00FF2E2E">
      <w:pPr>
        <w:spacing w:line="240" w:lineRule="auto"/>
        <w:ind w:left="720" w:hanging="720"/>
        <w:rPr>
          <w:rFonts w:eastAsia="Times New Roman" w:cs="Times New Roman"/>
        </w:rPr>
      </w:pPr>
    </w:p>
    <w:p w14:paraId="48B4E6BE" w14:textId="777777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Questions:</w:t>
      </w:r>
    </w:p>
    <w:p w14:paraId="5F04D82B" w14:textId="77777777" w:rsidR="00A139FB" w:rsidRPr="002E14D6" w:rsidRDefault="002E14D6" w:rsidP="002E14D6">
      <w:pPr>
        <w:pStyle w:val="ListParagraph"/>
        <w:numPr>
          <w:ilvl w:val="0"/>
          <w:numId w:val="1"/>
        </w:numPr>
        <w:rPr>
          <w:rFonts w:eastAsia="Times New Roman" w:cs="Times New Roman"/>
          <w:sz w:val="24"/>
          <w:szCs w:val="24"/>
        </w:rPr>
      </w:pPr>
      <w:r w:rsidRPr="002E14D6">
        <w:rPr>
          <w:rFonts w:eastAsia="Times New Roman" w:cs="Times New Roman"/>
          <w:sz w:val="24"/>
          <w:szCs w:val="24"/>
        </w:rPr>
        <w:t>In your opinion, which article in the public treaty is the most important? Explain your reasoning.</w:t>
      </w:r>
      <w:r w:rsidR="0026127E" w:rsidRPr="00890080">
        <w:rPr>
          <w:noProof/>
        </w:rPr>
        <mc:AlternateContent>
          <mc:Choice Requires="wps">
            <w:drawing>
              <wp:inline distT="0" distB="0" distL="0" distR="0" wp14:anchorId="0EE21C75" wp14:editId="136A7C10">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61233E5" w14:textId="187F9EC2" w:rsidR="0026127E" w:rsidRPr="003B1506" w:rsidRDefault="003B1506" w:rsidP="0026127E">
                            <w:pPr>
                              <w:rPr>
                                <w:sz w:val="24"/>
                                <w:szCs w:val="24"/>
                              </w:rPr>
                            </w:pPr>
                            <w:r w:rsidRPr="003B1506">
                              <w:rPr>
                                <w:sz w:val="24"/>
                                <w:szCs w:val="24"/>
                              </w:rPr>
                              <w:t>I believe the most important article in the public treaty is</w:t>
                            </w:r>
                          </w:p>
                        </w:txbxContent>
                      </wps:txbx>
                      <wps:bodyPr rot="0" vert="horz" wrap="square" lIns="91440" tIns="45720" rIns="91440" bIns="45720" anchor="t" anchorCtr="0">
                        <a:noAutofit/>
                      </wps:bodyPr>
                    </wps:wsp>
                  </a:graphicData>
                </a:graphic>
              </wp:inline>
            </w:drawing>
          </mc:Choice>
          <mc:Fallback>
            <w:pict>
              <v:shapetype w14:anchorId="0EE21C75" id="_x0000_t202" coordsize="21600,21600" o:spt="202" path="m,l,21600r21600,l21600,xe">
                <v:stroke joinstyle="miter"/>
                <v:path gradientshapeok="t" o:connecttype="rect"/>
              </v:shapetype>
              <v:shape id="Text Box 3" o:spid="_x0000_s1026"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68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" stroked="f">
                <v:textbox>
                  <w:txbxContent>
                    <w:p w14:paraId="261233E5" w14:textId="187F9EC2" w:rsidR="0026127E" w:rsidRPr="003B1506" w:rsidRDefault="003B1506" w:rsidP="0026127E">
                      <w:pPr>
                        <w:rPr>
                          <w:sz w:val="24"/>
                          <w:szCs w:val="24"/>
                        </w:rPr>
                      </w:pPr>
                      <w:r w:rsidRPr="003B1506">
                        <w:rPr>
                          <w:sz w:val="24"/>
                          <w:szCs w:val="24"/>
                        </w:rPr>
                        <w:t>I believe the most important article in the public treaty is</w:t>
                      </w:r>
                    </w:p>
                  </w:txbxContent>
                </v:textbox>
                <w10:anchorlock/>
              </v:shape>
            </w:pict>
          </mc:Fallback>
        </mc:AlternateContent>
      </w:r>
    </w:p>
    <w:p w14:paraId="57E5DEF5" w14:textId="77777777" w:rsidR="00A139FB" w:rsidRPr="002E14D6" w:rsidRDefault="002E14D6" w:rsidP="002E14D6">
      <w:pPr>
        <w:pStyle w:val="ListParagraph"/>
        <w:numPr>
          <w:ilvl w:val="0"/>
          <w:numId w:val="1"/>
        </w:numPr>
        <w:rPr>
          <w:rFonts w:eastAsia="Times New Roman" w:cs="Times New Roman"/>
          <w:sz w:val="24"/>
          <w:szCs w:val="24"/>
        </w:rPr>
      </w:pPr>
      <w:r w:rsidRPr="002E14D6">
        <w:rPr>
          <w:rFonts w:eastAsia="Times New Roman" w:cs="Times New Roman"/>
          <w:sz w:val="24"/>
          <w:szCs w:val="24"/>
        </w:rPr>
        <w:lastRenderedPageBreak/>
        <w:t>Compare the public treaty to the private treaty. What is the biggest difference between the two treaties? Use text evidence to support your answer.</w:t>
      </w:r>
      <w:r w:rsidR="0026127E" w:rsidRPr="00143B76">
        <w:rPr>
          <w:noProof/>
        </w:rPr>
        <mc:AlternateContent>
          <mc:Choice Requires="wps">
            <w:drawing>
              <wp:inline distT="0" distB="0" distL="0" distR="0" wp14:anchorId="77263731" wp14:editId="177799AA">
                <wp:extent cx="6391275" cy="1339850"/>
                <wp:effectExtent l="0" t="0" r="9525"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39850"/>
                        </a:xfrm>
                        <a:prstGeom prst="rect">
                          <a:avLst/>
                        </a:prstGeom>
                        <a:solidFill>
                          <a:srgbClr val="FFFFFF"/>
                        </a:solidFill>
                        <a:ln w="9525">
                          <a:noFill/>
                          <a:miter lim="800000"/>
                          <a:headEnd/>
                          <a:tailEnd/>
                        </a:ln>
                      </wps:spPr>
                      <wps:txbx>
                        <w:txbxContent>
                          <w:p w14:paraId="592DF4FD" w14:textId="55C4C5C6" w:rsidR="0026127E" w:rsidRPr="003B1506" w:rsidRDefault="003B1506" w:rsidP="0026127E">
                            <w:pPr>
                              <w:rPr>
                                <w:sz w:val="24"/>
                                <w:szCs w:val="24"/>
                              </w:rPr>
                            </w:pPr>
                            <w:r w:rsidRPr="003B1506">
                              <w:rPr>
                                <w:sz w:val="24"/>
                                <w:szCs w:val="24"/>
                              </w:rPr>
                              <w:t xml:space="preserve">The biggest difference between the two treaties is </w:t>
                            </w:r>
                          </w:p>
                        </w:txbxContent>
                      </wps:txbx>
                      <wps:bodyPr rot="0" vert="horz" wrap="square" lIns="91440" tIns="45720" rIns="91440" bIns="45720" anchor="t" anchorCtr="0">
                        <a:noAutofit/>
                      </wps:bodyPr>
                    </wps:wsp>
                  </a:graphicData>
                </a:graphic>
              </wp:inline>
            </w:drawing>
          </mc:Choice>
          <mc:Fallback>
            <w:pict>
              <v:shape w14:anchorId="77263731" id="Text Box 4" o:spid="_x0000_s1027" type="#_x0000_t202" alt="&quot;&quot;" style="width:50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" stroked="f">
                <v:textbox>
                  <w:txbxContent>
                    <w:p w14:paraId="592DF4FD" w14:textId="55C4C5C6" w:rsidR="0026127E" w:rsidRPr="003B1506" w:rsidRDefault="003B1506" w:rsidP="0026127E">
                      <w:pPr>
                        <w:rPr>
                          <w:sz w:val="24"/>
                          <w:szCs w:val="24"/>
                        </w:rPr>
                      </w:pPr>
                      <w:r w:rsidRPr="003B1506">
                        <w:rPr>
                          <w:sz w:val="24"/>
                          <w:szCs w:val="24"/>
                        </w:rPr>
                        <w:t xml:space="preserve">The biggest difference between the two treaties is </w:t>
                      </w:r>
                    </w:p>
                  </w:txbxContent>
                </v:textbox>
                <w10:anchorlock/>
              </v:shape>
            </w:pict>
          </mc:Fallback>
        </mc:AlternateContent>
      </w:r>
    </w:p>
    <w:p w14:paraId="28A74814" w14:textId="67458B6F" w:rsidR="00A139FB" w:rsidRDefault="002E14D6" w:rsidP="002E14D6">
      <w:pPr>
        <w:pStyle w:val="ListParagraph"/>
        <w:numPr>
          <w:ilvl w:val="0"/>
          <w:numId w:val="1"/>
        </w:numPr>
        <w:rPr>
          <w:rFonts w:eastAsia="Times New Roman" w:cs="Times New Roman"/>
          <w:sz w:val="24"/>
          <w:szCs w:val="24"/>
        </w:rPr>
      </w:pPr>
      <w:r w:rsidRPr="002E14D6">
        <w:rPr>
          <w:rFonts w:eastAsia="Times New Roman" w:cs="Times New Roman"/>
          <w:sz w:val="24"/>
          <w:szCs w:val="24"/>
        </w:rPr>
        <w:t>In your opinion, do you think all agreements outlined in the two treaties were carried out by Texas and Mexico? Explain your answer.</w:t>
      </w:r>
    </w:p>
    <w:p w14:paraId="7203099F" w14:textId="5C9E4A80" w:rsidR="003B1506" w:rsidRPr="002E14D6" w:rsidRDefault="003B1506" w:rsidP="003B1506">
      <w:pPr>
        <w:pStyle w:val="ListParagraph"/>
        <w:rPr>
          <w:rFonts w:eastAsia="Times New Roman" w:cs="Times New Roman"/>
          <w:sz w:val="24"/>
          <w:szCs w:val="24"/>
        </w:rPr>
      </w:pPr>
      <w:r w:rsidRPr="00143B76">
        <w:rPr>
          <w:noProof/>
        </w:rPr>
        <mc:AlternateContent>
          <mc:Choice Requires="wps">
            <w:drawing>
              <wp:inline distT="0" distB="0" distL="0" distR="0" wp14:anchorId="3F9CE9F7" wp14:editId="1C121B85">
                <wp:extent cx="5943600" cy="1246001"/>
                <wp:effectExtent l="0" t="0" r="0"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6001"/>
                        </a:xfrm>
                        <a:prstGeom prst="rect">
                          <a:avLst/>
                        </a:prstGeom>
                        <a:solidFill>
                          <a:srgbClr val="FFFFFF"/>
                        </a:solidFill>
                        <a:ln w="9525">
                          <a:noFill/>
                          <a:miter lim="800000"/>
                          <a:headEnd/>
                          <a:tailEnd/>
                        </a:ln>
                      </wps:spPr>
                      <wps:txbx>
                        <w:txbxContent>
                          <w:p w14:paraId="799512F7" w14:textId="522171F0" w:rsidR="003B1506" w:rsidRPr="003B1506" w:rsidRDefault="003B1506" w:rsidP="003B1506">
                            <w:pPr>
                              <w:rPr>
                                <w:sz w:val="24"/>
                                <w:szCs w:val="24"/>
                              </w:rPr>
                            </w:pPr>
                            <w:r>
                              <w:rPr>
                                <w:sz w:val="24"/>
                                <w:szCs w:val="24"/>
                              </w:rPr>
                              <w:t xml:space="preserve">In my opinion, I think </w:t>
                            </w:r>
                            <w:r w:rsidRPr="003B1506">
                              <w:rPr>
                                <w:b/>
                                <w:bCs/>
                                <w:sz w:val="24"/>
                                <w:szCs w:val="24"/>
                              </w:rPr>
                              <w:t>all/not all</w:t>
                            </w:r>
                            <w:r>
                              <w:rPr>
                                <w:sz w:val="24"/>
                                <w:szCs w:val="24"/>
                              </w:rPr>
                              <w:t xml:space="preserve"> (circle </w:t>
                            </w:r>
                            <w:proofErr w:type="gramStart"/>
                            <w:r>
                              <w:rPr>
                                <w:sz w:val="24"/>
                                <w:szCs w:val="24"/>
                              </w:rPr>
                              <w:t>one)  of</w:t>
                            </w:r>
                            <w:proofErr w:type="gramEnd"/>
                            <w:r>
                              <w:rPr>
                                <w:sz w:val="24"/>
                                <w:szCs w:val="24"/>
                              </w:rPr>
                              <w:t xml:space="preserve"> the agreements of the two treaties were carried out because </w:t>
                            </w:r>
                            <w:r w:rsidRPr="003B1506">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3F9CE9F7" id="Text Box 1" o:spid="_x0000_s1028" type="#_x0000_t202" alt="&quot;&quot;" style="width:468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" stroked="f">
                <v:textbox>
                  <w:txbxContent>
                    <w:p w14:paraId="799512F7" w14:textId="522171F0" w:rsidR="003B1506" w:rsidRPr="003B1506" w:rsidRDefault="003B1506" w:rsidP="003B1506">
                      <w:pPr>
                        <w:rPr>
                          <w:sz w:val="24"/>
                          <w:szCs w:val="24"/>
                        </w:rPr>
                      </w:pPr>
                      <w:r>
                        <w:rPr>
                          <w:sz w:val="24"/>
                          <w:szCs w:val="24"/>
                        </w:rPr>
                        <w:t xml:space="preserve">In my opinion, I think </w:t>
                      </w:r>
                      <w:r w:rsidRPr="003B1506">
                        <w:rPr>
                          <w:b/>
                          <w:bCs/>
                          <w:sz w:val="24"/>
                          <w:szCs w:val="24"/>
                        </w:rPr>
                        <w:t>all/not all</w:t>
                      </w:r>
                      <w:r>
                        <w:rPr>
                          <w:sz w:val="24"/>
                          <w:szCs w:val="24"/>
                        </w:rPr>
                        <w:t xml:space="preserve"> (circle </w:t>
                      </w:r>
                      <w:proofErr w:type="gramStart"/>
                      <w:r>
                        <w:rPr>
                          <w:sz w:val="24"/>
                          <w:szCs w:val="24"/>
                        </w:rPr>
                        <w:t>one)  of</w:t>
                      </w:r>
                      <w:proofErr w:type="gramEnd"/>
                      <w:r>
                        <w:rPr>
                          <w:sz w:val="24"/>
                          <w:szCs w:val="24"/>
                        </w:rPr>
                        <w:t xml:space="preserve"> the agreements of the two treaties were carried out because </w:t>
                      </w:r>
                      <w:r w:rsidRPr="003B1506">
                        <w:rPr>
                          <w:sz w:val="24"/>
                          <w:szCs w:val="24"/>
                        </w:rPr>
                        <w:t xml:space="preserve"> </w:t>
                      </w:r>
                    </w:p>
                  </w:txbxContent>
                </v:textbox>
                <w10:anchorlock/>
              </v:shape>
            </w:pict>
          </mc:Fallback>
        </mc:AlternateContent>
      </w:r>
    </w:p>
    <w:sectPr w:rsidR="003B1506" w:rsidRPr="002E14D6" w:rsidSect="00270FDB">
      <w:footerReference w:type="default" r:id="rId9"/>
      <w:headerReference w:type="first" r:id="rId10"/>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08C2" w14:textId="77777777" w:rsidR="00BC4ECB" w:rsidRDefault="00BF2C9B">
      <w:pPr>
        <w:spacing w:line="240" w:lineRule="auto"/>
      </w:pPr>
      <w:r>
        <w:separator/>
      </w:r>
    </w:p>
  </w:endnote>
  <w:endnote w:type="continuationSeparator" w:id="0">
    <w:p w14:paraId="330AD1AC"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Allur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22A8"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51EB" w14:textId="77777777" w:rsidR="00BC4ECB" w:rsidRDefault="00BF2C9B">
      <w:pPr>
        <w:spacing w:line="240" w:lineRule="auto"/>
      </w:pPr>
      <w:r>
        <w:separator/>
      </w:r>
    </w:p>
  </w:footnote>
  <w:footnote w:type="continuationSeparator" w:id="0">
    <w:p w14:paraId="1C290132"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57C5" w14:textId="77777777" w:rsidR="00BF2C9B" w:rsidRDefault="00BF2C9B">
    <w:pPr>
      <w:pStyle w:val="Header"/>
    </w:pPr>
    <w:r>
      <w:rPr>
        <w:noProof/>
      </w:rPr>
      <w:drawing>
        <wp:inline distT="0" distB="0" distL="0" distR="0" wp14:anchorId="156615C8" wp14:editId="085E55E7">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A109D"/>
    <w:rsid w:val="00143B76"/>
    <w:rsid w:val="0021447D"/>
    <w:rsid w:val="002444B6"/>
    <w:rsid w:val="0026127E"/>
    <w:rsid w:val="00270FDB"/>
    <w:rsid w:val="002E14D6"/>
    <w:rsid w:val="003140F6"/>
    <w:rsid w:val="00326540"/>
    <w:rsid w:val="003764AD"/>
    <w:rsid w:val="003B1506"/>
    <w:rsid w:val="003B3C18"/>
    <w:rsid w:val="004421F1"/>
    <w:rsid w:val="005C7B8E"/>
    <w:rsid w:val="00642424"/>
    <w:rsid w:val="006F1FE2"/>
    <w:rsid w:val="00747A15"/>
    <w:rsid w:val="00796A49"/>
    <w:rsid w:val="007B2543"/>
    <w:rsid w:val="00890080"/>
    <w:rsid w:val="008C617E"/>
    <w:rsid w:val="009831C4"/>
    <w:rsid w:val="00A139FB"/>
    <w:rsid w:val="00BB76C2"/>
    <w:rsid w:val="00BC4ECB"/>
    <w:rsid w:val="00BF2C9B"/>
    <w:rsid w:val="00CA7BD2"/>
    <w:rsid w:val="00CD399D"/>
    <w:rsid w:val="00E36E96"/>
    <w:rsid w:val="00F01E3B"/>
    <w:rsid w:val="00F44FD3"/>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4A40733"/>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F1FE2"/>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194">
      <w:bodyDiv w:val="1"/>
      <w:marLeft w:val="0"/>
      <w:marRight w:val="0"/>
      <w:marTop w:val="0"/>
      <w:marBottom w:val="0"/>
      <w:divBdr>
        <w:top w:val="none" w:sz="0" w:space="0" w:color="auto"/>
        <w:left w:val="none" w:sz="0" w:space="0" w:color="auto"/>
        <w:bottom w:val="none" w:sz="0" w:space="0" w:color="auto"/>
        <w:right w:val="none" w:sz="0" w:space="0" w:color="auto"/>
      </w:divBdr>
    </w:div>
    <w:div w:id="21708245">
      <w:bodyDiv w:val="1"/>
      <w:marLeft w:val="0"/>
      <w:marRight w:val="0"/>
      <w:marTop w:val="0"/>
      <w:marBottom w:val="0"/>
      <w:divBdr>
        <w:top w:val="none" w:sz="0" w:space="0" w:color="auto"/>
        <w:left w:val="none" w:sz="0" w:space="0" w:color="auto"/>
        <w:bottom w:val="none" w:sz="0" w:space="0" w:color="auto"/>
        <w:right w:val="none" w:sz="0" w:space="0" w:color="auto"/>
      </w:divBdr>
    </w:div>
    <w:div w:id="39595892">
      <w:bodyDiv w:val="1"/>
      <w:marLeft w:val="0"/>
      <w:marRight w:val="0"/>
      <w:marTop w:val="0"/>
      <w:marBottom w:val="0"/>
      <w:divBdr>
        <w:top w:val="none" w:sz="0" w:space="0" w:color="auto"/>
        <w:left w:val="none" w:sz="0" w:space="0" w:color="auto"/>
        <w:bottom w:val="none" w:sz="0" w:space="0" w:color="auto"/>
        <w:right w:val="none" w:sz="0" w:space="0" w:color="auto"/>
      </w:divBdr>
    </w:div>
    <w:div w:id="62340548">
      <w:bodyDiv w:val="1"/>
      <w:marLeft w:val="0"/>
      <w:marRight w:val="0"/>
      <w:marTop w:val="0"/>
      <w:marBottom w:val="0"/>
      <w:divBdr>
        <w:top w:val="none" w:sz="0" w:space="0" w:color="auto"/>
        <w:left w:val="none" w:sz="0" w:space="0" w:color="auto"/>
        <w:bottom w:val="none" w:sz="0" w:space="0" w:color="auto"/>
        <w:right w:val="none" w:sz="0" w:space="0" w:color="auto"/>
      </w:divBdr>
    </w:div>
    <w:div w:id="185290724">
      <w:bodyDiv w:val="1"/>
      <w:marLeft w:val="0"/>
      <w:marRight w:val="0"/>
      <w:marTop w:val="0"/>
      <w:marBottom w:val="0"/>
      <w:divBdr>
        <w:top w:val="none" w:sz="0" w:space="0" w:color="auto"/>
        <w:left w:val="none" w:sz="0" w:space="0" w:color="auto"/>
        <w:bottom w:val="none" w:sz="0" w:space="0" w:color="auto"/>
        <w:right w:val="none" w:sz="0" w:space="0" w:color="auto"/>
      </w:divBdr>
    </w:div>
    <w:div w:id="206114365">
      <w:bodyDiv w:val="1"/>
      <w:marLeft w:val="0"/>
      <w:marRight w:val="0"/>
      <w:marTop w:val="0"/>
      <w:marBottom w:val="0"/>
      <w:divBdr>
        <w:top w:val="none" w:sz="0" w:space="0" w:color="auto"/>
        <w:left w:val="none" w:sz="0" w:space="0" w:color="auto"/>
        <w:bottom w:val="none" w:sz="0" w:space="0" w:color="auto"/>
        <w:right w:val="none" w:sz="0" w:space="0" w:color="auto"/>
      </w:divBdr>
    </w:div>
    <w:div w:id="221060327">
      <w:bodyDiv w:val="1"/>
      <w:marLeft w:val="0"/>
      <w:marRight w:val="0"/>
      <w:marTop w:val="0"/>
      <w:marBottom w:val="0"/>
      <w:divBdr>
        <w:top w:val="none" w:sz="0" w:space="0" w:color="auto"/>
        <w:left w:val="none" w:sz="0" w:space="0" w:color="auto"/>
        <w:bottom w:val="none" w:sz="0" w:space="0" w:color="auto"/>
        <w:right w:val="none" w:sz="0" w:space="0" w:color="auto"/>
      </w:divBdr>
    </w:div>
    <w:div w:id="233442626">
      <w:bodyDiv w:val="1"/>
      <w:marLeft w:val="0"/>
      <w:marRight w:val="0"/>
      <w:marTop w:val="0"/>
      <w:marBottom w:val="0"/>
      <w:divBdr>
        <w:top w:val="none" w:sz="0" w:space="0" w:color="auto"/>
        <w:left w:val="none" w:sz="0" w:space="0" w:color="auto"/>
        <w:bottom w:val="none" w:sz="0" w:space="0" w:color="auto"/>
        <w:right w:val="none" w:sz="0" w:space="0" w:color="auto"/>
      </w:divBdr>
    </w:div>
    <w:div w:id="278921311">
      <w:bodyDiv w:val="1"/>
      <w:marLeft w:val="0"/>
      <w:marRight w:val="0"/>
      <w:marTop w:val="0"/>
      <w:marBottom w:val="0"/>
      <w:divBdr>
        <w:top w:val="none" w:sz="0" w:space="0" w:color="auto"/>
        <w:left w:val="none" w:sz="0" w:space="0" w:color="auto"/>
        <w:bottom w:val="none" w:sz="0" w:space="0" w:color="auto"/>
        <w:right w:val="none" w:sz="0" w:space="0" w:color="auto"/>
      </w:divBdr>
    </w:div>
    <w:div w:id="345788753">
      <w:bodyDiv w:val="1"/>
      <w:marLeft w:val="0"/>
      <w:marRight w:val="0"/>
      <w:marTop w:val="0"/>
      <w:marBottom w:val="0"/>
      <w:divBdr>
        <w:top w:val="none" w:sz="0" w:space="0" w:color="auto"/>
        <w:left w:val="none" w:sz="0" w:space="0" w:color="auto"/>
        <w:bottom w:val="none" w:sz="0" w:space="0" w:color="auto"/>
        <w:right w:val="none" w:sz="0" w:space="0" w:color="auto"/>
      </w:divBdr>
    </w:div>
    <w:div w:id="394474157">
      <w:bodyDiv w:val="1"/>
      <w:marLeft w:val="0"/>
      <w:marRight w:val="0"/>
      <w:marTop w:val="0"/>
      <w:marBottom w:val="0"/>
      <w:divBdr>
        <w:top w:val="none" w:sz="0" w:space="0" w:color="auto"/>
        <w:left w:val="none" w:sz="0" w:space="0" w:color="auto"/>
        <w:bottom w:val="none" w:sz="0" w:space="0" w:color="auto"/>
        <w:right w:val="none" w:sz="0" w:space="0" w:color="auto"/>
      </w:divBdr>
    </w:div>
    <w:div w:id="40626773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642544423">
      <w:bodyDiv w:val="1"/>
      <w:marLeft w:val="0"/>
      <w:marRight w:val="0"/>
      <w:marTop w:val="0"/>
      <w:marBottom w:val="0"/>
      <w:divBdr>
        <w:top w:val="none" w:sz="0" w:space="0" w:color="auto"/>
        <w:left w:val="none" w:sz="0" w:space="0" w:color="auto"/>
        <w:bottom w:val="none" w:sz="0" w:space="0" w:color="auto"/>
        <w:right w:val="none" w:sz="0" w:space="0" w:color="auto"/>
      </w:divBdr>
    </w:div>
    <w:div w:id="688142804">
      <w:bodyDiv w:val="1"/>
      <w:marLeft w:val="0"/>
      <w:marRight w:val="0"/>
      <w:marTop w:val="0"/>
      <w:marBottom w:val="0"/>
      <w:divBdr>
        <w:top w:val="none" w:sz="0" w:space="0" w:color="auto"/>
        <w:left w:val="none" w:sz="0" w:space="0" w:color="auto"/>
        <w:bottom w:val="none" w:sz="0" w:space="0" w:color="auto"/>
        <w:right w:val="none" w:sz="0" w:space="0" w:color="auto"/>
      </w:divBdr>
    </w:div>
    <w:div w:id="745961216">
      <w:bodyDiv w:val="1"/>
      <w:marLeft w:val="0"/>
      <w:marRight w:val="0"/>
      <w:marTop w:val="0"/>
      <w:marBottom w:val="0"/>
      <w:divBdr>
        <w:top w:val="none" w:sz="0" w:space="0" w:color="auto"/>
        <w:left w:val="none" w:sz="0" w:space="0" w:color="auto"/>
        <w:bottom w:val="none" w:sz="0" w:space="0" w:color="auto"/>
        <w:right w:val="none" w:sz="0" w:space="0" w:color="auto"/>
      </w:divBdr>
    </w:div>
    <w:div w:id="884760275">
      <w:bodyDiv w:val="1"/>
      <w:marLeft w:val="0"/>
      <w:marRight w:val="0"/>
      <w:marTop w:val="0"/>
      <w:marBottom w:val="0"/>
      <w:divBdr>
        <w:top w:val="none" w:sz="0" w:space="0" w:color="auto"/>
        <w:left w:val="none" w:sz="0" w:space="0" w:color="auto"/>
        <w:bottom w:val="none" w:sz="0" w:space="0" w:color="auto"/>
        <w:right w:val="none" w:sz="0" w:space="0" w:color="auto"/>
      </w:divBdr>
    </w:div>
    <w:div w:id="917059378">
      <w:bodyDiv w:val="1"/>
      <w:marLeft w:val="0"/>
      <w:marRight w:val="0"/>
      <w:marTop w:val="0"/>
      <w:marBottom w:val="0"/>
      <w:divBdr>
        <w:top w:val="none" w:sz="0" w:space="0" w:color="auto"/>
        <w:left w:val="none" w:sz="0" w:space="0" w:color="auto"/>
        <w:bottom w:val="none" w:sz="0" w:space="0" w:color="auto"/>
        <w:right w:val="none" w:sz="0" w:space="0" w:color="auto"/>
      </w:divBdr>
    </w:div>
    <w:div w:id="1052925964">
      <w:bodyDiv w:val="1"/>
      <w:marLeft w:val="0"/>
      <w:marRight w:val="0"/>
      <w:marTop w:val="0"/>
      <w:marBottom w:val="0"/>
      <w:divBdr>
        <w:top w:val="none" w:sz="0" w:space="0" w:color="auto"/>
        <w:left w:val="none" w:sz="0" w:space="0" w:color="auto"/>
        <w:bottom w:val="none" w:sz="0" w:space="0" w:color="auto"/>
        <w:right w:val="none" w:sz="0" w:space="0" w:color="auto"/>
      </w:divBdr>
    </w:div>
    <w:div w:id="1109205269">
      <w:bodyDiv w:val="1"/>
      <w:marLeft w:val="0"/>
      <w:marRight w:val="0"/>
      <w:marTop w:val="0"/>
      <w:marBottom w:val="0"/>
      <w:divBdr>
        <w:top w:val="none" w:sz="0" w:space="0" w:color="auto"/>
        <w:left w:val="none" w:sz="0" w:space="0" w:color="auto"/>
        <w:bottom w:val="none" w:sz="0" w:space="0" w:color="auto"/>
        <w:right w:val="none" w:sz="0" w:space="0" w:color="auto"/>
      </w:divBdr>
    </w:div>
    <w:div w:id="1117915025">
      <w:bodyDiv w:val="1"/>
      <w:marLeft w:val="0"/>
      <w:marRight w:val="0"/>
      <w:marTop w:val="0"/>
      <w:marBottom w:val="0"/>
      <w:divBdr>
        <w:top w:val="none" w:sz="0" w:space="0" w:color="auto"/>
        <w:left w:val="none" w:sz="0" w:space="0" w:color="auto"/>
        <w:bottom w:val="none" w:sz="0" w:space="0" w:color="auto"/>
        <w:right w:val="none" w:sz="0" w:space="0" w:color="auto"/>
      </w:divBdr>
    </w:div>
    <w:div w:id="1239755309">
      <w:bodyDiv w:val="1"/>
      <w:marLeft w:val="0"/>
      <w:marRight w:val="0"/>
      <w:marTop w:val="0"/>
      <w:marBottom w:val="0"/>
      <w:divBdr>
        <w:top w:val="none" w:sz="0" w:space="0" w:color="auto"/>
        <w:left w:val="none" w:sz="0" w:space="0" w:color="auto"/>
        <w:bottom w:val="none" w:sz="0" w:space="0" w:color="auto"/>
        <w:right w:val="none" w:sz="0" w:space="0" w:color="auto"/>
      </w:divBdr>
    </w:div>
    <w:div w:id="1452557306">
      <w:bodyDiv w:val="1"/>
      <w:marLeft w:val="0"/>
      <w:marRight w:val="0"/>
      <w:marTop w:val="0"/>
      <w:marBottom w:val="0"/>
      <w:divBdr>
        <w:top w:val="none" w:sz="0" w:space="0" w:color="auto"/>
        <w:left w:val="none" w:sz="0" w:space="0" w:color="auto"/>
        <w:bottom w:val="none" w:sz="0" w:space="0" w:color="auto"/>
        <w:right w:val="none" w:sz="0" w:space="0" w:color="auto"/>
      </w:divBdr>
    </w:div>
    <w:div w:id="1554194908">
      <w:bodyDiv w:val="1"/>
      <w:marLeft w:val="0"/>
      <w:marRight w:val="0"/>
      <w:marTop w:val="0"/>
      <w:marBottom w:val="0"/>
      <w:divBdr>
        <w:top w:val="none" w:sz="0" w:space="0" w:color="auto"/>
        <w:left w:val="none" w:sz="0" w:space="0" w:color="auto"/>
        <w:bottom w:val="none" w:sz="0" w:space="0" w:color="auto"/>
        <w:right w:val="none" w:sz="0" w:space="0" w:color="auto"/>
      </w:divBdr>
    </w:div>
    <w:div w:id="1575049837">
      <w:bodyDiv w:val="1"/>
      <w:marLeft w:val="0"/>
      <w:marRight w:val="0"/>
      <w:marTop w:val="0"/>
      <w:marBottom w:val="0"/>
      <w:divBdr>
        <w:top w:val="none" w:sz="0" w:space="0" w:color="auto"/>
        <w:left w:val="none" w:sz="0" w:space="0" w:color="auto"/>
        <w:bottom w:val="none" w:sz="0" w:space="0" w:color="auto"/>
        <w:right w:val="none" w:sz="0" w:space="0" w:color="auto"/>
      </w:divBdr>
    </w:div>
    <w:div w:id="1619989196">
      <w:bodyDiv w:val="1"/>
      <w:marLeft w:val="0"/>
      <w:marRight w:val="0"/>
      <w:marTop w:val="0"/>
      <w:marBottom w:val="0"/>
      <w:divBdr>
        <w:top w:val="none" w:sz="0" w:space="0" w:color="auto"/>
        <w:left w:val="none" w:sz="0" w:space="0" w:color="auto"/>
        <w:bottom w:val="none" w:sz="0" w:space="0" w:color="auto"/>
        <w:right w:val="none" w:sz="0" w:space="0" w:color="auto"/>
      </w:divBdr>
    </w:div>
    <w:div w:id="1682854471">
      <w:bodyDiv w:val="1"/>
      <w:marLeft w:val="0"/>
      <w:marRight w:val="0"/>
      <w:marTop w:val="0"/>
      <w:marBottom w:val="0"/>
      <w:divBdr>
        <w:top w:val="none" w:sz="0" w:space="0" w:color="auto"/>
        <w:left w:val="none" w:sz="0" w:space="0" w:color="auto"/>
        <w:bottom w:val="none" w:sz="0" w:space="0" w:color="auto"/>
        <w:right w:val="none" w:sz="0" w:space="0" w:color="auto"/>
      </w:divBdr>
    </w:div>
    <w:div w:id="1699967492">
      <w:bodyDiv w:val="1"/>
      <w:marLeft w:val="0"/>
      <w:marRight w:val="0"/>
      <w:marTop w:val="0"/>
      <w:marBottom w:val="0"/>
      <w:divBdr>
        <w:top w:val="none" w:sz="0" w:space="0" w:color="auto"/>
        <w:left w:val="none" w:sz="0" w:space="0" w:color="auto"/>
        <w:bottom w:val="none" w:sz="0" w:space="0" w:color="auto"/>
        <w:right w:val="none" w:sz="0" w:space="0" w:color="auto"/>
      </w:divBdr>
    </w:div>
    <w:div w:id="1721661554">
      <w:bodyDiv w:val="1"/>
      <w:marLeft w:val="0"/>
      <w:marRight w:val="0"/>
      <w:marTop w:val="0"/>
      <w:marBottom w:val="0"/>
      <w:divBdr>
        <w:top w:val="none" w:sz="0" w:space="0" w:color="auto"/>
        <w:left w:val="none" w:sz="0" w:space="0" w:color="auto"/>
        <w:bottom w:val="none" w:sz="0" w:space="0" w:color="auto"/>
        <w:right w:val="none" w:sz="0" w:space="0" w:color="auto"/>
      </w:divBdr>
    </w:div>
    <w:div w:id="1737051323">
      <w:bodyDiv w:val="1"/>
      <w:marLeft w:val="0"/>
      <w:marRight w:val="0"/>
      <w:marTop w:val="0"/>
      <w:marBottom w:val="0"/>
      <w:divBdr>
        <w:top w:val="none" w:sz="0" w:space="0" w:color="auto"/>
        <w:left w:val="none" w:sz="0" w:space="0" w:color="auto"/>
        <w:bottom w:val="none" w:sz="0" w:space="0" w:color="auto"/>
        <w:right w:val="none" w:sz="0" w:space="0" w:color="auto"/>
      </w:divBdr>
    </w:div>
    <w:div w:id="1807116902">
      <w:bodyDiv w:val="1"/>
      <w:marLeft w:val="0"/>
      <w:marRight w:val="0"/>
      <w:marTop w:val="0"/>
      <w:marBottom w:val="0"/>
      <w:divBdr>
        <w:top w:val="none" w:sz="0" w:space="0" w:color="auto"/>
        <w:left w:val="none" w:sz="0" w:space="0" w:color="auto"/>
        <w:bottom w:val="none" w:sz="0" w:space="0" w:color="auto"/>
        <w:right w:val="none" w:sz="0" w:space="0" w:color="auto"/>
      </w:divBdr>
    </w:div>
    <w:div w:id="1843859304">
      <w:bodyDiv w:val="1"/>
      <w:marLeft w:val="0"/>
      <w:marRight w:val="0"/>
      <w:marTop w:val="0"/>
      <w:marBottom w:val="0"/>
      <w:divBdr>
        <w:top w:val="none" w:sz="0" w:space="0" w:color="auto"/>
        <w:left w:val="none" w:sz="0" w:space="0" w:color="auto"/>
        <w:bottom w:val="none" w:sz="0" w:space="0" w:color="auto"/>
        <w:right w:val="none" w:sz="0" w:space="0" w:color="auto"/>
      </w:divBdr>
    </w:div>
    <w:div w:id="1881505403">
      <w:bodyDiv w:val="1"/>
      <w:marLeft w:val="0"/>
      <w:marRight w:val="0"/>
      <w:marTop w:val="0"/>
      <w:marBottom w:val="0"/>
      <w:divBdr>
        <w:top w:val="none" w:sz="0" w:space="0" w:color="auto"/>
        <w:left w:val="none" w:sz="0" w:space="0" w:color="auto"/>
        <w:bottom w:val="none" w:sz="0" w:space="0" w:color="auto"/>
        <w:right w:val="none" w:sz="0" w:space="0" w:color="auto"/>
      </w:divBdr>
    </w:div>
    <w:div w:id="1928339428">
      <w:bodyDiv w:val="1"/>
      <w:marLeft w:val="0"/>
      <w:marRight w:val="0"/>
      <w:marTop w:val="0"/>
      <w:marBottom w:val="0"/>
      <w:divBdr>
        <w:top w:val="none" w:sz="0" w:space="0" w:color="auto"/>
        <w:left w:val="none" w:sz="0" w:space="0" w:color="auto"/>
        <w:bottom w:val="none" w:sz="0" w:space="0" w:color="auto"/>
        <w:right w:val="none" w:sz="0" w:space="0" w:color="auto"/>
      </w:divBdr>
    </w:div>
    <w:div w:id="2069184049">
      <w:bodyDiv w:val="1"/>
      <w:marLeft w:val="0"/>
      <w:marRight w:val="0"/>
      <w:marTop w:val="0"/>
      <w:marBottom w:val="0"/>
      <w:divBdr>
        <w:top w:val="none" w:sz="0" w:space="0" w:color="auto"/>
        <w:left w:val="none" w:sz="0" w:space="0" w:color="auto"/>
        <w:bottom w:val="none" w:sz="0" w:space="0" w:color="auto"/>
        <w:right w:val="none" w:sz="0" w:space="0" w:color="auto"/>
      </w:divBdr>
    </w:div>
    <w:div w:id="210056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3" Type="http://schemas.openxmlformats.org/officeDocument/2006/relationships/settings" Target="settings.xml"/><Relationship Id="rId7" Type="http://schemas.openxmlformats.org/officeDocument/2006/relationships/hyperlink" Target="https://texashistory.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8</cp:revision>
  <dcterms:created xsi:type="dcterms:W3CDTF">2021-08-18T21:19:00Z</dcterms:created>
  <dcterms:modified xsi:type="dcterms:W3CDTF">2022-02-28T18:40:00Z</dcterms:modified>
</cp:coreProperties>
</file>