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6CDC" w14:textId="04FE4D68" w:rsidR="00FD2265" w:rsidRDefault="00FD2265"/>
    <w:p w14:paraId="508813F2" w14:textId="07558F8F" w:rsidR="005A3824" w:rsidRPr="005A3824" w:rsidRDefault="005A3824">
      <w:pPr>
        <w:rPr>
          <w:rFonts w:ascii="Gotham Book" w:hAnsi="Gotham Book"/>
          <w:b/>
          <w:bCs/>
          <w:sz w:val="32"/>
          <w:szCs w:val="40"/>
        </w:rPr>
      </w:pPr>
      <w:r w:rsidRPr="005A3824">
        <w:rPr>
          <w:rFonts w:ascii="Gotham Book" w:hAnsi="Gotham Book"/>
          <w:b/>
          <w:bCs/>
          <w:sz w:val="32"/>
          <w:szCs w:val="40"/>
        </w:rPr>
        <w:t>Calentamiento</w:t>
      </w:r>
    </w:p>
    <w:p w14:paraId="27F24B33" w14:textId="01B1D6E3" w:rsidR="005A3824" w:rsidRDefault="005A3824">
      <w:pPr>
        <w:rPr>
          <w:rFonts w:ascii="Gotham Book" w:hAnsi="Gotham Book"/>
        </w:rPr>
      </w:pPr>
      <w:r>
        <w:rPr>
          <w:rFonts w:ascii="Gotham Book" w:hAnsi="Gotham Book"/>
        </w:rPr>
        <w:t>Los temas que probablemente no aparecerán en el examen están tachados.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3159"/>
        <w:gridCol w:w="3145"/>
      </w:tblGrid>
      <w:tr w:rsidR="005A3824" w14:paraId="179E7BA0" w14:textId="77777777" w:rsidTr="002E13DD">
        <w:trPr>
          <w:trHeight w:val="1088"/>
        </w:trPr>
        <w:tc>
          <w:tcPr>
            <w:tcW w:w="3596" w:type="dxa"/>
          </w:tcPr>
          <w:p w14:paraId="7D3785EE" w14:textId="77777777" w:rsidR="005A3824" w:rsidRPr="003013E9" w:rsidRDefault="005A3824" w:rsidP="002E13D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Las causas y el significado de la caída del Álamo y la Masacre de Goliad.</w:t>
            </w:r>
          </w:p>
        </w:tc>
        <w:tc>
          <w:tcPr>
            <w:tcW w:w="3597" w:type="dxa"/>
          </w:tcPr>
          <w:p w14:paraId="5619F06C" w14:textId="77777777" w:rsidR="005A3824" w:rsidRPr="003013E9" w:rsidRDefault="005A3824" w:rsidP="002E13D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2"/>
                <w:szCs w:val="22"/>
              </w:rPr>
              <w:t>Las medidas que muchos texanos tomaron para establecer su propio gobierno independiente.</w:t>
            </w:r>
          </w:p>
        </w:tc>
        <w:tc>
          <w:tcPr>
            <w:tcW w:w="3597" w:type="dxa"/>
          </w:tcPr>
          <w:p w14:paraId="3C294DE7" w14:textId="77777777" w:rsidR="005A3824" w:rsidRPr="005A3824" w:rsidRDefault="005A3824" w:rsidP="002E13DD">
            <w:pPr>
              <w:jc w:val="center"/>
              <w:rPr>
                <w:rFonts w:ascii="Gotham Book" w:hAnsi="Gotham Book"/>
                <w:strike/>
                <w:sz w:val="22"/>
                <w:szCs w:val="22"/>
              </w:rPr>
            </w:pPr>
            <w:r w:rsidRPr="005A3824">
              <w:rPr>
                <w:rFonts w:ascii="Gotham Book" w:hAnsi="Gotham Book"/>
                <w:strike/>
                <w:sz w:val="22"/>
                <w:szCs w:val="22"/>
              </w:rPr>
              <w:t>Las razones por las que Santa Anna confiscó las granjas de algodón anglosajón durante la guerra.</w:t>
            </w:r>
          </w:p>
        </w:tc>
      </w:tr>
      <w:tr w:rsidR="005A3824" w14:paraId="12666797" w14:textId="77777777" w:rsidTr="002E13DD">
        <w:tc>
          <w:tcPr>
            <w:tcW w:w="3596" w:type="dxa"/>
          </w:tcPr>
          <w:p w14:paraId="35F96166" w14:textId="77777777" w:rsidR="005A3824" w:rsidRPr="003013E9" w:rsidRDefault="005A3824" w:rsidP="002E13D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013E9">
              <w:rPr>
                <w:rFonts w:ascii="Gotham Book" w:hAnsi="Gotham Book"/>
                <w:sz w:val="22"/>
                <w:szCs w:val="22"/>
              </w:rPr>
              <w:t>El resultado de la Batalla de San Jacinto y la respuesta de México a los Tratados de Velasco.</w:t>
            </w:r>
          </w:p>
        </w:tc>
        <w:tc>
          <w:tcPr>
            <w:tcW w:w="3597" w:type="dxa"/>
          </w:tcPr>
          <w:p w14:paraId="3B1A4957" w14:textId="77777777" w:rsidR="005A3824" w:rsidRPr="003013E9" w:rsidRDefault="005A3824" w:rsidP="002E13D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 xml:space="preserve">La causa y los efectos de la retirada de Sam Houston hacia el este en lugar de luchar inmediatamente contra Santa Anna. </w:t>
            </w:r>
          </w:p>
        </w:tc>
        <w:tc>
          <w:tcPr>
            <w:tcW w:w="3597" w:type="dxa"/>
          </w:tcPr>
          <w:p w14:paraId="7A7C6CC9" w14:textId="77777777" w:rsidR="005A3824" w:rsidRPr="005A3824" w:rsidRDefault="005A3824" w:rsidP="002E13DD">
            <w:pPr>
              <w:jc w:val="center"/>
              <w:rPr>
                <w:rFonts w:ascii="Gotham Book" w:hAnsi="Gotham Book"/>
                <w:strike/>
                <w:sz w:val="22"/>
                <w:szCs w:val="22"/>
              </w:rPr>
            </w:pPr>
            <w:r w:rsidRPr="005A3824">
              <w:rPr>
                <w:rFonts w:ascii="Gotham Book" w:hAnsi="Gotham Book"/>
                <w:strike/>
                <w:sz w:val="22"/>
                <w:szCs w:val="22"/>
              </w:rPr>
              <w:t xml:space="preserve">La importancia de la ayuda política y financiera estadounidense para el esfuerzo bélico de los texanos. </w:t>
            </w:r>
          </w:p>
        </w:tc>
      </w:tr>
      <w:tr w:rsidR="005A3824" w14:paraId="75E946DB" w14:textId="77777777" w:rsidTr="002E13DD">
        <w:tc>
          <w:tcPr>
            <w:tcW w:w="3596" w:type="dxa"/>
          </w:tcPr>
          <w:p w14:paraId="7DA0B609" w14:textId="77777777" w:rsidR="005A3824" w:rsidRPr="005A3824" w:rsidRDefault="005A3824" w:rsidP="002E13DD">
            <w:pPr>
              <w:jc w:val="center"/>
              <w:rPr>
                <w:rFonts w:ascii="Gotham Book" w:hAnsi="Gotham Book"/>
                <w:strike/>
                <w:sz w:val="22"/>
                <w:szCs w:val="22"/>
              </w:rPr>
            </w:pPr>
            <w:r w:rsidRPr="005A3824">
              <w:rPr>
                <w:rFonts w:ascii="Gotham Book" w:hAnsi="Gotham Book"/>
                <w:strike/>
                <w:sz w:val="22"/>
                <w:szCs w:val="22"/>
              </w:rPr>
              <w:t>El papel de los filibusteros en asegurar caballos y barcos navales para el ejército y la marina de Texas.</w:t>
            </w:r>
          </w:p>
        </w:tc>
        <w:tc>
          <w:tcPr>
            <w:tcW w:w="3597" w:type="dxa"/>
          </w:tcPr>
          <w:p w14:paraId="19748197" w14:textId="77777777" w:rsidR="005A3824" w:rsidRPr="005A3824" w:rsidRDefault="005A3824" w:rsidP="002E13DD">
            <w:pPr>
              <w:jc w:val="center"/>
              <w:rPr>
                <w:rFonts w:ascii="Gotham Book" w:hAnsi="Gotham Book"/>
                <w:strike/>
                <w:sz w:val="22"/>
                <w:szCs w:val="22"/>
              </w:rPr>
            </w:pPr>
            <w:r w:rsidRPr="005A3824">
              <w:rPr>
                <w:rFonts w:ascii="Gotham Book" w:hAnsi="Gotham Book"/>
                <w:strike/>
                <w:sz w:val="22"/>
                <w:szCs w:val="22"/>
              </w:rPr>
              <w:t>La asociación comercial establecida entre México y la República de Texas tras la guerra.</w:t>
            </w:r>
          </w:p>
        </w:tc>
        <w:tc>
          <w:tcPr>
            <w:tcW w:w="3597" w:type="dxa"/>
          </w:tcPr>
          <w:p w14:paraId="259C3D52" w14:textId="77777777" w:rsidR="005A3824" w:rsidRPr="003013E9" w:rsidRDefault="005A3824" w:rsidP="002E13D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La importancia de eventos clave como la Batalla de Gonzales y la Convención de 1836.</w:t>
            </w:r>
          </w:p>
        </w:tc>
      </w:tr>
    </w:tbl>
    <w:p w14:paraId="30C7D4B2" w14:textId="77777777" w:rsidR="005A3824" w:rsidRDefault="005A3824">
      <w:pPr>
        <w:rPr>
          <w:rFonts w:ascii="Gotham Book" w:hAnsi="Gotham Book"/>
        </w:rPr>
      </w:pPr>
    </w:p>
    <w:p w14:paraId="2C223BC2" w14:textId="629F407E" w:rsidR="005A3824" w:rsidRPr="005A3824" w:rsidRDefault="005A3824">
      <w:pPr>
        <w:rPr>
          <w:rFonts w:ascii="Gotham Book" w:hAnsi="Gotham Book"/>
          <w:b/>
          <w:bCs/>
          <w:sz w:val="32"/>
          <w:szCs w:val="40"/>
        </w:rPr>
      </w:pPr>
      <w:r w:rsidRPr="005A3824">
        <w:rPr>
          <w:rFonts w:ascii="Gotham Book" w:hAnsi="Gotham Book"/>
          <w:b/>
          <w:bCs/>
          <w:sz w:val="32"/>
          <w:szCs w:val="40"/>
        </w:rPr>
        <w:t>Lección</w:t>
      </w:r>
    </w:p>
    <w:p w14:paraId="6FA4C5F3" w14:textId="0B4972C7" w:rsidR="005A3824" w:rsidRDefault="006C1173">
      <w:pPr>
        <w:rPr>
          <w:rFonts w:ascii="Gotham Book" w:hAnsi="Gotham Book"/>
        </w:rPr>
      </w:pPr>
      <w:r>
        <w:rPr>
          <w:rFonts w:ascii="Gotham Book" w:hAnsi="Gotham Book"/>
        </w:rPr>
        <w:t>PARTE I: TÉRMINOS CLAVE Y DEFINICIONES</w:t>
      </w:r>
    </w:p>
    <w:p w14:paraId="6D434955" w14:textId="41A05AC6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Lorenzo de Zavala</w:t>
      </w:r>
    </w:p>
    <w:p w14:paraId="5B1796B1" w14:textId="00C3A08D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William B. Travis</w:t>
      </w:r>
    </w:p>
    <w:p w14:paraId="618E551D" w14:textId="5485B9F1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George Childress</w:t>
      </w:r>
    </w:p>
    <w:p w14:paraId="605070E9" w14:textId="50F17512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Centralistas</w:t>
      </w:r>
    </w:p>
    <w:p w14:paraId="5A70B48E" w14:textId="3CD0F355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Juan Seguín</w:t>
      </w:r>
    </w:p>
    <w:p w14:paraId="607E6ACB" w14:textId="51767680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James Fannin (segundo segmento, número 1 en trabajo a nivel de curso)</w:t>
      </w:r>
    </w:p>
    <w:p w14:paraId="003A0E9C" w14:textId="02839128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Federalistas (segundo segmento, número 2 en trabajo por niveles)</w:t>
      </w:r>
    </w:p>
    <w:p w14:paraId="1B552FEB" w14:textId="288A5F49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Sam Houston (segundo segmento, número 3 en trabajo a nivel de curso)</w:t>
      </w:r>
    </w:p>
    <w:p w14:paraId="60E3C2D4" w14:textId="47EB6254" w:rsidR="006C1173" w:rsidRDefault="006C1173" w:rsidP="006C117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Santa Anna (segundo segmento, número 4 en trabajo a nivel de curso)</w:t>
      </w:r>
    </w:p>
    <w:p w14:paraId="1547CC12" w14:textId="77777777" w:rsidR="006C1173" w:rsidRPr="006C1173" w:rsidRDefault="006C1173" w:rsidP="006C1173">
      <w:pPr>
        <w:pStyle w:val="ListParagraph"/>
        <w:rPr>
          <w:rFonts w:ascii="Gotham Book" w:hAnsi="Gotham Book"/>
        </w:rPr>
      </w:pPr>
    </w:p>
    <w:p w14:paraId="2ECD03DE" w14:textId="53B0289A" w:rsidR="006C1173" w:rsidRDefault="006C1173">
      <w:pPr>
        <w:rPr>
          <w:rFonts w:ascii="Gotham Book" w:hAnsi="Gotham Book"/>
        </w:rPr>
      </w:pPr>
      <w:r>
        <w:rPr>
          <w:rFonts w:ascii="Gotham Book" w:hAnsi="Gotham Book"/>
        </w:rPr>
        <w:t>PARTE II: CRONOLOGÍA DE LA REVOLUCIÓN</w:t>
      </w:r>
    </w:p>
    <w:p w14:paraId="6746114D" w14:textId="29A53226" w:rsidR="006C1173" w:rsidRDefault="006C1173" w:rsidP="006C117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La batalla de Gonzales</w:t>
      </w:r>
    </w:p>
    <w:p w14:paraId="264801F4" w14:textId="22142AC4" w:rsidR="006C1173" w:rsidRDefault="006C1173" w:rsidP="006C117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El asedio y la batalla del Álamo</w:t>
      </w:r>
    </w:p>
    <w:p w14:paraId="32CFF5F0" w14:textId="2F549356" w:rsidR="006C1173" w:rsidRDefault="006C1173" w:rsidP="006C117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La Convención Constitucional de 1836</w:t>
      </w:r>
    </w:p>
    <w:p w14:paraId="09B9EA15" w14:textId="1836C5F0" w:rsidR="006C1173" w:rsidRDefault="006C1173" w:rsidP="006C117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El Raspón de la Fuga</w:t>
      </w:r>
    </w:p>
    <w:p w14:paraId="2162475D" w14:textId="6D1EF42D" w:rsidR="006C1173" w:rsidRDefault="006C1173" w:rsidP="006C117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La masacre de Goliad</w:t>
      </w:r>
    </w:p>
    <w:p w14:paraId="70BA6693" w14:textId="0B95F6D3" w:rsidR="006C1173" w:rsidRDefault="006C1173" w:rsidP="006C117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La Batalla de San Jacinto</w:t>
      </w:r>
    </w:p>
    <w:p w14:paraId="669FC013" w14:textId="77777777" w:rsidR="006C1173" w:rsidRDefault="006C1173" w:rsidP="006C1173">
      <w:pPr>
        <w:pStyle w:val="ListParagraph"/>
        <w:rPr>
          <w:rFonts w:ascii="Gotham Book" w:hAnsi="Gotham Book"/>
        </w:rPr>
      </w:pPr>
    </w:p>
    <w:p w14:paraId="0A3160C8" w14:textId="77777777" w:rsidR="006C1173" w:rsidRDefault="006C1173" w:rsidP="006C1173">
      <w:pPr>
        <w:pStyle w:val="ListParagraph"/>
        <w:rPr>
          <w:rFonts w:ascii="Gotham Book" w:hAnsi="Gotham Book"/>
        </w:rPr>
      </w:pPr>
    </w:p>
    <w:p w14:paraId="664E2889" w14:textId="77777777" w:rsidR="006C1173" w:rsidRPr="006C1173" w:rsidRDefault="006C1173" w:rsidP="006C1173">
      <w:pPr>
        <w:pStyle w:val="ListParagraph"/>
        <w:rPr>
          <w:rFonts w:ascii="Gotham Book" w:hAnsi="Gotham Book"/>
        </w:rPr>
      </w:pPr>
    </w:p>
    <w:p w14:paraId="151E8123" w14:textId="3CCB5224" w:rsidR="006C1173" w:rsidRDefault="006C1173">
      <w:pPr>
        <w:rPr>
          <w:rFonts w:ascii="Gotham Book" w:hAnsi="Gotham Book"/>
        </w:rPr>
      </w:pPr>
      <w:r>
        <w:rPr>
          <w:rFonts w:ascii="Gotham Book" w:hAnsi="Gotham Book"/>
        </w:rPr>
        <w:t>PARTE III: COINCIDENCIA</w:t>
      </w:r>
    </w:p>
    <w:p w14:paraId="2A491B85" w14:textId="43651D54" w:rsidR="006C1173" w:rsidRDefault="006C1173" w:rsidP="006C117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6F8B154B" w14:textId="45BCDF0C" w:rsidR="006C1173" w:rsidRDefault="006C1173" w:rsidP="006C117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Un</w:t>
      </w:r>
    </w:p>
    <w:p w14:paraId="305D4B2A" w14:textId="06195783" w:rsidR="006C1173" w:rsidRDefault="006C1173" w:rsidP="006C117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</w:p>
    <w:p w14:paraId="2C1C1BDF" w14:textId="4D661606" w:rsidR="006C1173" w:rsidRDefault="006C1173" w:rsidP="006C117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E</w:t>
      </w:r>
    </w:p>
    <w:p w14:paraId="074213DF" w14:textId="0D0104BE" w:rsidR="006C1173" w:rsidRDefault="006C1173" w:rsidP="006C117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</w:p>
    <w:p w14:paraId="0732021E" w14:textId="77777777" w:rsidR="006C1173" w:rsidRPr="006C1173" w:rsidRDefault="006C1173" w:rsidP="006C1173">
      <w:pPr>
        <w:rPr>
          <w:rFonts w:ascii="Gotham Book" w:hAnsi="Gotham Book"/>
        </w:rPr>
      </w:pPr>
    </w:p>
    <w:p w14:paraId="23379FC5" w14:textId="75EC9FA8" w:rsidR="006C1173" w:rsidRDefault="006C1173">
      <w:pPr>
        <w:rPr>
          <w:rFonts w:ascii="Gotham Book" w:hAnsi="Gotham Book"/>
        </w:rPr>
      </w:pPr>
      <w:r>
        <w:rPr>
          <w:rFonts w:ascii="Gotham Book" w:hAnsi="Gotham Book"/>
        </w:rPr>
        <w:t>PARTE IV: PREGUNTAS DE EXAMEN DE PRÁCTICA</w:t>
      </w:r>
    </w:p>
    <w:p w14:paraId="0A163369" w14:textId="64E8DDB5" w:rsidR="006C1173" w:rsidRDefault="00000749" w:rsidP="0000074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 w:rsidRPr="00000749">
        <w:rPr>
          <w:rFonts w:ascii="Gotham Book" w:hAnsi="Gotham Book"/>
          <w:u w:val="single"/>
        </w:rPr>
        <w:t>Nivel de curso y fundamentos</w:t>
      </w:r>
      <w:r>
        <w:rPr>
          <w:rFonts w:ascii="Gotham Book" w:hAnsi="Gotham Book"/>
        </w:rPr>
        <w:t xml:space="preserve">: Houston (A), Childress (B), Zavala (C) </w:t>
      </w:r>
    </w:p>
    <w:p w14:paraId="75DBF67E" w14:textId="3C8095D9" w:rsidR="00000749" w:rsidRDefault="00000749" w:rsidP="00000749">
      <w:pPr>
        <w:pStyle w:val="ListParagraph"/>
        <w:rPr>
          <w:rFonts w:ascii="Gotham Book" w:hAnsi="Gotham Book"/>
        </w:rPr>
      </w:pPr>
      <w:r w:rsidRPr="00000749">
        <w:rPr>
          <w:rFonts w:ascii="Gotham Book" w:hAnsi="Gotham Book"/>
          <w:u w:val="single"/>
        </w:rPr>
        <w:t>Avanzada</w:t>
      </w:r>
      <w:r>
        <w:rPr>
          <w:rFonts w:ascii="Gotham Book" w:hAnsi="Gotham Book"/>
        </w:rPr>
        <w:t>: Burnet (C), Childress (B), Houston (A), Zavala (D)</w:t>
      </w:r>
    </w:p>
    <w:p w14:paraId="6EC7B883" w14:textId="77777777" w:rsidR="00000749" w:rsidRDefault="00000749" w:rsidP="0000074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4001ACF5" w14:textId="77777777" w:rsidR="00000749" w:rsidRPr="00000749" w:rsidRDefault="00000749" w:rsidP="00000749">
      <w:pPr>
        <w:pStyle w:val="ListParagraph"/>
        <w:numPr>
          <w:ilvl w:val="0"/>
          <w:numId w:val="5"/>
        </w:numPr>
        <w:rPr>
          <w:rFonts w:ascii="Gotham Book" w:hAnsi="Gotham Book"/>
          <w:b/>
          <w:bCs/>
          <w:sz w:val="32"/>
          <w:szCs w:val="40"/>
        </w:rPr>
      </w:pPr>
      <w:r>
        <w:rPr>
          <w:rFonts w:ascii="Gotham Book" w:hAnsi="Gotham Book"/>
        </w:rPr>
        <w:t>(Respuesta tomada del trabajo de la Fundación y debería servir como guía para Nivel de Grado y Avanzado)</w:t>
      </w:r>
    </w:p>
    <w:p w14:paraId="285EF1B4" w14:textId="77777777" w:rsidR="00000749" w:rsidRPr="00000749" w:rsidRDefault="00000749" w:rsidP="00000749">
      <w:pPr>
        <w:pStyle w:val="ListParagraph"/>
        <w:rPr>
          <w:rFonts w:ascii="Gotham Book" w:hAnsi="Gotham Book"/>
          <w:sz w:val="12"/>
          <w:szCs w:val="12"/>
        </w:rPr>
      </w:pPr>
    </w:p>
    <w:p w14:paraId="3241343F" w14:textId="39F630CF" w:rsidR="00000749" w:rsidRPr="00000749" w:rsidRDefault="00000749" w:rsidP="00000749">
      <w:pPr>
        <w:pStyle w:val="ListParagraph"/>
        <w:rPr>
          <w:rFonts w:ascii="Gotham Book" w:hAnsi="Gotham Book"/>
          <w:b/>
          <w:bCs/>
          <w:sz w:val="32"/>
          <w:szCs w:val="40"/>
        </w:rPr>
      </w:pPr>
      <w:r w:rsidRPr="00000749">
        <w:rPr>
          <w:rFonts w:ascii="Gotham Book" w:hAnsi="Gotham Book"/>
        </w:rPr>
        <w:t xml:space="preserve">Los Tratados de Velasco fueron documentos que </w:t>
      </w:r>
      <w:r w:rsidRPr="00000749">
        <w:rPr>
          <w:rFonts w:ascii="Gotham Book" w:hAnsi="Gotham Book"/>
          <w:b/>
          <w:bCs/>
        </w:rPr>
        <w:t xml:space="preserve">(B) </w:t>
      </w:r>
      <w:r w:rsidRPr="00000749">
        <w:rPr>
          <w:rFonts w:ascii="Gotham Book" w:hAnsi="Gotham Book"/>
          <w:u w:val="single"/>
          <w:shd w:val="clear" w:color="auto" w:fill="E8E8E8" w:themeFill="background2"/>
        </w:rPr>
        <w:t xml:space="preserve">pusieron fin a la Revolución de Texas y otorgaron la independencia de Texas. </w:t>
      </w:r>
      <w:r w:rsidRPr="00000749">
        <w:rPr>
          <w:rFonts w:ascii="Gotham Book" w:hAnsi="Gotham Book"/>
        </w:rPr>
        <w:t xml:space="preserve">El gobierno mexicano respondió a los términos de estos tratados </w:t>
      </w:r>
      <w:r w:rsidRPr="00000749">
        <w:rPr>
          <w:rFonts w:ascii="Gotham Book" w:hAnsi="Gotham Book"/>
          <w:b/>
          <w:bCs/>
        </w:rPr>
        <w:t xml:space="preserve">(A) </w:t>
      </w:r>
      <w:r w:rsidRPr="00000749">
        <w:rPr>
          <w:rFonts w:ascii="Gotham Book" w:hAnsi="Gotham Book"/>
          <w:u w:val="single"/>
          <w:shd w:val="clear" w:color="auto" w:fill="E8E8E8" w:themeFill="background2"/>
        </w:rPr>
        <w:t>negándose a reconocer la independencia de Texas</w:t>
      </w:r>
      <w:r w:rsidRPr="00000749">
        <w:rPr>
          <w:rFonts w:ascii="Gotham Book" w:hAnsi="Gotham Book"/>
        </w:rPr>
        <w:t xml:space="preserve">. Esta respuesta se debió a que </w:t>
      </w:r>
      <w:r w:rsidRPr="00000749">
        <w:rPr>
          <w:rFonts w:ascii="Gotham Book" w:hAnsi="Gotham Book"/>
          <w:b/>
          <w:bCs/>
        </w:rPr>
        <w:t xml:space="preserve">(A) </w:t>
      </w:r>
      <w:r w:rsidRPr="00000749">
        <w:rPr>
          <w:rFonts w:ascii="Gotham Book" w:hAnsi="Gotham Book"/>
          <w:u w:val="single"/>
          <w:shd w:val="clear" w:color="auto" w:fill="E8E8E8" w:themeFill="background2"/>
        </w:rPr>
        <w:t>Santa Anna no había firmado los tratados voluntariamente.</w:t>
      </w:r>
    </w:p>
    <w:p w14:paraId="1A5692BE" w14:textId="06BA404B" w:rsidR="005A3824" w:rsidRPr="00000749" w:rsidRDefault="005A3824" w:rsidP="00000749">
      <w:pPr>
        <w:pStyle w:val="ListParagraph"/>
        <w:rPr>
          <w:rFonts w:ascii="Gotham Book" w:hAnsi="Gotham Book"/>
          <w:b/>
          <w:bCs/>
          <w:sz w:val="32"/>
          <w:szCs w:val="40"/>
        </w:rPr>
      </w:pPr>
      <w:r w:rsidRPr="00000749">
        <w:rPr>
          <w:rFonts w:ascii="Gotham Book" w:hAnsi="Gotham Book"/>
          <w:b/>
          <w:bCs/>
          <w:sz w:val="32"/>
          <w:szCs w:val="40"/>
        </w:rPr>
        <w:br/>
        <w:t>Billete de salida</w:t>
      </w:r>
    </w:p>
    <w:p w14:paraId="69E84E7A" w14:textId="4E71F62F" w:rsidR="005A3824" w:rsidRPr="005A3824" w:rsidRDefault="005A3824" w:rsidP="005A382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sectPr w:rsidR="005A3824" w:rsidRPr="005A382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D1E8" w14:textId="77777777" w:rsidR="005A3824" w:rsidRDefault="005A3824" w:rsidP="005A3824">
      <w:pPr>
        <w:spacing w:after="0" w:line="240" w:lineRule="auto"/>
      </w:pPr>
      <w:r>
        <w:separator/>
      </w:r>
    </w:p>
  </w:endnote>
  <w:endnote w:type="continuationSeparator" w:id="0">
    <w:p w14:paraId="3B1E0846" w14:textId="77777777" w:rsidR="005A3824" w:rsidRDefault="005A3824" w:rsidP="005A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200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9A742A" w14:textId="64688A0B" w:rsidR="005A3824" w:rsidRDefault="005A3824">
        <w:pPr>
          <w:pStyle w:val="Footer"/>
          <w:jc w:val="center"/>
        </w:pPr>
        <w:r w:rsidRPr="006D0139">
          <w:rPr>
            <w:rFonts w:ascii="Gotham Book" w:hAnsi="Gotham Book"/>
            <w:noProof/>
          </w:rPr>
          <w:drawing>
            <wp:anchor distT="0" distB="0" distL="114300" distR="114300" simplePos="0" relativeHeight="251660288" behindDoc="1" locked="0" layoutInCell="1" allowOverlap="1" wp14:anchorId="029B32B4" wp14:editId="2BE96DAE">
              <wp:simplePos x="0" y="0"/>
              <wp:positionH relativeFrom="column">
                <wp:posOffset>5232128</wp:posOffset>
              </wp:positionH>
              <wp:positionV relativeFrom="paragraph">
                <wp:posOffset>-89457</wp:posOffset>
              </wp:positionV>
              <wp:extent cx="698500" cy="671195"/>
              <wp:effectExtent l="0" t="0" r="6350" b="0"/>
              <wp:wrapTight wrapText="bothSides">
                <wp:wrapPolygon edited="0">
                  <wp:start x="0" y="0"/>
                  <wp:lineTo x="0" y="20844"/>
                  <wp:lineTo x="21207" y="20844"/>
                  <wp:lineTo x="21207" y="0"/>
                  <wp:lineTo x="0" y="0"/>
                </wp:wrapPolygon>
              </wp:wrapTight>
              <wp:docPr id="4" name="Picture 3">
                <a:extLst xmlns:a="http://schemas.openxmlformats.org/drawingml/2006/main">
                  <a:ext uri="{FF2B5EF4-FFF2-40B4-BE49-F238E27FC236}">
                    <a16:creationId xmlns:a16="http://schemas.microsoft.com/office/drawing/2014/main" id="{752DA86F-7DEC-7C79-5AFC-CD32254535AC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>
                        <a:extLst>
                          <a:ext uri="{FF2B5EF4-FFF2-40B4-BE49-F238E27FC236}">
                            <a16:creationId xmlns:a16="http://schemas.microsoft.com/office/drawing/2014/main" id="{752DA86F-7DEC-7C79-5AFC-CD32254535A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850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7E2111" w14:textId="110ABFB0" w:rsidR="005A3824" w:rsidRDefault="005A3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7C95" w14:textId="77777777" w:rsidR="005A3824" w:rsidRDefault="005A3824" w:rsidP="005A3824">
      <w:pPr>
        <w:spacing w:after="0" w:line="240" w:lineRule="auto"/>
      </w:pPr>
      <w:r>
        <w:separator/>
      </w:r>
    </w:p>
  </w:footnote>
  <w:footnote w:type="continuationSeparator" w:id="0">
    <w:p w14:paraId="36CE6EA0" w14:textId="77777777" w:rsidR="005A3824" w:rsidRDefault="005A3824" w:rsidP="005A3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9CCA" w14:textId="7AD074A4" w:rsidR="005A3824" w:rsidRDefault="005A3824">
    <w:pPr>
      <w:pStyle w:val="Header"/>
    </w:pPr>
    <w:r w:rsidRPr="006D0139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4F1CDFD5" wp14:editId="1D158E0A">
          <wp:simplePos x="0" y="0"/>
          <wp:positionH relativeFrom="column">
            <wp:posOffset>-24449</wp:posOffset>
          </wp:positionH>
          <wp:positionV relativeFrom="paragraph">
            <wp:posOffset>-92666</wp:posOffset>
          </wp:positionV>
          <wp:extent cx="590550" cy="542290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1797630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88BE266" w14:textId="7B9FD528" w:rsidR="005A3824" w:rsidRPr="005A3824" w:rsidRDefault="005A3824">
    <w:pPr>
      <w:pStyle w:val="Header"/>
      <w:rPr>
        <w:rFonts w:ascii="Gotham Book" w:hAnsi="Gotham Book"/>
        <w:sz w:val="36"/>
        <w:szCs w:val="48"/>
      </w:rPr>
    </w:pPr>
    <w:r w:rsidRPr="005A3824">
      <w:rPr>
        <w:rFonts w:ascii="Gotham Book" w:hAnsi="Gotham Book"/>
        <w:b/>
        <w:bCs/>
        <w:sz w:val="36"/>
        <w:szCs w:val="48"/>
      </w:rPr>
      <w:t xml:space="preserve">                     Clave de respuestas</w:t>
    </w:r>
    <w:r w:rsidRPr="005A3824">
      <w:rPr>
        <w:rFonts w:ascii="Gotham Book" w:hAnsi="Gotham Book"/>
        <w:sz w:val="36"/>
        <w:szCs w:val="48"/>
      </w:rPr>
      <w:t>: Guía de estudio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7ADF"/>
    <w:multiLevelType w:val="hybridMultilevel"/>
    <w:tmpl w:val="2B18C5F2"/>
    <w:lvl w:ilvl="0" w:tplc="5D946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9039C"/>
    <w:multiLevelType w:val="hybridMultilevel"/>
    <w:tmpl w:val="27FC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0784D"/>
    <w:multiLevelType w:val="hybridMultilevel"/>
    <w:tmpl w:val="C2689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762A4"/>
    <w:multiLevelType w:val="hybridMultilevel"/>
    <w:tmpl w:val="41A6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C47A2"/>
    <w:multiLevelType w:val="hybridMultilevel"/>
    <w:tmpl w:val="D28A9D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E7887"/>
    <w:multiLevelType w:val="hybridMultilevel"/>
    <w:tmpl w:val="50C6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97D5D"/>
    <w:multiLevelType w:val="hybridMultilevel"/>
    <w:tmpl w:val="BD86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11949">
    <w:abstractNumId w:val="1"/>
  </w:num>
  <w:num w:numId="2" w16cid:durableId="1704939195">
    <w:abstractNumId w:val="5"/>
  </w:num>
  <w:num w:numId="3" w16cid:durableId="97527715">
    <w:abstractNumId w:val="6"/>
  </w:num>
  <w:num w:numId="4" w16cid:durableId="827087795">
    <w:abstractNumId w:val="3"/>
  </w:num>
  <w:num w:numId="5" w16cid:durableId="600185149">
    <w:abstractNumId w:val="0"/>
  </w:num>
  <w:num w:numId="6" w16cid:durableId="1386638469">
    <w:abstractNumId w:val="4"/>
  </w:num>
  <w:num w:numId="7" w16cid:durableId="1782070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E9"/>
    <w:rsid w:val="00000749"/>
    <w:rsid w:val="00490A68"/>
    <w:rsid w:val="005A3824"/>
    <w:rsid w:val="005E25CB"/>
    <w:rsid w:val="0064473E"/>
    <w:rsid w:val="006C1173"/>
    <w:rsid w:val="00746F9E"/>
    <w:rsid w:val="00802B4F"/>
    <w:rsid w:val="00BB1842"/>
    <w:rsid w:val="00F57FE9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6C5BC"/>
  <w15:chartTrackingRefBased/>
  <w15:docId w15:val="{DE8D5F14-A085-49B0-9DF0-CCEDC5E8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F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824"/>
  </w:style>
  <w:style w:type="paragraph" w:styleId="Footer">
    <w:name w:val="footer"/>
    <w:basedOn w:val="Normal"/>
    <w:link w:val="FooterChar"/>
    <w:uiPriority w:val="99"/>
    <w:unhideWhenUsed/>
    <w:rsid w:val="005A3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824"/>
  </w:style>
  <w:style w:type="table" w:styleId="TableGrid">
    <w:name w:val="Table Grid"/>
    <w:basedOn w:val="TableNormal"/>
    <w:uiPriority w:val="39"/>
    <w:rsid w:val="005A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25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FDD79-4B79-478D-8B46-DE396ABA7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E47FC-D77D-4053-8D06-AC3B65025A0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D52DCEBF-22B1-4061-95F5-91DCC7107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cp:lastPrinted>2025-10-16T17:49:00Z</cp:lastPrinted>
  <dcterms:created xsi:type="dcterms:W3CDTF">2025-10-16T17:11:00Z</dcterms:created>
  <dcterms:modified xsi:type="dcterms:W3CDTF">2026-01-13T21:56:00Z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