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93" w:type="dxa"/>
        <w:tblLook w:val="04A0" w:firstRow="1" w:lastRow="0" w:firstColumn="1" w:lastColumn="0" w:noHBand="0" w:noVBand="1"/>
      </w:tblPr>
      <w:tblGrid>
        <w:gridCol w:w="4732"/>
        <w:gridCol w:w="4618"/>
      </w:tblGrid>
      <w:tr w:rsidR="00EC5363" w:rsidRPr="00E71A3A" w14:paraId="1B03A052" w14:textId="77777777" w:rsidTr="00843E5C">
        <w:trPr>
          <w:cantSplit/>
          <w:trHeight w:hRule="exact" w:val="2880"/>
          <w:tblCellSpacing w:w="93" w:type="dxa"/>
        </w:trPr>
        <w:tc>
          <w:tcPr>
            <w:tcW w:w="4453" w:type="dxa"/>
            <w:shd w:val="clear" w:color="auto" w:fill="D9D9D9" w:themeFill="background1" w:themeFillShade="D9"/>
            <w:vAlign w:val="center"/>
          </w:tcPr>
          <w:p w14:paraId="65422AB5" w14:textId="2B1D0CB1" w:rsidR="00D07ED6" w:rsidRPr="00E71A3A" w:rsidRDefault="00D07ED6" w:rsidP="00C652F5">
            <w:pPr>
              <w:jc w:val="center"/>
              <w:rPr>
                <w:rFonts w:ascii="Gothambook" w:hAnsi="Gothambook"/>
                <w:sz w:val="32"/>
                <w:szCs w:val="32"/>
              </w:rPr>
            </w:pPr>
            <w:proofErr w:type="spellStart"/>
            <w:r w:rsidRPr="00D07ED6">
              <w:rPr>
                <w:rFonts w:ascii="Gothambook" w:hAnsi="Gothambook"/>
                <w:sz w:val="48"/>
                <w:szCs w:val="96"/>
              </w:rPr>
              <w:t>Centralistas</w:t>
            </w:r>
            <w:proofErr w:type="spellEnd"/>
          </w:p>
        </w:tc>
        <w:tc>
          <w:tcPr>
            <w:tcW w:w="4339" w:type="dxa"/>
            <w:vAlign w:val="center"/>
          </w:tcPr>
          <w:p w14:paraId="366D5286" w14:textId="08F00482" w:rsidR="00D07ED6" w:rsidRPr="00885381" w:rsidRDefault="00D07ED6" w:rsidP="00C652F5">
            <w:pPr>
              <w:jc w:val="center"/>
              <w:rPr>
                <w:rFonts w:ascii="Gothambook" w:hAnsi="Gothambook"/>
                <w:sz w:val="32"/>
                <w:szCs w:val="32"/>
              </w:rPr>
            </w:pPr>
            <w:r w:rsidRPr="002D7E88">
              <w:rPr>
                <w:rFonts w:ascii="Gothambook" w:hAnsi="Gothambook"/>
                <w:sz w:val="32"/>
                <w:szCs w:val="32"/>
                <w:lang w:val="es-MX"/>
              </w:rPr>
              <w:t xml:space="preserve">Personas que creían que el poder del gobierno debía centrarse a nivel nacional, o central. </w:t>
            </w:r>
            <w:r w:rsidR="00885381">
              <w:rPr>
                <w:rFonts w:ascii="Gothambook" w:hAnsi="Gothambook"/>
                <w:b/>
                <w:bCs/>
                <w:sz w:val="32"/>
                <w:szCs w:val="32"/>
              </w:rPr>
              <w:t xml:space="preserve">Ejemplo: </w:t>
            </w:r>
            <w:r w:rsidR="00885381">
              <w:rPr>
                <w:rFonts w:ascii="Gothambook" w:hAnsi="Gothambook"/>
                <w:sz w:val="32"/>
                <w:szCs w:val="32"/>
              </w:rPr>
              <w:t>el gobierno de Santa Anna en 1835.</w:t>
            </w:r>
          </w:p>
        </w:tc>
      </w:tr>
      <w:tr w:rsidR="00EC5363" w:rsidRPr="00E71A3A" w14:paraId="6DBD8CDA" w14:textId="77777777" w:rsidTr="00843E5C">
        <w:trPr>
          <w:cantSplit/>
          <w:trHeight w:hRule="exact" w:val="2880"/>
          <w:tblCellSpacing w:w="93" w:type="dxa"/>
        </w:trPr>
        <w:tc>
          <w:tcPr>
            <w:tcW w:w="4453" w:type="dxa"/>
            <w:shd w:val="clear" w:color="auto" w:fill="D9D9D9" w:themeFill="background1" w:themeFillShade="D9"/>
            <w:vAlign w:val="center"/>
          </w:tcPr>
          <w:p w14:paraId="752A21C2" w14:textId="4D1A5B79" w:rsidR="00D07ED6" w:rsidRPr="00E71A3A" w:rsidRDefault="00D07ED6" w:rsidP="00C652F5">
            <w:pPr>
              <w:jc w:val="center"/>
              <w:rPr>
                <w:rFonts w:ascii="Gothambook" w:hAnsi="Gothambook"/>
                <w:sz w:val="32"/>
                <w:szCs w:val="32"/>
              </w:rPr>
            </w:pPr>
            <w:r>
              <w:rPr>
                <w:rFonts w:ascii="Gothambook" w:hAnsi="Gothambook"/>
                <w:sz w:val="48"/>
                <w:szCs w:val="96"/>
              </w:rPr>
              <w:t>Federalistas</w:t>
            </w:r>
          </w:p>
        </w:tc>
        <w:tc>
          <w:tcPr>
            <w:tcW w:w="4339" w:type="dxa"/>
            <w:vAlign w:val="center"/>
          </w:tcPr>
          <w:p w14:paraId="6C5E039D" w14:textId="24F0FE1C" w:rsidR="00D07ED6" w:rsidRPr="00E71A3A" w:rsidRDefault="00885381" w:rsidP="00C652F5">
            <w:pPr>
              <w:jc w:val="center"/>
              <w:rPr>
                <w:rFonts w:ascii="Gothambook" w:hAnsi="Gothambook"/>
                <w:sz w:val="32"/>
                <w:szCs w:val="32"/>
              </w:rPr>
            </w:pPr>
            <w:r w:rsidRPr="002D7E88">
              <w:rPr>
                <w:rFonts w:ascii="Gothambook" w:hAnsi="Gothambook"/>
                <w:sz w:val="32"/>
                <w:szCs w:val="32"/>
                <w:lang w:val="es-MX"/>
              </w:rPr>
              <w:t xml:space="preserve">Personas que creían que el poder del gobierno debía compartirse entre el gobierno nacional, o federal, y los estados. </w:t>
            </w:r>
            <w:r w:rsidRPr="00885381">
              <w:rPr>
                <w:rFonts w:ascii="Gothambook" w:hAnsi="Gothambook"/>
                <w:b/>
                <w:bCs/>
                <w:sz w:val="32"/>
                <w:szCs w:val="32"/>
              </w:rPr>
              <w:t xml:space="preserve">Ejemplo: </w:t>
            </w:r>
            <w:r>
              <w:rPr>
                <w:rFonts w:ascii="Gothambook" w:hAnsi="Gothambook"/>
                <w:sz w:val="32"/>
                <w:szCs w:val="32"/>
              </w:rPr>
              <w:t>Muchos texanos</w:t>
            </w:r>
          </w:p>
        </w:tc>
      </w:tr>
      <w:tr w:rsidR="00EC5363" w:rsidRPr="002D7E88" w14:paraId="57E89583" w14:textId="77777777" w:rsidTr="00843E5C">
        <w:trPr>
          <w:cantSplit/>
          <w:trHeight w:hRule="exact" w:val="2880"/>
          <w:tblCellSpacing w:w="93" w:type="dxa"/>
        </w:trPr>
        <w:tc>
          <w:tcPr>
            <w:tcW w:w="4453" w:type="dxa"/>
            <w:shd w:val="clear" w:color="auto" w:fill="D9D9D9" w:themeFill="background1" w:themeFillShade="D9"/>
            <w:vAlign w:val="center"/>
          </w:tcPr>
          <w:p w14:paraId="1BD179EA" w14:textId="5F069279" w:rsidR="00D07ED6" w:rsidRPr="00E71A3A" w:rsidRDefault="00D07ED6" w:rsidP="00C652F5">
            <w:pPr>
              <w:jc w:val="center"/>
              <w:rPr>
                <w:rFonts w:ascii="Gothambook" w:hAnsi="Gothambook"/>
                <w:sz w:val="32"/>
                <w:szCs w:val="32"/>
              </w:rPr>
            </w:pPr>
            <w:r>
              <w:rPr>
                <w:rFonts w:ascii="Gothambook" w:hAnsi="Gothambook"/>
                <w:sz w:val="48"/>
                <w:szCs w:val="96"/>
              </w:rPr>
              <w:t>Sitiar</w:t>
            </w:r>
          </w:p>
        </w:tc>
        <w:tc>
          <w:tcPr>
            <w:tcW w:w="4339" w:type="dxa"/>
            <w:vAlign w:val="center"/>
          </w:tcPr>
          <w:p w14:paraId="4E3EBD14" w14:textId="4157C77D" w:rsidR="00D07ED6" w:rsidRPr="002D7E88" w:rsidRDefault="00885381" w:rsidP="00C652F5">
            <w:pPr>
              <w:jc w:val="center"/>
              <w:rPr>
                <w:rFonts w:ascii="Gothambook" w:hAnsi="Gothambook"/>
                <w:sz w:val="30"/>
                <w:szCs w:val="30"/>
                <w:lang w:val="es-MX"/>
              </w:rPr>
            </w:pPr>
            <w:r w:rsidRPr="002D7E88">
              <w:rPr>
                <w:rFonts w:ascii="Gothambook" w:hAnsi="Gothambook"/>
                <w:sz w:val="30"/>
                <w:szCs w:val="30"/>
                <w:lang w:val="es-MX"/>
              </w:rPr>
              <w:t xml:space="preserve">Una táctica militar en la que un bando rodea a su enemigo, impidiendo que personas y suministros entren o </w:t>
            </w:r>
            <w:proofErr w:type="gramStart"/>
            <w:r w:rsidRPr="002D7E88">
              <w:rPr>
                <w:rFonts w:ascii="Gothambook" w:hAnsi="Gothambook"/>
                <w:sz w:val="30"/>
                <w:szCs w:val="30"/>
                <w:lang w:val="es-MX"/>
              </w:rPr>
              <w:t>salgan.</w:t>
            </w:r>
            <w:r w:rsidRPr="002D7E88">
              <w:rPr>
                <w:rFonts w:ascii="Gothambook" w:hAnsi="Gothambook"/>
                <w:b/>
                <w:bCs/>
                <w:sz w:val="30"/>
                <w:szCs w:val="30"/>
                <w:lang w:val="es-MX"/>
              </w:rPr>
              <w:t>Ejemplo</w:t>
            </w:r>
            <w:proofErr w:type="gramEnd"/>
            <w:r w:rsidRPr="002D7E88">
              <w:rPr>
                <w:rFonts w:ascii="Gothambook" w:hAnsi="Gothambook"/>
                <w:b/>
                <w:bCs/>
                <w:sz w:val="30"/>
                <w:szCs w:val="30"/>
                <w:lang w:val="es-MX"/>
              </w:rPr>
              <w:t>:</w:t>
            </w:r>
            <w:r w:rsidRPr="002D7E88">
              <w:rPr>
                <w:rFonts w:ascii="Gothambook" w:hAnsi="Gothambook"/>
                <w:sz w:val="30"/>
                <w:szCs w:val="30"/>
                <w:lang w:val="es-MX"/>
              </w:rPr>
              <w:t xml:space="preserve"> Santa Anna rodeó a los defensores en El Álamo.</w:t>
            </w:r>
          </w:p>
        </w:tc>
      </w:tr>
      <w:tr w:rsidR="00EC5363" w:rsidRPr="002D7E88" w14:paraId="09D302A6" w14:textId="77777777" w:rsidTr="00843E5C">
        <w:trPr>
          <w:cantSplit/>
          <w:trHeight w:hRule="exact" w:val="2880"/>
          <w:tblCellSpacing w:w="93" w:type="dxa"/>
        </w:trPr>
        <w:tc>
          <w:tcPr>
            <w:tcW w:w="4453" w:type="dxa"/>
            <w:shd w:val="clear" w:color="auto" w:fill="D9D9D9" w:themeFill="background1" w:themeFillShade="D9"/>
            <w:vAlign w:val="center"/>
          </w:tcPr>
          <w:p w14:paraId="10BC95FD" w14:textId="4847FC32" w:rsidR="00D07ED6" w:rsidRPr="00E71A3A" w:rsidRDefault="00D07ED6" w:rsidP="00C652F5">
            <w:pPr>
              <w:jc w:val="center"/>
              <w:rPr>
                <w:rFonts w:ascii="Gothambook" w:hAnsi="Gothambook"/>
                <w:sz w:val="32"/>
                <w:szCs w:val="32"/>
              </w:rPr>
            </w:pPr>
            <w:r>
              <w:rPr>
                <w:rFonts w:ascii="Gothambook" w:hAnsi="Gothambook"/>
                <w:sz w:val="48"/>
                <w:szCs w:val="96"/>
              </w:rPr>
              <w:t>Revolución</w:t>
            </w:r>
          </w:p>
        </w:tc>
        <w:tc>
          <w:tcPr>
            <w:tcW w:w="4339" w:type="dxa"/>
            <w:vAlign w:val="center"/>
          </w:tcPr>
          <w:p w14:paraId="3B7FB51F" w14:textId="77777777" w:rsidR="00D07ED6" w:rsidRPr="002D7E88" w:rsidRDefault="00885381" w:rsidP="00C652F5">
            <w:pPr>
              <w:jc w:val="center"/>
              <w:rPr>
                <w:rFonts w:ascii="Gothambook" w:hAnsi="Gothambook"/>
                <w:sz w:val="32"/>
                <w:szCs w:val="32"/>
                <w:lang w:val="es-MX"/>
              </w:rPr>
            </w:pPr>
            <w:r w:rsidRPr="002D7E88">
              <w:rPr>
                <w:rFonts w:ascii="Gothambook" w:hAnsi="Gothambook"/>
                <w:sz w:val="32"/>
                <w:szCs w:val="32"/>
                <w:lang w:val="es-MX"/>
              </w:rPr>
              <w:t xml:space="preserve">Un movimiento a menudo violento para provocar un cambio político, normalmente luchando contra el gobierno para derrocarlo y reemplazarlo. </w:t>
            </w:r>
            <w:r w:rsidRPr="002D7E88">
              <w:rPr>
                <w:rFonts w:ascii="Gothambook" w:hAnsi="Gothambook"/>
                <w:b/>
                <w:bCs/>
                <w:sz w:val="32"/>
                <w:szCs w:val="32"/>
                <w:lang w:val="es-MX"/>
              </w:rPr>
              <w:t>Ejemplo</w:t>
            </w:r>
            <w:r w:rsidRPr="002D7E88">
              <w:rPr>
                <w:rFonts w:ascii="Gothambook" w:hAnsi="Gothambook"/>
                <w:sz w:val="32"/>
                <w:szCs w:val="32"/>
                <w:lang w:val="es-MX"/>
              </w:rPr>
              <w:t>: la gente de Texas luchando por la independencia de México.</w:t>
            </w:r>
          </w:p>
          <w:p w14:paraId="1600820A" w14:textId="77777777" w:rsidR="007214A2" w:rsidRPr="002D7E88" w:rsidRDefault="007214A2" w:rsidP="007214A2">
            <w:pPr>
              <w:rPr>
                <w:rFonts w:ascii="Gothambook" w:hAnsi="Gothambook"/>
                <w:sz w:val="32"/>
                <w:szCs w:val="32"/>
                <w:lang w:val="es-MX"/>
              </w:rPr>
            </w:pPr>
          </w:p>
          <w:p w14:paraId="2DD2C4C2" w14:textId="0CF58919" w:rsidR="007214A2" w:rsidRPr="002D7E88" w:rsidRDefault="007214A2" w:rsidP="007214A2">
            <w:pPr>
              <w:rPr>
                <w:rFonts w:ascii="Gothambook" w:hAnsi="Gothambook"/>
                <w:sz w:val="32"/>
                <w:szCs w:val="32"/>
                <w:lang w:val="es-MX"/>
              </w:rPr>
            </w:pPr>
          </w:p>
        </w:tc>
      </w:tr>
      <w:tr w:rsidR="00EC5363" w:rsidRPr="002D7E88" w14:paraId="4D4314F6" w14:textId="77777777" w:rsidTr="00843E5C">
        <w:trPr>
          <w:cantSplit/>
          <w:trHeight w:hRule="exact" w:val="2880"/>
          <w:tblCellSpacing w:w="93" w:type="dxa"/>
        </w:trPr>
        <w:tc>
          <w:tcPr>
            <w:tcW w:w="4453" w:type="dxa"/>
            <w:shd w:val="clear" w:color="auto" w:fill="D9D9D9" w:themeFill="background1" w:themeFillShade="D9"/>
            <w:vAlign w:val="center"/>
          </w:tcPr>
          <w:p w14:paraId="7F19484F" w14:textId="7E7D120D" w:rsidR="00D07ED6" w:rsidRPr="00E71A3A" w:rsidRDefault="00D07ED6" w:rsidP="00C652F5">
            <w:pPr>
              <w:jc w:val="center"/>
              <w:rPr>
                <w:rFonts w:ascii="Gothambook" w:hAnsi="Gothambook"/>
                <w:sz w:val="32"/>
                <w:szCs w:val="32"/>
              </w:rPr>
            </w:pPr>
            <w:r>
              <w:rPr>
                <w:rFonts w:ascii="Gothambook" w:hAnsi="Gothambook"/>
                <w:sz w:val="48"/>
                <w:szCs w:val="96"/>
              </w:rPr>
              <w:lastRenderedPageBreak/>
              <w:t>Delegado</w:t>
            </w:r>
          </w:p>
        </w:tc>
        <w:tc>
          <w:tcPr>
            <w:tcW w:w="4339" w:type="dxa"/>
            <w:vAlign w:val="center"/>
          </w:tcPr>
          <w:p w14:paraId="07F7ECC6" w14:textId="2C3BD8C4" w:rsidR="00D07ED6" w:rsidRPr="002D7E88" w:rsidRDefault="00885381" w:rsidP="00C652F5">
            <w:pPr>
              <w:jc w:val="center"/>
              <w:rPr>
                <w:rFonts w:ascii="Gothambook" w:hAnsi="Gothambook"/>
                <w:sz w:val="30"/>
                <w:szCs w:val="30"/>
                <w:lang w:val="es-MX"/>
              </w:rPr>
            </w:pPr>
            <w:r w:rsidRPr="002D7E88">
              <w:rPr>
                <w:rFonts w:ascii="Gothambook" w:hAnsi="Gothambook"/>
                <w:sz w:val="30"/>
                <w:szCs w:val="30"/>
                <w:lang w:val="es-MX"/>
              </w:rPr>
              <w:t xml:space="preserve">Un representante seleccionado para asistir a una reunión específica que represente las necesidades de un grupo de personas. </w:t>
            </w:r>
            <w:r w:rsidRPr="002D7E88">
              <w:rPr>
                <w:rFonts w:ascii="Gothambook" w:hAnsi="Gothambook"/>
                <w:b/>
                <w:bCs/>
                <w:sz w:val="30"/>
                <w:szCs w:val="30"/>
                <w:lang w:val="es-MX"/>
              </w:rPr>
              <w:t>Ejemplo</w:t>
            </w:r>
            <w:r w:rsidRPr="002D7E88">
              <w:rPr>
                <w:rFonts w:ascii="Gothambook" w:hAnsi="Gothambook"/>
                <w:sz w:val="30"/>
                <w:szCs w:val="30"/>
                <w:lang w:val="es-MX"/>
              </w:rPr>
              <w:t>: Sam Houston, Lorenzo de Zavala y George Childress en la Convención de 1836</w:t>
            </w:r>
          </w:p>
        </w:tc>
      </w:tr>
      <w:tr w:rsidR="00EC5363" w:rsidRPr="002D7E88" w14:paraId="20FB1332" w14:textId="77777777" w:rsidTr="00843E5C">
        <w:trPr>
          <w:cantSplit/>
          <w:trHeight w:hRule="exact" w:val="2880"/>
          <w:tblCellSpacing w:w="93" w:type="dxa"/>
        </w:trPr>
        <w:tc>
          <w:tcPr>
            <w:tcW w:w="4453" w:type="dxa"/>
            <w:shd w:val="clear" w:color="auto" w:fill="D9D9D9" w:themeFill="background1" w:themeFillShade="D9"/>
            <w:vAlign w:val="center"/>
          </w:tcPr>
          <w:p w14:paraId="21880194" w14:textId="59EBDD22" w:rsidR="00D07ED6" w:rsidRPr="00E71A3A" w:rsidRDefault="00D07ED6" w:rsidP="00C652F5">
            <w:pPr>
              <w:jc w:val="center"/>
              <w:rPr>
                <w:rFonts w:ascii="Gothambook" w:hAnsi="Gothambook"/>
                <w:sz w:val="32"/>
                <w:szCs w:val="32"/>
              </w:rPr>
            </w:pPr>
            <w:r>
              <w:rPr>
                <w:rFonts w:ascii="Gothambook" w:hAnsi="Gothambook"/>
                <w:sz w:val="48"/>
                <w:szCs w:val="96"/>
              </w:rPr>
              <w:t>República</w:t>
            </w:r>
          </w:p>
        </w:tc>
        <w:tc>
          <w:tcPr>
            <w:tcW w:w="4339" w:type="dxa"/>
            <w:vAlign w:val="center"/>
          </w:tcPr>
          <w:p w14:paraId="3F93092F" w14:textId="77777777" w:rsidR="00EC5363" w:rsidRPr="002D7E88" w:rsidRDefault="00EC5363" w:rsidP="00C652F5">
            <w:pPr>
              <w:jc w:val="center"/>
              <w:rPr>
                <w:rFonts w:ascii="Gothambook" w:hAnsi="Gothambook"/>
                <w:sz w:val="32"/>
                <w:szCs w:val="32"/>
                <w:lang w:val="es-MX"/>
              </w:rPr>
            </w:pPr>
            <w:r w:rsidRPr="002D7E88">
              <w:rPr>
                <w:rFonts w:ascii="Gothambook" w:hAnsi="Gothambook"/>
                <w:sz w:val="32"/>
                <w:szCs w:val="32"/>
                <w:lang w:val="es-MX"/>
              </w:rPr>
              <w:t xml:space="preserve">Un tipo de gobierno en el que la gente vota para elegir representantes que representen sus intereses. </w:t>
            </w:r>
          </w:p>
          <w:p w14:paraId="79B146EE" w14:textId="5C2A6A74" w:rsidR="00D07ED6" w:rsidRPr="002D7E88" w:rsidRDefault="00EC5363" w:rsidP="00C652F5">
            <w:pPr>
              <w:jc w:val="center"/>
              <w:rPr>
                <w:rFonts w:ascii="Gothambook" w:hAnsi="Gothambook"/>
                <w:sz w:val="32"/>
                <w:szCs w:val="32"/>
                <w:lang w:val="es-MX"/>
              </w:rPr>
            </w:pPr>
            <w:r w:rsidRPr="002D7E88">
              <w:rPr>
                <w:rFonts w:ascii="Gothambook" w:hAnsi="Gothambook"/>
                <w:b/>
                <w:bCs/>
                <w:sz w:val="32"/>
                <w:szCs w:val="32"/>
                <w:lang w:val="es-MX"/>
              </w:rPr>
              <w:t>Ejemplo</w:t>
            </w:r>
            <w:r w:rsidRPr="002D7E88">
              <w:rPr>
                <w:rFonts w:ascii="Gothambook" w:hAnsi="Gothambook"/>
                <w:sz w:val="32"/>
                <w:szCs w:val="32"/>
                <w:lang w:val="es-MX"/>
              </w:rPr>
              <w:t>: El gobierno que Texas estableció tras obtener la independencia.</w:t>
            </w:r>
          </w:p>
        </w:tc>
      </w:tr>
      <w:tr w:rsidR="00EC5363" w:rsidRPr="002D7E88" w14:paraId="5E417BE6" w14:textId="77777777" w:rsidTr="00843E5C">
        <w:trPr>
          <w:cantSplit/>
          <w:trHeight w:hRule="exact" w:val="2880"/>
          <w:tblCellSpacing w:w="93" w:type="dxa"/>
        </w:trPr>
        <w:tc>
          <w:tcPr>
            <w:tcW w:w="4453" w:type="dxa"/>
            <w:shd w:val="clear" w:color="auto" w:fill="D9D9D9" w:themeFill="background1" w:themeFillShade="D9"/>
            <w:vAlign w:val="center"/>
          </w:tcPr>
          <w:p w14:paraId="5B1C2D05" w14:textId="76B24888" w:rsidR="00D07ED6" w:rsidRPr="00E71A3A" w:rsidRDefault="00D07ED6" w:rsidP="00C652F5">
            <w:pPr>
              <w:jc w:val="center"/>
              <w:rPr>
                <w:rFonts w:ascii="Gothambook" w:hAnsi="Gothambook"/>
                <w:sz w:val="32"/>
                <w:szCs w:val="32"/>
              </w:rPr>
            </w:pPr>
            <w:r>
              <w:rPr>
                <w:rFonts w:ascii="Gothambook" w:hAnsi="Gothambook"/>
                <w:sz w:val="48"/>
                <w:szCs w:val="96"/>
              </w:rPr>
              <w:t>Mensajero</w:t>
            </w:r>
          </w:p>
        </w:tc>
        <w:tc>
          <w:tcPr>
            <w:tcW w:w="4339" w:type="dxa"/>
            <w:vAlign w:val="center"/>
          </w:tcPr>
          <w:p w14:paraId="62F7FA12" w14:textId="6EA5950D" w:rsidR="00D07ED6" w:rsidRPr="002D7E88" w:rsidRDefault="00EC5363" w:rsidP="00C652F5">
            <w:pPr>
              <w:jc w:val="center"/>
              <w:rPr>
                <w:rFonts w:ascii="Gothambook" w:hAnsi="Gothambook"/>
                <w:sz w:val="32"/>
                <w:szCs w:val="32"/>
                <w:lang w:val="es-MX"/>
              </w:rPr>
            </w:pPr>
            <w:r w:rsidRPr="002D7E88">
              <w:rPr>
                <w:rFonts w:ascii="Gothambook" w:hAnsi="Gothambook"/>
                <w:sz w:val="32"/>
                <w:szCs w:val="32"/>
                <w:lang w:val="es-MX"/>
              </w:rPr>
              <w:t xml:space="preserve">Alguien que lleva y entrega mensajes. </w:t>
            </w:r>
            <w:r w:rsidRPr="002D7E88">
              <w:rPr>
                <w:rFonts w:ascii="Gothambook" w:hAnsi="Gothambook"/>
                <w:b/>
                <w:bCs/>
                <w:sz w:val="32"/>
                <w:szCs w:val="32"/>
                <w:lang w:val="es-MX"/>
              </w:rPr>
              <w:t xml:space="preserve">Ejemplo: </w:t>
            </w:r>
            <w:r w:rsidRPr="002D7E88">
              <w:rPr>
                <w:rFonts w:ascii="Gothambook" w:hAnsi="Gothambook"/>
                <w:sz w:val="32"/>
                <w:szCs w:val="32"/>
                <w:lang w:val="es-MX"/>
              </w:rPr>
              <w:t xml:space="preserve">Juan Seguín llevó una carta de William B. Travis desde el Álamo. </w:t>
            </w:r>
          </w:p>
        </w:tc>
      </w:tr>
      <w:tr w:rsidR="00EC5363" w:rsidRPr="002D7E88" w14:paraId="28964B63" w14:textId="77777777" w:rsidTr="00843E5C">
        <w:trPr>
          <w:cantSplit/>
          <w:trHeight w:hRule="exact" w:val="2880"/>
          <w:tblCellSpacing w:w="93" w:type="dxa"/>
        </w:trPr>
        <w:tc>
          <w:tcPr>
            <w:tcW w:w="4453" w:type="dxa"/>
            <w:shd w:val="clear" w:color="auto" w:fill="D9D9D9" w:themeFill="background1" w:themeFillShade="D9"/>
            <w:vAlign w:val="center"/>
          </w:tcPr>
          <w:p w14:paraId="113B0DF5" w14:textId="2F189FEC" w:rsidR="00D07ED6" w:rsidRPr="00E71A3A" w:rsidRDefault="00D07ED6" w:rsidP="00C652F5">
            <w:pPr>
              <w:jc w:val="center"/>
              <w:rPr>
                <w:rFonts w:ascii="Gothambook" w:hAnsi="Gothambook"/>
                <w:sz w:val="32"/>
                <w:szCs w:val="32"/>
              </w:rPr>
            </w:pPr>
            <w:r>
              <w:rPr>
                <w:rFonts w:ascii="Gothambook" w:hAnsi="Gothambook"/>
                <w:sz w:val="48"/>
                <w:szCs w:val="96"/>
              </w:rPr>
              <w:t>Tratado</w:t>
            </w:r>
          </w:p>
        </w:tc>
        <w:tc>
          <w:tcPr>
            <w:tcW w:w="4339" w:type="dxa"/>
            <w:vAlign w:val="center"/>
          </w:tcPr>
          <w:p w14:paraId="21933CF5" w14:textId="47CBFD0F" w:rsidR="00D07ED6" w:rsidRPr="002D7E88" w:rsidRDefault="00EC5363" w:rsidP="00C652F5">
            <w:pPr>
              <w:jc w:val="center"/>
              <w:rPr>
                <w:rFonts w:ascii="Gothambook" w:hAnsi="Gothambook"/>
                <w:sz w:val="30"/>
                <w:szCs w:val="30"/>
                <w:lang w:val="es-MX"/>
              </w:rPr>
            </w:pPr>
            <w:r w:rsidRPr="002D7E88">
              <w:rPr>
                <w:rFonts w:ascii="Gothambook" w:hAnsi="Gothambook"/>
                <w:sz w:val="30"/>
                <w:szCs w:val="30"/>
                <w:lang w:val="es-MX"/>
              </w:rPr>
              <w:t xml:space="preserve">Un documento que pone fin a una guerra y establece los términos de la paz. Este documento también puede establecer una alianza pacífica entre grupos. </w:t>
            </w:r>
            <w:r w:rsidRPr="002D7E88">
              <w:rPr>
                <w:rFonts w:ascii="Gothambook" w:hAnsi="Gothambook"/>
                <w:b/>
                <w:bCs/>
                <w:sz w:val="30"/>
                <w:szCs w:val="30"/>
                <w:lang w:val="es-MX"/>
              </w:rPr>
              <w:t xml:space="preserve">Ejemplo: </w:t>
            </w:r>
            <w:r w:rsidRPr="002D7E88">
              <w:rPr>
                <w:rFonts w:ascii="Gothambook" w:hAnsi="Gothambook"/>
                <w:sz w:val="30"/>
                <w:szCs w:val="30"/>
                <w:lang w:val="es-MX"/>
              </w:rPr>
              <w:t xml:space="preserve">Los documentos escritos en Velasco que ponen fin a la Revolución de Texas. </w:t>
            </w:r>
          </w:p>
        </w:tc>
      </w:tr>
      <w:tr w:rsidR="00EC5363" w:rsidRPr="002D7E88" w14:paraId="112C0B20" w14:textId="77777777" w:rsidTr="00843E5C">
        <w:trPr>
          <w:cantSplit/>
          <w:trHeight w:hRule="exact" w:val="2880"/>
          <w:tblCellSpacing w:w="93" w:type="dxa"/>
        </w:trPr>
        <w:tc>
          <w:tcPr>
            <w:tcW w:w="4453" w:type="dxa"/>
            <w:shd w:val="clear" w:color="auto" w:fill="D9D9D9" w:themeFill="background1" w:themeFillShade="D9"/>
            <w:vAlign w:val="center"/>
          </w:tcPr>
          <w:p w14:paraId="59132CEC" w14:textId="2BF8D41F" w:rsidR="00D07ED6" w:rsidRPr="00E71A3A" w:rsidRDefault="00D07ED6" w:rsidP="00C652F5">
            <w:pPr>
              <w:jc w:val="center"/>
              <w:rPr>
                <w:rFonts w:ascii="Gothambook" w:hAnsi="Gothambook"/>
                <w:sz w:val="32"/>
                <w:szCs w:val="32"/>
              </w:rPr>
            </w:pPr>
            <w:r>
              <w:rPr>
                <w:rFonts w:ascii="Gothambook" w:hAnsi="Gothambook"/>
                <w:sz w:val="48"/>
                <w:szCs w:val="96"/>
              </w:rPr>
              <w:lastRenderedPageBreak/>
              <w:t>La batalla de Gonzales</w:t>
            </w:r>
          </w:p>
        </w:tc>
        <w:tc>
          <w:tcPr>
            <w:tcW w:w="4339" w:type="dxa"/>
            <w:vAlign w:val="center"/>
          </w:tcPr>
          <w:p w14:paraId="4FAF3FB6" w14:textId="62EAEFCD" w:rsidR="00D07ED6" w:rsidRPr="002D7E88" w:rsidRDefault="00EC5363" w:rsidP="00C652F5">
            <w:pPr>
              <w:jc w:val="center"/>
              <w:rPr>
                <w:rFonts w:ascii="Gothambook" w:hAnsi="Gothambook"/>
                <w:sz w:val="32"/>
                <w:szCs w:val="32"/>
                <w:lang w:val="es-MX"/>
              </w:rPr>
            </w:pPr>
            <w:r w:rsidRPr="002D7E88">
              <w:rPr>
                <w:rFonts w:ascii="Gothambook" w:hAnsi="Gothambook"/>
                <w:sz w:val="32"/>
                <w:szCs w:val="32"/>
                <w:lang w:val="es-MX"/>
              </w:rPr>
              <w:t>La primera batalla de la Revolución de Texas se libró cuando los texanos se negaron a devolver un cañón que habían tomado prestado del gobierno mexicano y exhibieron la bandera "Ven y tómalo".</w:t>
            </w:r>
          </w:p>
        </w:tc>
      </w:tr>
      <w:tr w:rsidR="00EC5363" w:rsidRPr="002D7E88" w14:paraId="20571AA0" w14:textId="77777777" w:rsidTr="00843E5C">
        <w:trPr>
          <w:cantSplit/>
          <w:trHeight w:hRule="exact" w:val="2880"/>
          <w:tblCellSpacing w:w="93" w:type="dxa"/>
        </w:trPr>
        <w:tc>
          <w:tcPr>
            <w:tcW w:w="4453" w:type="dxa"/>
            <w:shd w:val="clear" w:color="auto" w:fill="D9D9D9" w:themeFill="background1" w:themeFillShade="D9"/>
            <w:vAlign w:val="center"/>
          </w:tcPr>
          <w:p w14:paraId="61C5D87C" w14:textId="42CCB9D2" w:rsidR="00D07ED6" w:rsidRPr="00E71A3A" w:rsidRDefault="00D07ED6" w:rsidP="00C652F5">
            <w:pPr>
              <w:jc w:val="center"/>
              <w:rPr>
                <w:rFonts w:ascii="Gothambook" w:hAnsi="Gothambook"/>
                <w:sz w:val="32"/>
                <w:szCs w:val="32"/>
              </w:rPr>
            </w:pPr>
            <w:r>
              <w:rPr>
                <w:rFonts w:ascii="Gothambook" w:hAnsi="Gothambook"/>
                <w:sz w:val="48"/>
                <w:szCs w:val="96"/>
              </w:rPr>
              <w:t>La Batalla del Álamo</w:t>
            </w:r>
          </w:p>
        </w:tc>
        <w:tc>
          <w:tcPr>
            <w:tcW w:w="4339" w:type="dxa"/>
            <w:vAlign w:val="center"/>
          </w:tcPr>
          <w:p w14:paraId="7E0EFEEF" w14:textId="4D42F0F9" w:rsidR="00D07ED6" w:rsidRPr="002D7E88" w:rsidRDefault="00EC5363" w:rsidP="00C652F5">
            <w:pPr>
              <w:jc w:val="center"/>
              <w:rPr>
                <w:rFonts w:ascii="Gothambook" w:hAnsi="Gothambook"/>
                <w:sz w:val="32"/>
                <w:szCs w:val="32"/>
                <w:lang w:val="es-MX"/>
              </w:rPr>
            </w:pPr>
            <w:r w:rsidRPr="002D7E88">
              <w:rPr>
                <w:rFonts w:ascii="Gothambook" w:hAnsi="Gothambook"/>
                <w:sz w:val="32"/>
                <w:szCs w:val="32"/>
                <w:lang w:val="es-MX"/>
              </w:rPr>
              <w:t xml:space="preserve">Esta batalla tuvo lugar tras el asedio de casi dos semanas de Santa Anna. Todos los defensores texanos murieron. Algunos civiles sobrevivieron, entre ellos Susanna Dickinson y una persona esclavizada llamada Joe. </w:t>
            </w:r>
          </w:p>
        </w:tc>
      </w:tr>
      <w:tr w:rsidR="00EC5363" w:rsidRPr="002D7E88" w14:paraId="4A74CD5D" w14:textId="77777777" w:rsidTr="00843E5C">
        <w:trPr>
          <w:cantSplit/>
          <w:trHeight w:hRule="exact" w:val="2880"/>
          <w:tblCellSpacing w:w="93" w:type="dxa"/>
        </w:trPr>
        <w:tc>
          <w:tcPr>
            <w:tcW w:w="4453" w:type="dxa"/>
            <w:shd w:val="clear" w:color="auto" w:fill="D9D9D9" w:themeFill="background1" w:themeFillShade="D9"/>
            <w:vAlign w:val="center"/>
          </w:tcPr>
          <w:p w14:paraId="5D389A5C" w14:textId="47117DED" w:rsidR="00D07ED6" w:rsidRPr="00E71A3A" w:rsidRDefault="00D07ED6" w:rsidP="00C652F5">
            <w:pPr>
              <w:jc w:val="center"/>
              <w:rPr>
                <w:rFonts w:ascii="Gothambook" w:hAnsi="Gothambook"/>
                <w:sz w:val="32"/>
                <w:szCs w:val="32"/>
              </w:rPr>
            </w:pPr>
            <w:r>
              <w:rPr>
                <w:rFonts w:ascii="Gothambook" w:hAnsi="Gothambook"/>
                <w:sz w:val="48"/>
                <w:szCs w:val="96"/>
              </w:rPr>
              <w:t>La Convención Constitucional de 1836</w:t>
            </w:r>
          </w:p>
        </w:tc>
        <w:tc>
          <w:tcPr>
            <w:tcW w:w="4339" w:type="dxa"/>
            <w:vAlign w:val="center"/>
          </w:tcPr>
          <w:p w14:paraId="5F869E53" w14:textId="1310D956" w:rsidR="00D07ED6" w:rsidRPr="002D7E88" w:rsidRDefault="00EC5363" w:rsidP="00C652F5">
            <w:pPr>
              <w:jc w:val="center"/>
              <w:rPr>
                <w:rFonts w:ascii="Gothambook" w:hAnsi="Gothambook"/>
                <w:sz w:val="32"/>
                <w:szCs w:val="32"/>
                <w:lang w:val="es-MX"/>
              </w:rPr>
            </w:pPr>
            <w:r w:rsidRPr="002D7E88">
              <w:rPr>
                <w:rFonts w:ascii="Gothambook" w:hAnsi="Gothambook"/>
                <w:sz w:val="32"/>
                <w:szCs w:val="32"/>
                <w:lang w:val="es-MX"/>
              </w:rPr>
              <w:t xml:space="preserve">Esta reunión se celebró en Washington-on-the-Brazos. Los delegados redactaron la Declaración de Independencia de Texas, establecieron un gobierno provisional y redactaron su constitución. </w:t>
            </w:r>
          </w:p>
        </w:tc>
      </w:tr>
      <w:tr w:rsidR="00EC5363" w:rsidRPr="002D7E88" w14:paraId="6422485E" w14:textId="77777777" w:rsidTr="00843E5C">
        <w:trPr>
          <w:cantSplit/>
          <w:trHeight w:hRule="exact" w:val="2880"/>
          <w:tblCellSpacing w:w="93" w:type="dxa"/>
        </w:trPr>
        <w:tc>
          <w:tcPr>
            <w:tcW w:w="4453" w:type="dxa"/>
            <w:shd w:val="clear" w:color="auto" w:fill="D9D9D9" w:themeFill="background1" w:themeFillShade="D9"/>
            <w:vAlign w:val="center"/>
          </w:tcPr>
          <w:p w14:paraId="7727EB1E" w14:textId="0841310C" w:rsidR="00D07ED6" w:rsidRPr="00E71A3A" w:rsidRDefault="00D07ED6" w:rsidP="00C652F5">
            <w:pPr>
              <w:jc w:val="center"/>
              <w:rPr>
                <w:rFonts w:ascii="Gothambook" w:hAnsi="Gothambook"/>
                <w:sz w:val="32"/>
                <w:szCs w:val="32"/>
              </w:rPr>
            </w:pPr>
            <w:r>
              <w:rPr>
                <w:rFonts w:ascii="Gothambook" w:hAnsi="Gothambook"/>
                <w:sz w:val="48"/>
                <w:szCs w:val="96"/>
              </w:rPr>
              <w:t>La masacre de Goliad</w:t>
            </w:r>
          </w:p>
        </w:tc>
        <w:tc>
          <w:tcPr>
            <w:tcW w:w="4339" w:type="dxa"/>
            <w:vAlign w:val="center"/>
          </w:tcPr>
          <w:p w14:paraId="5173D795" w14:textId="30B5CA2A" w:rsidR="00D07ED6" w:rsidRPr="002D7E88" w:rsidRDefault="00EC5363" w:rsidP="00C652F5">
            <w:pPr>
              <w:jc w:val="center"/>
              <w:rPr>
                <w:rFonts w:ascii="Gothambook" w:hAnsi="Gothambook"/>
                <w:sz w:val="32"/>
                <w:szCs w:val="32"/>
                <w:lang w:val="es-MX"/>
              </w:rPr>
            </w:pPr>
            <w:r w:rsidRPr="002D7E88">
              <w:rPr>
                <w:rFonts w:ascii="Gothambook" w:hAnsi="Gothambook"/>
                <w:sz w:val="32"/>
                <w:szCs w:val="32"/>
                <w:lang w:val="es-MX"/>
              </w:rPr>
              <w:t xml:space="preserve">El líder militar texano James Fannin y sus hombres fueron ejecutados durante este suceso tras su rendición en la Batalla de Coleto Creek. </w:t>
            </w:r>
          </w:p>
        </w:tc>
      </w:tr>
      <w:tr w:rsidR="00EC5363" w:rsidRPr="002D7E88" w14:paraId="0C0D8B5A" w14:textId="77777777" w:rsidTr="00843E5C">
        <w:trPr>
          <w:cantSplit/>
          <w:trHeight w:hRule="exact" w:val="2880"/>
          <w:tblCellSpacing w:w="93" w:type="dxa"/>
        </w:trPr>
        <w:tc>
          <w:tcPr>
            <w:tcW w:w="4453" w:type="dxa"/>
            <w:shd w:val="clear" w:color="auto" w:fill="D9D9D9" w:themeFill="background1" w:themeFillShade="D9"/>
            <w:vAlign w:val="center"/>
          </w:tcPr>
          <w:p w14:paraId="5846A7AA" w14:textId="77777777" w:rsidR="00D07ED6" w:rsidRDefault="00D07ED6" w:rsidP="00C652F5">
            <w:pPr>
              <w:jc w:val="center"/>
              <w:rPr>
                <w:rFonts w:ascii="Gothambook" w:hAnsi="Gothambook"/>
                <w:sz w:val="48"/>
                <w:szCs w:val="96"/>
              </w:rPr>
            </w:pPr>
            <w:r>
              <w:rPr>
                <w:rFonts w:ascii="Gothambook" w:hAnsi="Gothambook"/>
                <w:sz w:val="48"/>
                <w:szCs w:val="96"/>
              </w:rPr>
              <w:lastRenderedPageBreak/>
              <w:t xml:space="preserve">El fugitivo </w:t>
            </w:r>
          </w:p>
          <w:p w14:paraId="3DDFE6D2" w14:textId="2129B663" w:rsidR="00D07ED6" w:rsidRPr="00E71A3A" w:rsidRDefault="00D07ED6" w:rsidP="00C652F5">
            <w:pPr>
              <w:jc w:val="center"/>
              <w:rPr>
                <w:rFonts w:ascii="Gothambook" w:hAnsi="Gothambook"/>
                <w:sz w:val="32"/>
                <w:szCs w:val="32"/>
              </w:rPr>
            </w:pPr>
            <w:r>
              <w:rPr>
                <w:rFonts w:ascii="Gothambook" w:hAnsi="Gothambook"/>
                <w:sz w:val="48"/>
                <w:szCs w:val="96"/>
              </w:rPr>
              <w:t>Raspar</w:t>
            </w:r>
          </w:p>
        </w:tc>
        <w:tc>
          <w:tcPr>
            <w:tcW w:w="4339" w:type="dxa"/>
            <w:vAlign w:val="center"/>
          </w:tcPr>
          <w:p w14:paraId="51A6EE37" w14:textId="7AE8D985" w:rsidR="00D07ED6" w:rsidRPr="002D7E88" w:rsidRDefault="00EC5363" w:rsidP="00C652F5">
            <w:pPr>
              <w:jc w:val="center"/>
              <w:rPr>
                <w:rFonts w:ascii="Gothambook" w:hAnsi="Gothambook"/>
                <w:sz w:val="32"/>
                <w:szCs w:val="32"/>
                <w:lang w:val="es-MX"/>
              </w:rPr>
            </w:pPr>
            <w:r w:rsidRPr="002D7E88">
              <w:rPr>
                <w:rFonts w:ascii="Gothambook" w:hAnsi="Gothambook"/>
                <w:sz w:val="32"/>
                <w:szCs w:val="32"/>
                <w:lang w:val="es-MX"/>
              </w:rPr>
              <w:t xml:space="preserve">Mientras el ejército centralista de Santa Anna avanzaba hacia el este a través de Texas, muchos texanos abandonaron sus hogares y huyeron hacia el este, en dirección a Luisiana, en busca de seguridad. </w:t>
            </w:r>
          </w:p>
        </w:tc>
      </w:tr>
      <w:tr w:rsidR="00EC5363" w:rsidRPr="002D7E88" w14:paraId="5B9BE40B" w14:textId="77777777" w:rsidTr="00843E5C">
        <w:trPr>
          <w:cantSplit/>
          <w:trHeight w:hRule="exact" w:val="2880"/>
          <w:tblCellSpacing w:w="93" w:type="dxa"/>
        </w:trPr>
        <w:tc>
          <w:tcPr>
            <w:tcW w:w="4453" w:type="dxa"/>
            <w:shd w:val="clear" w:color="auto" w:fill="D9D9D9" w:themeFill="background1" w:themeFillShade="D9"/>
            <w:vAlign w:val="center"/>
          </w:tcPr>
          <w:p w14:paraId="787CBA02" w14:textId="0A310474" w:rsidR="00D07ED6" w:rsidRPr="002D7E88" w:rsidRDefault="00D07ED6" w:rsidP="00C652F5">
            <w:pPr>
              <w:jc w:val="center"/>
              <w:rPr>
                <w:rFonts w:ascii="Gothambook" w:hAnsi="Gothambook"/>
                <w:sz w:val="32"/>
                <w:szCs w:val="32"/>
                <w:lang w:val="es-MX"/>
              </w:rPr>
            </w:pPr>
            <w:r w:rsidRPr="002D7E88">
              <w:rPr>
                <w:rFonts w:ascii="Gothambook" w:hAnsi="Gothambook"/>
                <w:sz w:val="48"/>
                <w:szCs w:val="96"/>
                <w:lang w:val="es-MX"/>
              </w:rPr>
              <w:t>La Batalla de San Jacinto</w:t>
            </w:r>
          </w:p>
        </w:tc>
        <w:tc>
          <w:tcPr>
            <w:tcW w:w="4339" w:type="dxa"/>
            <w:vAlign w:val="center"/>
          </w:tcPr>
          <w:p w14:paraId="63F8D1F7" w14:textId="542A1903" w:rsidR="00D07ED6" w:rsidRPr="002D7E88" w:rsidRDefault="00EC5363" w:rsidP="00C652F5">
            <w:pPr>
              <w:jc w:val="center"/>
              <w:rPr>
                <w:rFonts w:ascii="Gothambook" w:hAnsi="Gothambook"/>
                <w:sz w:val="32"/>
                <w:szCs w:val="32"/>
                <w:lang w:val="es-MX"/>
              </w:rPr>
            </w:pPr>
            <w:r w:rsidRPr="002D7E88">
              <w:rPr>
                <w:rFonts w:ascii="Gothambook" w:hAnsi="Gothambook"/>
                <w:sz w:val="32"/>
                <w:szCs w:val="32"/>
                <w:lang w:val="es-MX"/>
              </w:rPr>
              <w:t xml:space="preserve">Esta fue la batalla final de la Revolución de Texas el 21 de abril de 1836. Duró 18 minutos y terminó con una victoria de los texanos. </w:t>
            </w:r>
          </w:p>
        </w:tc>
      </w:tr>
      <w:tr w:rsidR="00EC5363" w:rsidRPr="002D7E88" w14:paraId="7E66925B" w14:textId="77777777" w:rsidTr="00843E5C">
        <w:trPr>
          <w:cantSplit/>
          <w:trHeight w:hRule="exact" w:val="2880"/>
          <w:tblCellSpacing w:w="93" w:type="dxa"/>
        </w:trPr>
        <w:tc>
          <w:tcPr>
            <w:tcW w:w="4453" w:type="dxa"/>
            <w:shd w:val="clear" w:color="auto" w:fill="D9D9D9" w:themeFill="background1" w:themeFillShade="D9"/>
            <w:vAlign w:val="center"/>
          </w:tcPr>
          <w:p w14:paraId="062AC565" w14:textId="642EBE24" w:rsidR="00D07ED6" w:rsidRPr="00E71A3A" w:rsidRDefault="00D07ED6" w:rsidP="00C652F5">
            <w:pPr>
              <w:jc w:val="center"/>
              <w:rPr>
                <w:rFonts w:ascii="Gothambook" w:hAnsi="Gothambook"/>
                <w:sz w:val="32"/>
                <w:szCs w:val="32"/>
              </w:rPr>
            </w:pPr>
            <w:r>
              <w:rPr>
                <w:rFonts w:ascii="Gothambook" w:hAnsi="Gothambook"/>
                <w:sz w:val="48"/>
                <w:szCs w:val="96"/>
              </w:rPr>
              <w:t>Los Tratados de Velasco</w:t>
            </w:r>
          </w:p>
        </w:tc>
        <w:tc>
          <w:tcPr>
            <w:tcW w:w="4339" w:type="dxa"/>
            <w:vAlign w:val="center"/>
          </w:tcPr>
          <w:p w14:paraId="31E3775A" w14:textId="67E92E88" w:rsidR="00D07ED6" w:rsidRPr="002D7E88" w:rsidRDefault="00514B7C" w:rsidP="00C652F5">
            <w:pPr>
              <w:jc w:val="center"/>
              <w:rPr>
                <w:rFonts w:ascii="Gothambook" w:hAnsi="Gothambook"/>
                <w:sz w:val="32"/>
                <w:szCs w:val="32"/>
                <w:lang w:val="es-MX"/>
              </w:rPr>
            </w:pPr>
            <w:r w:rsidRPr="002D7E88">
              <w:rPr>
                <w:rFonts w:ascii="Gothambook" w:hAnsi="Gothambook"/>
                <w:sz w:val="32"/>
                <w:szCs w:val="32"/>
                <w:lang w:val="es-MX"/>
              </w:rPr>
              <w:t xml:space="preserve">Estos documentos pusieron fin a la Revolución de Texas y establecieron que Texas era libre e independiente de México. Santa Anna firmó estos documentos como prisionero de los texanos. </w:t>
            </w:r>
          </w:p>
        </w:tc>
      </w:tr>
      <w:tr w:rsidR="00EC5363" w:rsidRPr="002D7E88" w14:paraId="09007D17" w14:textId="77777777" w:rsidTr="00843E5C">
        <w:trPr>
          <w:cantSplit/>
          <w:trHeight w:hRule="exact" w:val="2880"/>
          <w:tblCellSpacing w:w="93" w:type="dxa"/>
        </w:trPr>
        <w:tc>
          <w:tcPr>
            <w:tcW w:w="4453" w:type="dxa"/>
            <w:shd w:val="clear" w:color="auto" w:fill="D9D9D9" w:themeFill="background1" w:themeFillShade="D9"/>
            <w:vAlign w:val="center"/>
          </w:tcPr>
          <w:p w14:paraId="74166D60" w14:textId="4277DD8C" w:rsidR="00D07ED6" w:rsidRPr="00E71A3A" w:rsidRDefault="00D07ED6" w:rsidP="00C652F5">
            <w:pPr>
              <w:jc w:val="center"/>
              <w:rPr>
                <w:rFonts w:ascii="Gothambook" w:hAnsi="Gothambook"/>
                <w:sz w:val="32"/>
                <w:szCs w:val="32"/>
              </w:rPr>
            </w:pPr>
            <w:r>
              <w:rPr>
                <w:rFonts w:ascii="Gothambook" w:hAnsi="Gothambook"/>
                <w:sz w:val="48"/>
                <w:szCs w:val="96"/>
              </w:rPr>
              <w:t>George Childress</w:t>
            </w:r>
          </w:p>
        </w:tc>
        <w:tc>
          <w:tcPr>
            <w:tcW w:w="4339" w:type="dxa"/>
            <w:vAlign w:val="center"/>
          </w:tcPr>
          <w:p w14:paraId="1B6EE97F" w14:textId="553DE0C3" w:rsidR="00D07ED6" w:rsidRPr="002D7E88" w:rsidRDefault="00514B7C" w:rsidP="00C652F5">
            <w:pPr>
              <w:jc w:val="center"/>
              <w:rPr>
                <w:rFonts w:ascii="Gothambook" w:hAnsi="Gothambook"/>
                <w:sz w:val="32"/>
                <w:szCs w:val="32"/>
                <w:lang w:val="es-MX"/>
              </w:rPr>
            </w:pPr>
            <w:r w:rsidRPr="002D7E88">
              <w:rPr>
                <w:rFonts w:ascii="Gothambook" w:hAnsi="Gothambook"/>
                <w:sz w:val="32"/>
                <w:szCs w:val="32"/>
                <w:lang w:val="es-MX"/>
              </w:rPr>
              <w:t xml:space="preserve">Este delegado en la Convención Constitucional de 1836 fue el presidente encargado de redactar la Declaración de Independencia de Texas. </w:t>
            </w:r>
          </w:p>
        </w:tc>
      </w:tr>
      <w:tr w:rsidR="00EC5363" w:rsidRPr="002D7E88" w14:paraId="4F3DB93A" w14:textId="77777777" w:rsidTr="00843E5C">
        <w:trPr>
          <w:cantSplit/>
          <w:trHeight w:hRule="exact" w:val="2880"/>
          <w:tblCellSpacing w:w="93" w:type="dxa"/>
        </w:trPr>
        <w:tc>
          <w:tcPr>
            <w:tcW w:w="4453" w:type="dxa"/>
            <w:shd w:val="clear" w:color="auto" w:fill="D9D9D9" w:themeFill="background1" w:themeFillShade="D9"/>
            <w:vAlign w:val="center"/>
          </w:tcPr>
          <w:p w14:paraId="3C679DC5" w14:textId="62B4BA62" w:rsidR="00D07ED6" w:rsidRPr="00E71A3A" w:rsidRDefault="00D07ED6" w:rsidP="00C652F5">
            <w:pPr>
              <w:jc w:val="center"/>
              <w:rPr>
                <w:rFonts w:ascii="Gothambook" w:hAnsi="Gothambook"/>
                <w:sz w:val="32"/>
                <w:szCs w:val="32"/>
              </w:rPr>
            </w:pPr>
            <w:r>
              <w:rPr>
                <w:rFonts w:ascii="Gothambook" w:hAnsi="Gothambook"/>
                <w:sz w:val="48"/>
                <w:szCs w:val="96"/>
              </w:rPr>
              <w:lastRenderedPageBreak/>
              <w:t>Lorenzo de Zavala</w:t>
            </w:r>
          </w:p>
        </w:tc>
        <w:tc>
          <w:tcPr>
            <w:tcW w:w="4339" w:type="dxa"/>
            <w:vAlign w:val="center"/>
          </w:tcPr>
          <w:p w14:paraId="6E1C5033" w14:textId="54B8C164" w:rsidR="00D07ED6" w:rsidRPr="002D7E88" w:rsidRDefault="00514B7C" w:rsidP="00C652F5">
            <w:pPr>
              <w:jc w:val="center"/>
              <w:rPr>
                <w:rFonts w:ascii="Gothambook" w:hAnsi="Gothambook"/>
                <w:sz w:val="30"/>
                <w:szCs w:val="30"/>
                <w:lang w:val="es-MX"/>
              </w:rPr>
            </w:pPr>
            <w:r w:rsidRPr="002D7E88">
              <w:rPr>
                <w:rFonts w:ascii="Gothambook" w:hAnsi="Gothambook"/>
                <w:sz w:val="30"/>
                <w:szCs w:val="30"/>
                <w:lang w:val="es-MX"/>
              </w:rPr>
              <w:t xml:space="preserve">Este delegado mexicano en la Convención Constitucional de 1836 ayudó a redactar la Declaración de Independencia de Texas y fue elegido vicepresidente del gobierno provisional de Texas. </w:t>
            </w:r>
          </w:p>
        </w:tc>
      </w:tr>
      <w:tr w:rsidR="00EC5363" w:rsidRPr="002D7E88" w14:paraId="5AEAFFC0" w14:textId="77777777" w:rsidTr="00843E5C">
        <w:trPr>
          <w:cantSplit/>
          <w:trHeight w:hRule="exact" w:val="2880"/>
          <w:tblCellSpacing w:w="93" w:type="dxa"/>
        </w:trPr>
        <w:tc>
          <w:tcPr>
            <w:tcW w:w="4453" w:type="dxa"/>
            <w:shd w:val="clear" w:color="auto" w:fill="D9D9D9" w:themeFill="background1" w:themeFillShade="D9"/>
            <w:vAlign w:val="center"/>
          </w:tcPr>
          <w:p w14:paraId="05DE1150" w14:textId="16CC47F6" w:rsidR="00D07ED6" w:rsidRPr="00E71A3A" w:rsidRDefault="00D07ED6" w:rsidP="00C652F5">
            <w:pPr>
              <w:jc w:val="center"/>
              <w:rPr>
                <w:rFonts w:ascii="Gothambook" w:hAnsi="Gothambook"/>
                <w:sz w:val="32"/>
                <w:szCs w:val="32"/>
              </w:rPr>
            </w:pPr>
            <w:r>
              <w:rPr>
                <w:rFonts w:ascii="Gothambook" w:hAnsi="Gothambook"/>
                <w:sz w:val="48"/>
                <w:szCs w:val="96"/>
              </w:rPr>
              <w:t>James Fannin</w:t>
            </w:r>
          </w:p>
        </w:tc>
        <w:tc>
          <w:tcPr>
            <w:tcW w:w="4339" w:type="dxa"/>
            <w:vAlign w:val="center"/>
          </w:tcPr>
          <w:p w14:paraId="334AE2C9" w14:textId="5C4E8949" w:rsidR="00D07ED6" w:rsidRPr="002D7E88" w:rsidRDefault="00514B7C" w:rsidP="00C652F5">
            <w:pPr>
              <w:jc w:val="center"/>
              <w:rPr>
                <w:rFonts w:ascii="Gothambook" w:hAnsi="Gothambook"/>
                <w:sz w:val="32"/>
                <w:szCs w:val="32"/>
                <w:lang w:val="es-MX"/>
              </w:rPr>
            </w:pPr>
            <w:r w:rsidRPr="002D7E88">
              <w:rPr>
                <w:rFonts w:ascii="Gothambook" w:hAnsi="Gothambook"/>
                <w:sz w:val="32"/>
                <w:szCs w:val="32"/>
                <w:lang w:val="es-MX"/>
              </w:rPr>
              <w:t xml:space="preserve">Este líder militar texano se rindió al ejército mexicano en la Batalla de Coleto Creek. Él y sus hombres fueron retenidos como prisioneros de guerra y ejecutados en Goliad. </w:t>
            </w:r>
          </w:p>
        </w:tc>
      </w:tr>
      <w:tr w:rsidR="00EC5363" w:rsidRPr="002D7E88" w14:paraId="3A815589" w14:textId="77777777" w:rsidTr="00843E5C">
        <w:trPr>
          <w:cantSplit/>
          <w:trHeight w:hRule="exact" w:val="2880"/>
          <w:tblCellSpacing w:w="93" w:type="dxa"/>
        </w:trPr>
        <w:tc>
          <w:tcPr>
            <w:tcW w:w="4453" w:type="dxa"/>
            <w:shd w:val="clear" w:color="auto" w:fill="D9D9D9" w:themeFill="background1" w:themeFillShade="D9"/>
            <w:vAlign w:val="center"/>
          </w:tcPr>
          <w:p w14:paraId="55D09631" w14:textId="2E5E4BC1" w:rsidR="00D07ED6" w:rsidRPr="00E71A3A" w:rsidRDefault="00D07ED6" w:rsidP="00C652F5">
            <w:pPr>
              <w:jc w:val="center"/>
              <w:rPr>
                <w:rFonts w:ascii="Gothambook" w:hAnsi="Gothambook"/>
                <w:sz w:val="32"/>
                <w:szCs w:val="32"/>
              </w:rPr>
            </w:pPr>
            <w:r>
              <w:rPr>
                <w:rFonts w:ascii="Gothambook" w:hAnsi="Gothambook"/>
                <w:sz w:val="48"/>
                <w:szCs w:val="96"/>
              </w:rPr>
              <w:t>Sam Houston</w:t>
            </w:r>
          </w:p>
        </w:tc>
        <w:tc>
          <w:tcPr>
            <w:tcW w:w="4339" w:type="dxa"/>
            <w:vAlign w:val="center"/>
          </w:tcPr>
          <w:p w14:paraId="3E1EB137" w14:textId="3F6B1778" w:rsidR="00D07ED6" w:rsidRPr="002D7E88" w:rsidRDefault="00514B7C" w:rsidP="00C652F5">
            <w:pPr>
              <w:jc w:val="center"/>
              <w:rPr>
                <w:rFonts w:ascii="Gothambook" w:hAnsi="Gothambook"/>
                <w:sz w:val="32"/>
                <w:szCs w:val="32"/>
                <w:lang w:val="es-MX"/>
              </w:rPr>
            </w:pPr>
            <w:r w:rsidRPr="002D7E88">
              <w:rPr>
                <w:rFonts w:ascii="Gothambook" w:hAnsi="Gothambook"/>
                <w:sz w:val="32"/>
                <w:szCs w:val="32"/>
                <w:lang w:val="es-MX"/>
              </w:rPr>
              <w:t xml:space="preserve">Fue delegado en la Convención Constitucional de 1836 y elegido para liderar el Ejército de la República de Texas. </w:t>
            </w:r>
          </w:p>
        </w:tc>
      </w:tr>
      <w:tr w:rsidR="00EC5363" w:rsidRPr="002D7E88" w14:paraId="346F3281" w14:textId="77777777" w:rsidTr="00843E5C">
        <w:trPr>
          <w:cantSplit/>
          <w:trHeight w:hRule="exact" w:val="2880"/>
          <w:tblCellSpacing w:w="93" w:type="dxa"/>
        </w:trPr>
        <w:tc>
          <w:tcPr>
            <w:tcW w:w="4453" w:type="dxa"/>
            <w:shd w:val="clear" w:color="auto" w:fill="D9D9D9" w:themeFill="background1" w:themeFillShade="D9"/>
            <w:vAlign w:val="center"/>
          </w:tcPr>
          <w:p w14:paraId="61BE5A56" w14:textId="165FADC6" w:rsidR="00D07ED6" w:rsidRPr="007214A2" w:rsidRDefault="00D07ED6" w:rsidP="00C652F5">
            <w:pPr>
              <w:jc w:val="center"/>
              <w:rPr>
                <w:rFonts w:ascii="Gothambook" w:hAnsi="Gothambook"/>
                <w:sz w:val="32"/>
                <w:szCs w:val="32"/>
                <w:lang w:val="es-419"/>
              </w:rPr>
            </w:pPr>
            <w:r w:rsidRPr="002D7E88">
              <w:rPr>
                <w:rFonts w:ascii="Gothambook" w:hAnsi="Gothambook"/>
                <w:sz w:val="48"/>
                <w:szCs w:val="96"/>
                <w:lang w:val="es-MX"/>
              </w:rPr>
              <w:t>Antonio López de Santa Anna</w:t>
            </w:r>
          </w:p>
        </w:tc>
        <w:tc>
          <w:tcPr>
            <w:tcW w:w="4339" w:type="dxa"/>
            <w:vAlign w:val="center"/>
          </w:tcPr>
          <w:p w14:paraId="5E9C7CDE" w14:textId="2F73CDC6" w:rsidR="00D07ED6" w:rsidRPr="002D7E88" w:rsidRDefault="00514B7C" w:rsidP="00C652F5">
            <w:pPr>
              <w:jc w:val="center"/>
              <w:rPr>
                <w:rFonts w:ascii="Gothambook" w:hAnsi="Gothambook"/>
                <w:sz w:val="32"/>
                <w:szCs w:val="32"/>
                <w:lang w:val="es-MX"/>
              </w:rPr>
            </w:pPr>
            <w:r w:rsidRPr="002D7E88">
              <w:rPr>
                <w:rFonts w:ascii="Gothambook" w:hAnsi="Gothambook"/>
                <w:sz w:val="32"/>
                <w:szCs w:val="32"/>
                <w:lang w:val="es-MX"/>
              </w:rPr>
              <w:t xml:space="preserve">Este exfederalista se unió a la toma centralista del gobierno mexicano. Fue el líder del ejército mexicano durante la Revolución de Texas. </w:t>
            </w:r>
          </w:p>
        </w:tc>
      </w:tr>
      <w:tr w:rsidR="00EC5363" w:rsidRPr="002D7E88" w14:paraId="6C2E0DDD" w14:textId="77777777" w:rsidTr="00843E5C">
        <w:trPr>
          <w:cantSplit/>
          <w:trHeight w:hRule="exact" w:val="2880"/>
          <w:tblCellSpacing w:w="93" w:type="dxa"/>
        </w:trPr>
        <w:tc>
          <w:tcPr>
            <w:tcW w:w="4453" w:type="dxa"/>
            <w:shd w:val="clear" w:color="auto" w:fill="D9D9D9" w:themeFill="background1" w:themeFillShade="D9"/>
            <w:vAlign w:val="center"/>
          </w:tcPr>
          <w:p w14:paraId="77773DBC" w14:textId="6CB18936" w:rsidR="00D07ED6" w:rsidRPr="00E71A3A" w:rsidRDefault="00D07ED6" w:rsidP="00C652F5">
            <w:pPr>
              <w:jc w:val="center"/>
              <w:rPr>
                <w:rFonts w:ascii="Gothambook" w:hAnsi="Gothambook"/>
                <w:sz w:val="32"/>
                <w:szCs w:val="32"/>
              </w:rPr>
            </w:pPr>
            <w:r>
              <w:rPr>
                <w:rFonts w:ascii="Gothambook" w:hAnsi="Gothambook"/>
                <w:sz w:val="48"/>
                <w:szCs w:val="96"/>
              </w:rPr>
              <w:lastRenderedPageBreak/>
              <w:t>Juan Seguín</w:t>
            </w:r>
          </w:p>
        </w:tc>
        <w:tc>
          <w:tcPr>
            <w:tcW w:w="4339" w:type="dxa"/>
            <w:vAlign w:val="center"/>
          </w:tcPr>
          <w:p w14:paraId="34884E3B" w14:textId="669A0611" w:rsidR="00D07ED6" w:rsidRPr="002D7E88" w:rsidRDefault="00514B7C" w:rsidP="00C652F5">
            <w:pPr>
              <w:jc w:val="center"/>
              <w:rPr>
                <w:rFonts w:ascii="Gothambook" w:hAnsi="Gothambook"/>
                <w:sz w:val="32"/>
                <w:szCs w:val="32"/>
                <w:lang w:val="es-MX"/>
              </w:rPr>
            </w:pPr>
            <w:r w:rsidRPr="002D7E88">
              <w:rPr>
                <w:rFonts w:ascii="Gothambook" w:hAnsi="Gothambook"/>
                <w:sz w:val="32"/>
                <w:szCs w:val="32"/>
                <w:lang w:val="es-MX"/>
              </w:rPr>
              <w:t xml:space="preserve">Este soldado tejano sirvió como mensajero que llevó una de las cartas de William B. Travis fuera del Álamo. Dirigió una unidad de caballería tejana en la batalla de San Jacinto. </w:t>
            </w:r>
          </w:p>
        </w:tc>
      </w:tr>
      <w:tr w:rsidR="00EC5363" w:rsidRPr="002D7E88" w14:paraId="72A978B8" w14:textId="77777777" w:rsidTr="00843E5C">
        <w:trPr>
          <w:cantSplit/>
          <w:trHeight w:hRule="exact" w:val="2880"/>
          <w:tblCellSpacing w:w="93" w:type="dxa"/>
        </w:trPr>
        <w:tc>
          <w:tcPr>
            <w:tcW w:w="4453" w:type="dxa"/>
            <w:shd w:val="clear" w:color="auto" w:fill="D9D9D9" w:themeFill="background1" w:themeFillShade="D9"/>
            <w:vAlign w:val="center"/>
          </w:tcPr>
          <w:p w14:paraId="51B5618D" w14:textId="228AB7D7" w:rsidR="00D07ED6" w:rsidRPr="00E71A3A" w:rsidRDefault="00D07ED6" w:rsidP="00C652F5">
            <w:pPr>
              <w:jc w:val="center"/>
              <w:rPr>
                <w:rFonts w:ascii="Gothambook" w:hAnsi="Gothambook"/>
                <w:sz w:val="32"/>
                <w:szCs w:val="32"/>
              </w:rPr>
            </w:pPr>
            <w:r>
              <w:rPr>
                <w:rFonts w:ascii="Gothambook" w:hAnsi="Gothambook"/>
                <w:sz w:val="48"/>
                <w:szCs w:val="96"/>
              </w:rPr>
              <w:t>William B. Travis</w:t>
            </w:r>
          </w:p>
        </w:tc>
        <w:tc>
          <w:tcPr>
            <w:tcW w:w="4339" w:type="dxa"/>
            <w:vAlign w:val="center"/>
          </w:tcPr>
          <w:p w14:paraId="366C4540" w14:textId="5B9D6840" w:rsidR="00D07ED6" w:rsidRPr="002D7E88" w:rsidRDefault="00B0362E" w:rsidP="00C652F5">
            <w:pPr>
              <w:jc w:val="center"/>
              <w:rPr>
                <w:rFonts w:ascii="Gothambook" w:hAnsi="Gothambook"/>
                <w:sz w:val="32"/>
                <w:szCs w:val="32"/>
                <w:lang w:val="es-MX"/>
              </w:rPr>
            </w:pPr>
            <w:r w:rsidRPr="002D7E88">
              <w:rPr>
                <w:rFonts w:ascii="Gothambook" w:hAnsi="Gothambook"/>
                <w:sz w:val="32"/>
                <w:szCs w:val="32"/>
                <w:lang w:val="es-MX"/>
              </w:rPr>
              <w:t xml:space="preserve">Líder del ejército texano en El Álamo, que murió en el ataque de Santa Anna el 6 de marzo de 1836. </w:t>
            </w:r>
          </w:p>
        </w:tc>
      </w:tr>
      <w:tr w:rsidR="00EC5363" w:rsidRPr="002D7E88" w14:paraId="6BD1ED31" w14:textId="77777777" w:rsidTr="00843E5C">
        <w:trPr>
          <w:cantSplit/>
          <w:trHeight w:hRule="exact" w:val="2880"/>
          <w:tblCellSpacing w:w="93" w:type="dxa"/>
        </w:trPr>
        <w:tc>
          <w:tcPr>
            <w:tcW w:w="4453" w:type="dxa"/>
            <w:shd w:val="clear" w:color="auto" w:fill="D9D9D9" w:themeFill="background1" w:themeFillShade="D9"/>
            <w:vAlign w:val="center"/>
          </w:tcPr>
          <w:p w14:paraId="31D37493" w14:textId="307E34BC" w:rsidR="00D07ED6" w:rsidRPr="002D7E88" w:rsidRDefault="00D07ED6" w:rsidP="00C652F5">
            <w:pPr>
              <w:jc w:val="center"/>
              <w:rPr>
                <w:rFonts w:ascii="Gothambook" w:hAnsi="Gothambook"/>
                <w:sz w:val="32"/>
                <w:szCs w:val="32"/>
                <w:lang w:val="es-MX"/>
              </w:rPr>
            </w:pPr>
            <w:r w:rsidRPr="002D7E88">
              <w:rPr>
                <w:rFonts w:ascii="Gothambook" w:hAnsi="Gothambook"/>
                <w:sz w:val="48"/>
                <w:szCs w:val="96"/>
                <w:lang w:val="es-MX"/>
              </w:rPr>
              <w:t>Declaración de Independencia de Texas</w:t>
            </w:r>
          </w:p>
        </w:tc>
        <w:tc>
          <w:tcPr>
            <w:tcW w:w="4339" w:type="dxa"/>
            <w:vAlign w:val="center"/>
          </w:tcPr>
          <w:p w14:paraId="182C053E" w14:textId="118A7AF8" w:rsidR="00D07ED6" w:rsidRPr="002D7E88" w:rsidRDefault="00B0362E" w:rsidP="00C652F5">
            <w:pPr>
              <w:jc w:val="center"/>
              <w:rPr>
                <w:rFonts w:ascii="Gothambook" w:hAnsi="Gothambook"/>
                <w:sz w:val="32"/>
                <w:szCs w:val="32"/>
                <w:lang w:val="es-MX"/>
              </w:rPr>
            </w:pPr>
            <w:r w:rsidRPr="002D7E88">
              <w:rPr>
                <w:rFonts w:ascii="Gothambook" w:hAnsi="Gothambook"/>
                <w:sz w:val="32"/>
                <w:szCs w:val="32"/>
                <w:lang w:val="es-MX"/>
              </w:rPr>
              <w:t xml:space="preserve">Este documento fue redactado en la Convención Constitucional de 1836 y expresaba el deseo del pueblo de Texas de separarse y ser libre de México. </w:t>
            </w:r>
          </w:p>
        </w:tc>
      </w:tr>
      <w:tr w:rsidR="00EC5363" w:rsidRPr="002D7E88" w14:paraId="5F2D8543" w14:textId="77777777" w:rsidTr="00843E5C">
        <w:trPr>
          <w:cantSplit/>
          <w:trHeight w:hRule="exact" w:val="2880"/>
          <w:tblCellSpacing w:w="93" w:type="dxa"/>
        </w:trPr>
        <w:tc>
          <w:tcPr>
            <w:tcW w:w="4453" w:type="dxa"/>
            <w:shd w:val="clear" w:color="auto" w:fill="D9D9D9" w:themeFill="background1" w:themeFillShade="D9"/>
            <w:vAlign w:val="center"/>
          </w:tcPr>
          <w:p w14:paraId="29236843" w14:textId="01D02626" w:rsidR="00D07ED6" w:rsidRPr="00E71A3A" w:rsidRDefault="00E16572" w:rsidP="00C652F5">
            <w:pPr>
              <w:jc w:val="center"/>
              <w:rPr>
                <w:rFonts w:ascii="Gothambook" w:hAnsi="Gothambook"/>
                <w:sz w:val="32"/>
                <w:szCs w:val="32"/>
              </w:rPr>
            </w:pPr>
            <w:r>
              <w:rPr>
                <w:rFonts w:ascii="Gothambook" w:hAnsi="Gothambook"/>
                <w:sz w:val="48"/>
                <w:szCs w:val="96"/>
              </w:rPr>
              <w:t>David G. Burnet</w:t>
            </w:r>
          </w:p>
        </w:tc>
        <w:tc>
          <w:tcPr>
            <w:tcW w:w="4339" w:type="dxa"/>
            <w:vAlign w:val="center"/>
          </w:tcPr>
          <w:p w14:paraId="4E63A13D" w14:textId="38568C07" w:rsidR="00D07ED6" w:rsidRPr="002D7E88" w:rsidRDefault="00E16572" w:rsidP="00C652F5">
            <w:pPr>
              <w:jc w:val="center"/>
              <w:rPr>
                <w:rFonts w:ascii="Gothambook" w:hAnsi="Gothambook"/>
                <w:sz w:val="32"/>
                <w:szCs w:val="32"/>
                <w:lang w:val="es-MX"/>
              </w:rPr>
            </w:pPr>
            <w:r w:rsidRPr="002D7E88">
              <w:rPr>
                <w:rFonts w:ascii="Gothambook" w:hAnsi="Gothambook"/>
                <w:sz w:val="32"/>
                <w:szCs w:val="32"/>
                <w:lang w:val="es-MX"/>
              </w:rPr>
              <w:t xml:space="preserve">Elegido presidente del gobierno provisional de la República de Texas. </w:t>
            </w:r>
          </w:p>
        </w:tc>
      </w:tr>
    </w:tbl>
    <w:p w14:paraId="0FDBDC4A" w14:textId="326A17BA" w:rsidR="0065438C" w:rsidRPr="002D7E88" w:rsidRDefault="0065438C">
      <w:pPr>
        <w:rPr>
          <w:lang w:val="es-MX"/>
        </w:rPr>
      </w:pPr>
    </w:p>
    <w:sectPr w:rsidR="0065438C" w:rsidRPr="002D7E88" w:rsidSect="00D07ED6">
      <w:headerReference w:type="default" r:id="rId9"/>
      <w:footerReference w:type="default" r:id="rId10"/>
      <w:pgSz w:w="12240" w:h="15840"/>
      <w:pgMar w:top="201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AF00" w14:textId="77777777" w:rsidR="00D07ED6" w:rsidRDefault="00D07ED6" w:rsidP="00D07ED6">
      <w:pPr>
        <w:spacing w:after="0" w:line="240" w:lineRule="auto"/>
      </w:pPr>
      <w:r>
        <w:separator/>
      </w:r>
    </w:p>
  </w:endnote>
  <w:endnote w:type="continuationSeparator" w:id="0">
    <w:p w14:paraId="49ECC2E8" w14:textId="77777777" w:rsidR="00D07ED6" w:rsidRDefault="00D07ED6" w:rsidP="00D0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FE12" w14:textId="63D1631B" w:rsidR="005068ED" w:rsidRDefault="007214A2" w:rsidP="007214A2">
    <w:pPr>
      <w:pStyle w:val="Footer"/>
      <w:tabs>
        <w:tab w:val="clear" w:pos="9360"/>
        <w:tab w:val="center" w:pos="4095"/>
        <w:tab w:val="left" w:pos="6608"/>
      </w:tabs>
    </w:pPr>
    <w:r>
      <w:tab/>
    </w:r>
    <w:sdt>
      <w:sdtPr>
        <w:id w:val="1546800691"/>
        <w:docPartObj>
          <w:docPartGallery w:val="Page Numbers (Bottom of Page)"/>
          <w:docPartUnique/>
        </w:docPartObj>
      </w:sdtPr>
      <w:sdtEndPr>
        <w:rPr>
          <w:noProof/>
        </w:rPr>
      </w:sdtEndPr>
      <w:sdtContent>
        <w:r w:rsidR="005068ED">
          <w:rPr>
            <w:noProof/>
            <w:sz w:val="18"/>
            <w:szCs w:val="18"/>
          </w:rPr>
          <w:drawing>
            <wp:anchor distT="0" distB="0" distL="114300" distR="114300" simplePos="0" relativeHeight="251659264" behindDoc="1" locked="0" layoutInCell="1" allowOverlap="1" wp14:anchorId="42FA18A5" wp14:editId="33442154">
              <wp:simplePos x="0" y="0"/>
              <wp:positionH relativeFrom="margin">
                <wp:posOffset>5314950</wp:posOffset>
              </wp:positionH>
              <wp:positionV relativeFrom="paragraph">
                <wp:posOffset>-15605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068ED">
          <w:fldChar w:fldCharType="begin"/>
        </w:r>
        <w:r w:rsidR="005068ED">
          <w:instrText xml:space="preserve"> PAGE   \* MERGEFORMAT </w:instrText>
        </w:r>
        <w:r w:rsidR="005068ED">
          <w:fldChar w:fldCharType="separate"/>
        </w:r>
        <w:r w:rsidR="005068ED">
          <w:rPr>
            <w:noProof/>
          </w:rPr>
          <w:t>2</w:t>
        </w:r>
        <w:r w:rsidR="005068ED">
          <w:rPr>
            <w:noProof/>
          </w:rPr>
          <w:fldChar w:fldCharType="end"/>
        </w:r>
      </w:sdtContent>
    </w:sdt>
    <w:r>
      <w:rPr>
        <w:noProof/>
      </w:rPr>
      <w:tab/>
    </w:r>
    <w:r>
      <w:rPr>
        <w:noProof/>
      </w:rPr>
      <w:tab/>
    </w:r>
  </w:p>
  <w:p w14:paraId="6A7BA3C5" w14:textId="77777777" w:rsidR="005068ED" w:rsidRDefault="00506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F058" w14:textId="77777777" w:rsidR="00D07ED6" w:rsidRDefault="00D07ED6" w:rsidP="00D07ED6">
      <w:pPr>
        <w:spacing w:after="0" w:line="240" w:lineRule="auto"/>
      </w:pPr>
      <w:r>
        <w:separator/>
      </w:r>
    </w:p>
  </w:footnote>
  <w:footnote w:type="continuationSeparator" w:id="0">
    <w:p w14:paraId="220EB5CF" w14:textId="77777777" w:rsidR="00D07ED6" w:rsidRDefault="00D07ED6" w:rsidP="00D07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89F1" w14:textId="6EEE499C" w:rsidR="005068ED" w:rsidRPr="002D7E88" w:rsidRDefault="00D07ED6">
    <w:pPr>
      <w:pStyle w:val="Header"/>
      <w:rPr>
        <w:rFonts w:ascii="Gotham Book" w:hAnsi="Gotham Book"/>
        <w:sz w:val="30"/>
        <w:szCs w:val="36"/>
        <w:lang w:val="es-MX"/>
      </w:rPr>
    </w:pPr>
    <w:r w:rsidRPr="008D7B34">
      <w:rPr>
        <w:rFonts w:ascii="Gotham Book" w:hAnsi="Gotham Book"/>
        <w:noProof/>
      </w:rPr>
      <w:drawing>
        <wp:anchor distT="0" distB="0" distL="114300" distR="114300" simplePos="0" relativeHeight="251660288" behindDoc="1" locked="0" layoutInCell="1" allowOverlap="1" wp14:anchorId="2CE57DFC" wp14:editId="6BBBF0C7">
          <wp:simplePos x="0" y="0"/>
          <wp:positionH relativeFrom="column">
            <wp:posOffset>0</wp:posOffset>
          </wp:positionH>
          <wp:positionV relativeFrom="paragraph">
            <wp:posOffset>-162060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ED6">
      <w:rPr>
        <w:rFonts w:ascii="Gotham Book" w:hAnsi="Gotham Book"/>
        <w:sz w:val="30"/>
        <w:szCs w:val="36"/>
      </w:rPr>
      <w:ptab w:relativeTo="margin" w:alignment="center" w:leader="none"/>
    </w:r>
    <w:r w:rsidRPr="002D7E88">
      <w:rPr>
        <w:rFonts w:ascii="Gotham Book" w:hAnsi="Gotham Book"/>
        <w:sz w:val="30"/>
        <w:szCs w:val="36"/>
        <w:lang w:val="es-MX"/>
      </w:rPr>
      <w:t>Unidad 5: Las tarjetas de la Revolución de Texas</w:t>
    </w:r>
    <w:r w:rsidRPr="00D07ED6">
      <w:rPr>
        <w:rFonts w:ascii="Gotham Book" w:hAnsi="Gotham Book"/>
        <w:sz w:val="30"/>
        <w:szCs w:val="36"/>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5E"/>
    <w:rsid w:val="001B4B2F"/>
    <w:rsid w:val="002217E5"/>
    <w:rsid w:val="002D7E88"/>
    <w:rsid w:val="002F4587"/>
    <w:rsid w:val="005068ED"/>
    <w:rsid w:val="00514B7C"/>
    <w:rsid w:val="0065438C"/>
    <w:rsid w:val="007214A2"/>
    <w:rsid w:val="007B404F"/>
    <w:rsid w:val="00831810"/>
    <w:rsid w:val="00843E5C"/>
    <w:rsid w:val="00885381"/>
    <w:rsid w:val="00886615"/>
    <w:rsid w:val="00963012"/>
    <w:rsid w:val="009B7378"/>
    <w:rsid w:val="009E635E"/>
    <w:rsid w:val="009F7AC1"/>
    <w:rsid w:val="00B0362E"/>
    <w:rsid w:val="00BD507D"/>
    <w:rsid w:val="00D07ED6"/>
    <w:rsid w:val="00E16572"/>
    <w:rsid w:val="00EC5363"/>
    <w:rsid w:val="00F0566A"/>
    <w:rsid w:val="00F8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D56CD0"/>
  <w15:chartTrackingRefBased/>
  <w15:docId w15:val="{A9B81177-8CF0-4A6E-8544-9EBCB56F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D6"/>
    <w:rPr>
      <w:rFonts w:asciiTheme="minorHAnsi" w:hAnsiTheme="minorHAnsi"/>
    </w:rPr>
  </w:style>
  <w:style w:type="paragraph" w:styleId="Heading1">
    <w:name w:val="heading 1"/>
    <w:basedOn w:val="Normal"/>
    <w:next w:val="Normal"/>
    <w:link w:val="Heading1Char"/>
    <w:uiPriority w:val="9"/>
    <w:qFormat/>
    <w:rsid w:val="009E6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3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3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63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63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63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63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63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6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3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635E"/>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9E635E"/>
    <w:rPr>
      <w:i/>
      <w:iCs/>
      <w:color w:val="404040" w:themeColor="text1" w:themeTint="BF"/>
    </w:rPr>
  </w:style>
  <w:style w:type="paragraph" w:styleId="ListParagraph">
    <w:name w:val="List Paragraph"/>
    <w:basedOn w:val="Normal"/>
    <w:uiPriority w:val="34"/>
    <w:qFormat/>
    <w:rsid w:val="009E635E"/>
    <w:pPr>
      <w:ind w:left="720"/>
      <w:contextualSpacing/>
    </w:pPr>
    <w:rPr>
      <w:rFonts w:ascii="Gotham Book" w:hAnsi="Gotham Book"/>
    </w:rPr>
  </w:style>
  <w:style w:type="character" w:styleId="IntenseEmphasis">
    <w:name w:val="Intense Emphasis"/>
    <w:basedOn w:val="DefaultParagraphFont"/>
    <w:uiPriority w:val="21"/>
    <w:qFormat/>
    <w:rsid w:val="009E635E"/>
    <w:rPr>
      <w:i/>
      <w:iCs/>
      <w:color w:val="0F4761" w:themeColor="accent1" w:themeShade="BF"/>
    </w:rPr>
  </w:style>
  <w:style w:type="paragraph" w:styleId="IntenseQuote">
    <w:name w:val="Intense Quote"/>
    <w:basedOn w:val="Normal"/>
    <w:next w:val="Normal"/>
    <w:link w:val="IntenseQuoteChar"/>
    <w:uiPriority w:val="30"/>
    <w:qFormat/>
    <w:rsid w:val="009E635E"/>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9E635E"/>
    <w:rPr>
      <w:i/>
      <w:iCs/>
      <w:color w:val="0F4761" w:themeColor="accent1" w:themeShade="BF"/>
    </w:rPr>
  </w:style>
  <w:style w:type="character" w:styleId="IntenseReference">
    <w:name w:val="Intense Reference"/>
    <w:basedOn w:val="DefaultParagraphFont"/>
    <w:uiPriority w:val="32"/>
    <w:qFormat/>
    <w:rsid w:val="009E635E"/>
    <w:rPr>
      <w:b/>
      <w:bCs/>
      <w:smallCaps/>
      <w:color w:val="0F4761" w:themeColor="accent1" w:themeShade="BF"/>
      <w:spacing w:val="5"/>
    </w:rPr>
  </w:style>
  <w:style w:type="table" w:styleId="TableGrid">
    <w:name w:val="Table Grid"/>
    <w:basedOn w:val="TableNormal"/>
    <w:uiPriority w:val="39"/>
    <w:rsid w:val="00D07ED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ED6"/>
    <w:rPr>
      <w:rFonts w:asciiTheme="minorHAnsi" w:hAnsiTheme="minorHAnsi"/>
    </w:rPr>
  </w:style>
  <w:style w:type="paragraph" w:styleId="Footer">
    <w:name w:val="footer"/>
    <w:basedOn w:val="Normal"/>
    <w:link w:val="FooterChar"/>
    <w:uiPriority w:val="99"/>
    <w:unhideWhenUsed/>
    <w:rsid w:val="00D07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ED6"/>
    <w:rPr>
      <w:rFonts w:asciiTheme="minorHAnsi" w:hAnsiTheme="minorHAnsi"/>
    </w:rPr>
  </w:style>
  <w:style w:type="character" w:styleId="PlaceholderText">
    <w:name w:val="Placeholder Text"/>
    <w:basedOn w:val="DefaultParagraphFont"/>
    <w:uiPriority w:val="99"/>
    <w:semiHidden/>
    <w:rsid w:val="002D7E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D0B68-681C-45E9-9D4F-B61456EE5BD1}">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91526611-CBFB-4B45-92A1-6B66BDA4E056}"/>
</file>

<file path=customXml/itemProps3.xml><?xml version="1.0" encoding="utf-8"?>
<ds:datastoreItem xmlns:ds="http://schemas.openxmlformats.org/officeDocument/2006/customXml" ds:itemID="{D342E4D5-A137-435E-9926-842632EC18D1}">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6</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2025-04-03T19:43:00Z</dcterms:created>
  <dcterms:modified xsi:type="dcterms:W3CDTF">2025-12-11T23:37:00Z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