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F48D" w14:textId="6FE64C9A" w:rsidR="006B033B" w:rsidRDefault="006B033B" w:rsidP="006B033B">
      <w:pPr>
        <w:spacing w:after="0"/>
        <w:jc w:val="center"/>
        <w:rPr>
          <w:rStyle w:val="Strong"/>
          <w:rFonts w:ascii="Gotham Book" w:hAnsi="Gotham Book"/>
          <w:i/>
          <w:iCs/>
          <w:color w:val="747474" w:themeColor="background2" w:themeShade="80"/>
          <w:sz w:val="32"/>
          <w:szCs w:val="22"/>
        </w:rPr>
      </w:pPr>
      <w:bookmarkStart w:id="0" w:name="_Hlk185500731"/>
      <w:bookmarkStart w:id="1" w:name="_Hlk194656273"/>
      <w:r>
        <w:rPr>
          <w:rStyle w:val="Strong"/>
          <w:rFonts w:ascii="Gotham Book" w:hAnsi="Gotham Book"/>
          <w:b w:val="0"/>
          <w:bCs w:val="0"/>
          <w:color w:val="000000" w:themeColor="text1"/>
          <w:sz w:val="48"/>
          <w:szCs w:val="18"/>
        </w:rPr>
        <w:t xml:space="preserve">Guía de Estudio </w:t>
      </w:r>
      <w:r w:rsidRPr="002C2B63">
        <w:rPr>
          <w:rStyle w:val="Strong"/>
          <w:rFonts w:ascii="Gotham Book" w:hAnsi="Gotham Book"/>
          <w:i/>
          <w:iCs/>
          <w:color w:val="747474" w:themeColor="background2" w:themeShade="80"/>
          <w:sz w:val="44"/>
          <w:szCs w:val="44"/>
        </w:rPr>
        <w:t>Avanzada</w:t>
      </w:r>
    </w:p>
    <w:p w14:paraId="190F9D6A" w14:textId="4316FEE3" w:rsidR="006B033B" w:rsidRPr="008D7B34" w:rsidRDefault="006B033B" w:rsidP="006B033B">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Unidad 5: La Revolución de Texas</w:t>
      </w:r>
    </w:p>
    <w:p w14:paraId="0716BD55" w14:textId="77777777" w:rsidR="006B033B" w:rsidRPr="008D7B34" w:rsidRDefault="006B033B" w:rsidP="006B033B">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6B033B" w:rsidRPr="008D7B34" w14:paraId="03AA6DCF" w14:textId="77777777" w:rsidTr="00C652F5">
        <w:trPr>
          <w:trHeight w:val="511"/>
        </w:trPr>
        <w:tc>
          <w:tcPr>
            <w:tcW w:w="1023" w:type="dxa"/>
            <w:tcBorders>
              <w:top w:val="nil"/>
              <w:left w:val="nil"/>
              <w:bottom w:val="nil"/>
              <w:right w:val="single" w:sz="4" w:space="0" w:color="auto"/>
            </w:tcBorders>
            <w:vAlign w:val="bottom"/>
          </w:tcPr>
          <w:p w14:paraId="0E6A26D8" w14:textId="77777777" w:rsidR="006B033B" w:rsidRPr="008D7B34" w:rsidRDefault="006B033B" w:rsidP="00C652F5">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1960F274" w14:textId="77777777" w:rsidR="006B033B" w:rsidRPr="008D7B34" w:rsidRDefault="006B033B" w:rsidP="00C652F5">
            <w:pPr>
              <w:rPr>
                <w:rFonts w:ascii="Gotham Book" w:hAnsi="Gotham Book"/>
              </w:rPr>
            </w:pPr>
          </w:p>
        </w:tc>
        <w:tc>
          <w:tcPr>
            <w:tcW w:w="875" w:type="dxa"/>
            <w:tcBorders>
              <w:top w:val="nil"/>
              <w:left w:val="single" w:sz="4" w:space="0" w:color="auto"/>
              <w:bottom w:val="nil"/>
              <w:right w:val="single" w:sz="4" w:space="0" w:color="auto"/>
            </w:tcBorders>
            <w:vAlign w:val="bottom"/>
          </w:tcPr>
          <w:p w14:paraId="374218A5" w14:textId="77777777" w:rsidR="006B033B" w:rsidRPr="008D7B34" w:rsidRDefault="006B033B" w:rsidP="00C652F5">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7DB836DF" w14:textId="77777777" w:rsidR="006B033B" w:rsidRPr="008D7B34" w:rsidRDefault="006B033B" w:rsidP="00C652F5">
            <w:pPr>
              <w:rPr>
                <w:rFonts w:ascii="Gotham Book" w:hAnsi="Gotham Book"/>
              </w:rPr>
            </w:pPr>
          </w:p>
        </w:tc>
        <w:tc>
          <w:tcPr>
            <w:tcW w:w="1071" w:type="dxa"/>
            <w:tcBorders>
              <w:top w:val="nil"/>
              <w:left w:val="single" w:sz="4" w:space="0" w:color="auto"/>
              <w:bottom w:val="nil"/>
              <w:right w:val="single" w:sz="4" w:space="0" w:color="auto"/>
            </w:tcBorders>
            <w:vAlign w:val="bottom"/>
          </w:tcPr>
          <w:p w14:paraId="1F1E0D6A" w14:textId="77777777" w:rsidR="006B033B" w:rsidRPr="008D7B34" w:rsidRDefault="006B033B" w:rsidP="00C652F5">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5EF54D7C" w14:textId="77777777" w:rsidR="006B033B" w:rsidRPr="008D7B34" w:rsidRDefault="006B033B" w:rsidP="00C652F5">
            <w:pPr>
              <w:rPr>
                <w:rFonts w:ascii="Gotham Book" w:hAnsi="Gotham Book"/>
              </w:rPr>
            </w:pPr>
          </w:p>
        </w:tc>
      </w:tr>
    </w:tbl>
    <w:p w14:paraId="3C4356EC" w14:textId="77777777" w:rsidR="006B033B" w:rsidRPr="00A75240" w:rsidRDefault="006B033B" w:rsidP="006B033B">
      <w:pPr>
        <w:rPr>
          <w:sz w:val="16"/>
          <w:szCs w:val="16"/>
        </w:rPr>
      </w:pPr>
    </w:p>
    <w:bookmarkEnd w:id="0"/>
    <w:p w14:paraId="26F40F5F" w14:textId="77777777" w:rsidR="00A75240" w:rsidRPr="00D32C1D" w:rsidRDefault="00A75240" w:rsidP="00A75240">
      <w:pPr>
        <w:rPr>
          <w:rFonts w:ascii="Gotham Book" w:hAnsi="Gotham Book"/>
          <w:b/>
          <w:bCs/>
          <w:sz w:val="32"/>
          <w:szCs w:val="32"/>
        </w:rPr>
      </w:pPr>
      <w:r w:rsidRPr="00D32C1D">
        <w:rPr>
          <w:rFonts w:ascii="Gotham Book" w:hAnsi="Gotham Book"/>
          <w:b/>
          <w:bCs/>
          <w:sz w:val="32"/>
          <w:szCs w:val="32"/>
        </w:rPr>
        <w:t>Parte I: Términos y definiciones clave</w:t>
      </w:r>
      <w:bookmarkStart w:id="2" w:name="_Hlk177111247"/>
    </w:p>
    <w:bookmarkEnd w:id="2"/>
    <w:p w14:paraId="7BFE7019" w14:textId="2B21C398" w:rsidR="00A75240" w:rsidRPr="00A75240" w:rsidRDefault="00A75240" w:rsidP="001A0F60">
      <w:pPr>
        <w:rPr>
          <w:rFonts w:ascii="Gotham Book" w:hAnsi="Gotham Book"/>
        </w:rPr>
      </w:pPr>
      <w:r>
        <w:rPr>
          <w:rFonts w:ascii="Gotham Book" w:hAnsi="Gotham Book"/>
        </w:rPr>
        <w:t>Escribe el término desde el banco de palabras que aparece abajo en la casilla numerada junto a la mejor definición o descripción en el gráfico de abajo.</w:t>
      </w:r>
    </w:p>
    <w:tbl>
      <w:tblPr>
        <w:tblStyle w:val="TableGrid"/>
        <w:tblW w:w="0" w:type="auto"/>
        <w:tblLook w:val="04A0" w:firstRow="1" w:lastRow="0" w:firstColumn="1" w:lastColumn="0" w:noHBand="0" w:noVBand="1"/>
      </w:tblPr>
      <w:tblGrid>
        <w:gridCol w:w="3116"/>
        <w:gridCol w:w="3117"/>
        <w:gridCol w:w="3117"/>
      </w:tblGrid>
      <w:tr w:rsidR="00A75240" w:rsidRPr="00A75240" w14:paraId="57862BB6" w14:textId="77777777" w:rsidTr="00A5383E">
        <w:trPr>
          <w:trHeight w:val="476"/>
        </w:trPr>
        <w:tc>
          <w:tcPr>
            <w:tcW w:w="3116" w:type="dxa"/>
            <w:vAlign w:val="center"/>
          </w:tcPr>
          <w:p w14:paraId="54615060" w14:textId="79F79D8E" w:rsidR="00A75240" w:rsidRPr="00A5383E" w:rsidRDefault="00A75240" w:rsidP="00A75240">
            <w:pPr>
              <w:jc w:val="center"/>
              <w:rPr>
                <w:rFonts w:ascii="Gotham Book" w:hAnsi="Gotham Book"/>
                <w:b/>
                <w:bCs/>
              </w:rPr>
            </w:pPr>
            <w:r w:rsidRPr="00A5383E">
              <w:rPr>
                <w:rFonts w:ascii="Gotham Book" w:hAnsi="Gotham Book"/>
                <w:b/>
                <w:bCs/>
              </w:rPr>
              <w:t>George Childress</w:t>
            </w:r>
          </w:p>
        </w:tc>
        <w:tc>
          <w:tcPr>
            <w:tcW w:w="3117" w:type="dxa"/>
            <w:vAlign w:val="center"/>
          </w:tcPr>
          <w:p w14:paraId="345549DE" w14:textId="04059D5C" w:rsidR="00A75240" w:rsidRPr="00A5383E" w:rsidRDefault="00A75240" w:rsidP="00A75240">
            <w:pPr>
              <w:jc w:val="center"/>
              <w:rPr>
                <w:rFonts w:ascii="Gotham Book" w:hAnsi="Gotham Book"/>
                <w:b/>
                <w:bCs/>
              </w:rPr>
            </w:pPr>
            <w:r w:rsidRPr="00A5383E">
              <w:rPr>
                <w:rFonts w:ascii="Gotham Book" w:hAnsi="Gotham Book"/>
                <w:b/>
                <w:bCs/>
              </w:rPr>
              <w:t>Lorenzo de Zavala</w:t>
            </w:r>
          </w:p>
        </w:tc>
        <w:tc>
          <w:tcPr>
            <w:tcW w:w="3117" w:type="dxa"/>
            <w:vAlign w:val="center"/>
          </w:tcPr>
          <w:p w14:paraId="46FF9F11" w14:textId="2CBB9B30" w:rsidR="00A75240" w:rsidRPr="00A5383E" w:rsidRDefault="00A75240" w:rsidP="00A75240">
            <w:pPr>
              <w:jc w:val="center"/>
              <w:rPr>
                <w:rFonts w:ascii="Gotham Book" w:hAnsi="Gotham Book"/>
                <w:b/>
                <w:bCs/>
              </w:rPr>
            </w:pPr>
            <w:r w:rsidRPr="00A5383E">
              <w:rPr>
                <w:rFonts w:ascii="Gotham Book" w:hAnsi="Gotham Book"/>
                <w:b/>
                <w:bCs/>
              </w:rPr>
              <w:t>James Fannin</w:t>
            </w:r>
          </w:p>
        </w:tc>
      </w:tr>
      <w:tr w:rsidR="00A5383E" w:rsidRPr="00A75240" w14:paraId="0B4A419E" w14:textId="77777777" w:rsidTr="00A5383E">
        <w:trPr>
          <w:trHeight w:val="476"/>
        </w:trPr>
        <w:tc>
          <w:tcPr>
            <w:tcW w:w="3116" w:type="dxa"/>
            <w:vAlign w:val="center"/>
          </w:tcPr>
          <w:p w14:paraId="3F0E9A0E" w14:textId="407ED088" w:rsidR="00A5383E" w:rsidRPr="00C7310F" w:rsidRDefault="00A5383E" w:rsidP="00A75240">
            <w:pPr>
              <w:jc w:val="center"/>
              <w:rPr>
                <w:rFonts w:ascii="Gotham Book" w:hAnsi="Gotham Book"/>
                <w:b/>
                <w:bCs/>
              </w:rPr>
            </w:pPr>
            <w:r w:rsidRPr="00C7310F">
              <w:rPr>
                <w:rFonts w:ascii="Gotham Book" w:hAnsi="Gotham Book"/>
                <w:b/>
                <w:bCs/>
              </w:rPr>
              <w:t>Sam Houston</w:t>
            </w:r>
          </w:p>
        </w:tc>
        <w:tc>
          <w:tcPr>
            <w:tcW w:w="3117" w:type="dxa"/>
            <w:vAlign w:val="center"/>
          </w:tcPr>
          <w:p w14:paraId="2E38E946" w14:textId="53346705" w:rsidR="00A5383E" w:rsidRPr="00893B9A" w:rsidRDefault="00A5383E" w:rsidP="00A75240">
            <w:pPr>
              <w:jc w:val="center"/>
              <w:rPr>
                <w:rFonts w:ascii="Gotham Book" w:hAnsi="Gotham Book"/>
                <w:b/>
                <w:bCs/>
                <w:lang w:val="es-419"/>
              </w:rPr>
            </w:pPr>
            <w:r w:rsidRPr="00893B9A">
              <w:rPr>
                <w:rFonts w:ascii="Gotham Book" w:hAnsi="Gotham Book"/>
                <w:b/>
                <w:bCs/>
              </w:rPr>
              <w:t>Antonio López de Santa Anna</w:t>
            </w:r>
          </w:p>
        </w:tc>
        <w:tc>
          <w:tcPr>
            <w:tcW w:w="3117" w:type="dxa"/>
            <w:vAlign w:val="center"/>
          </w:tcPr>
          <w:p w14:paraId="5859E244" w14:textId="44E3113B" w:rsidR="00A5383E" w:rsidRPr="00A5383E" w:rsidRDefault="00A5383E" w:rsidP="00A75240">
            <w:pPr>
              <w:jc w:val="center"/>
              <w:rPr>
                <w:rFonts w:ascii="Gotham Book" w:hAnsi="Gotham Book"/>
                <w:b/>
                <w:bCs/>
              </w:rPr>
            </w:pPr>
            <w:r w:rsidRPr="00A5383E">
              <w:rPr>
                <w:rFonts w:ascii="Gotham Book" w:hAnsi="Gotham Book"/>
                <w:b/>
                <w:bCs/>
              </w:rPr>
              <w:t>Juan Seguín</w:t>
            </w:r>
          </w:p>
        </w:tc>
      </w:tr>
      <w:tr w:rsidR="00A5383E" w:rsidRPr="00A75240" w14:paraId="509FC398" w14:textId="77777777" w:rsidTr="00A5383E">
        <w:trPr>
          <w:trHeight w:val="476"/>
        </w:trPr>
        <w:tc>
          <w:tcPr>
            <w:tcW w:w="3116" w:type="dxa"/>
            <w:vAlign w:val="center"/>
          </w:tcPr>
          <w:p w14:paraId="7CE3ED9B" w14:textId="0E9CEEEE" w:rsidR="00A5383E" w:rsidRPr="00A5383E" w:rsidRDefault="00A5383E" w:rsidP="00A75240">
            <w:pPr>
              <w:jc w:val="center"/>
              <w:rPr>
                <w:rFonts w:ascii="Gotham Book" w:hAnsi="Gotham Book"/>
                <w:b/>
                <w:bCs/>
              </w:rPr>
            </w:pPr>
            <w:r w:rsidRPr="00A5383E">
              <w:rPr>
                <w:rFonts w:ascii="Gotham Book" w:hAnsi="Gotham Book"/>
                <w:b/>
                <w:bCs/>
              </w:rPr>
              <w:t>William B. Travis</w:t>
            </w:r>
          </w:p>
        </w:tc>
        <w:tc>
          <w:tcPr>
            <w:tcW w:w="3117" w:type="dxa"/>
            <w:vAlign w:val="center"/>
          </w:tcPr>
          <w:p w14:paraId="4F1F49EB" w14:textId="3B6EA20F" w:rsidR="00A5383E" w:rsidRPr="00A5383E" w:rsidRDefault="00A5383E" w:rsidP="00A75240">
            <w:pPr>
              <w:jc w:val="center"/>
              <w:rPr>
                <w:rFonts w:ascii="Gotham Book" w:hAnsi="Gotham Book"/>
                <w:b/>
                <w:bCs/>
              </w:rPr>
            </w:pPr>
            <w:r w:rsidRPr="00A5383E">
              <w:rPr>
                <w:rFonts w:ascii="Gotham Book" w:hAnsi="Gotham Book"/>
                <w:b/>
                <w:bCs/>
              </w:rPr>
              <w:t xml:space="preserve">Centralistas </w:t>
            </w:r>
          </w:p>
        </w:tc>
        <w:tc>
          <w:tcPr>
            <w:tcW w:w="3117" w:type="dxa"/>
            <w:vAlign w:val="center"/>
          </w:tcPr>
          <w:p w14:paraId="7E63AAE3" w14:textId="790ED44A" w:rsidR="00A5383E" w:rsidRPr="00C7310F" w:rsidRDefault="00A5383E" w:rsidP="00A75240">
            <w:pPr>
              <w:jc w:val="center"/>
              <w:rPr>
                <w:rFonts w:ascii="Gotham Book" w:hAnsi="Gotham Book"/>
                <w:b/>
                <w:bCs/>
              </w:rPr>
            </w:pPr>
            <w:r w:rsidRPr="00C7310F">
              <w:rPr>
                <w:rFonts w:ascii="Gotham Book" w:hAnsi="Gotham Book"/>
                <w:b/>
                <w:bCs/>
              </w:rPr>
              <w:t>Federalistas</w:t>
            </w:r>
          </w:p>
        </w:tc>
      </w:tr>
    </w:tbl>
    <w:p w14:paraId="6F2134B9" w14:textId="77777777" w:rsidR="0065438C" w:rsidRDefault="0065438C"/>
    <w:tbl>
      <w:tblPr>
        <w:tblStyle w:val="TableGrid"/>
        <w:tblW w:w="0" w:type="auto"/>
        <w:tblLook w:val="04A0" w:firstRow="1" w:lastRow="0" w:firstColumn="1" w:lastColumn="0" w:noHBand="0" w:noVBand="1"/>
      </w:tblPr>
      <w:tblGrid>
        <w:gridCol w:w="3145"/>
        <w:gridCol w:w="6205"/>
      </w:tblGrid>
      <w:tr w:rsidR="00A5383E" w:rsidRPr="00C7310F" w14:paraId="0F811FBB" w14:textId="77777777" w:rsidTr="00A5383E">
        <w:tc>
          <w:tcPr>
            <w:tcW w:w="3145" w:type="dxa"/>
          </w:tcPr>
          <w:p w14:paraId="5987CB62" w14:textId="6DBE2795" w:rsidR="00A5383E" w:rsidRPr="00C7310F" w:rsidRDefault="00A5383E" w:rsidP="00A5383E">
            <w:pPr>
              <w:pStyle w:val="ListParagraph"/>
              <w:numPr>
                <w:ilvl w:val="0"/>
                <w:numId w:val="1"/>
              </w:numPr>
            </w:pPr>
          </w:p>
        </w:tc>
        <w:tc>
          <w:tcPr>
            <w:tcW w:w="6205" w:type="dxa"/>
          </w:tcPr>
          <w:p w14:paraId="49926031" w14:textId="4C3072AA" w:rsidR="00A5383E" w:rsidRPr="00C7310F" w:rsidRDefault="00A5383E">
            <w:pPr>
              <w:rPr>
                <w:rFonts w:ascii="Gotham Book" w:hAnsi="Gotham Book"/>
              </w:rPr>
            </w:pPr>
            <w:r w:rsidRPr="00C7310F">
              <w:rPr>
                <w:rFonts w:ascii="Gotham Book" w:hAnsi="Gotham Book"/>
              </w:rPr>
              <w:t>Fui uno de los delegados en la Convención Constitucional de 1836 que ayudó a redactar la Declaración de Independencia, y también fui elegido para servir como vicepresidente en el gobierno provisional de Texas.</w:t>
            </w:r>
          </w:p>
        </w:tc>
      </w:tr>
      <w:tr w:rsidR="00A5383E" w:rsidRPr="00C7310F" w14:paraId="1FB199ED" w14:textId="77777777" w:rsidTr="00A5383E">
        <w:tc>
          <w:tcPr>
            <w:tcW w:w="3145" w:type="dxa"/>
          </w:tcPr>
          <w:p w14:paraId="67AAF9EF" w14:textId="3724319B" w:rsidR="00A5383E" w:rsidRPr="00C7310F" w:rsidRDefault="00A5383E" w:rsidP="00A5383E">
            <w:pPr>
              <w:pStyle w:val="ListParagraph"/>
              <w:numPr>
                <w:ilvl w:val="0"/>
                <w:numId w:val="1"/>
              </w:numPr>
            </w:pPr>
          </w:p>
        </w:tc>
        <w:tc>
          <w:tcPr>
            <w:tcW w:w="6205" w:type="dxa"/>
          </w:tcPr>
          <w:p w14:paraId="25433E16" w14:textId="022E8E0E" w:rsidR="00A5383E" w:rsidRPr="00C7310F" w:rsidRDefault="00A5383E">
            <w:pPr>
              <w:rPr>
                <w:rFonts w:ascii="Gotham Book" w:hAnsi="Gotham Book"/>
              </w:rPr>
            </w:pPr>
            <w:r w:rsidRPr="00C7310F">
              <w:rPr>
                <w:rFonts w:ascii="Gotham Book" w:hAnsi="Gotham Book"/>
              </w:rPr>
              <w:t xml:space="preserve">Yo era el líder de las fuerzas regulares del ejército en El Álamo. Escribí varias cartas pidiendo refuerzos, incluida mi famosa carta que firmé "¡Victoria o muerte!" Fui asesinado durante la Batalla del Álamo el 6 de marzo de 1836. </w:t>
            </w:r>
          </w:p>
        </w:tc>
      </w:tr>
      <w:tr w:rsidR="00A5383E" w:rsidRPr="00C7310F" w14:paraId="4B341E73" w14:textId="77777777" w:rsidTr="00A5383E">
        <w:tc>
          <w:tcPr>
            <w:tcW w:w="3145" w:type="dxa"/>
          </w:tcPr>
          <w:p w14:paraId="7B6ADAF5" w14:textId="315EF531" w:rsidR="00A5383E" w:rsidRPr="00C7310F" w:rsidRDefault="00A5383E" w:rsidP="00A5383E">
            <w:pPr>
              <w:pStyle w:val="ListParagraph"/>
              <w:numPr>
                <w:ilvl w:val="0"/>
                <w:numId w:val="1"/>
              </w:numPr>
            </w:pPr>
          </w:p>
        </w:tc>
        <w:tc>
          <w:tcPr>
            <w:tcW w:w="6205" w:type="dxa"/>
          </w:tcPr>
          <w:p w14:paraId="4D5EDC3E" w14:textId="08369C7E" w:rsidR="00A5383E" w:rsidRPr="00C7310F" w:rsidRDefault="00A5383E">
            <w:pPr>
              <w:rPr>
                <w:rFonts w:ascii="Gotham Book" w:hAnsi="Gotham Book"/>
              </w:rPr>
            </w:pPr>
            <w:r w:rsidRPr="00C7310F">
              <w:rPr>
                <w:rFonts w:ascii="Gotham Book" w:hAnsi="Gotham Book"/>
              </w:rPr>
              <w:t xml:space="preserve">Fui delegado en la Convención Constitucional de 1836, donde presidí el comité que redactó la Declaración de Independencia. </w:t>
            </w:r>
          </w:p>
        </w:tc>
      </w:tr>
      <w:tr w:rsidR="00A5383E" w:rsidRPr="00C7310F" w14:paraId="24CB98A3" w14:textId="77777777" w:rsidTr="00C7310F">
        <w:trPr>
          <w:trHeight w:val="1151"/>
        </w:trPr>
        <w:tc>
          <w:tcPr>
            <w:tcW w:w="3145" w:type="dxa"/>
          </w:tcPr>
          <w:p w14:paraId="03CD9C33" w14:textId="77777777" w:rsidR="00A5383E" w:rsidRPr="00C7310F" w:rsidRDefault="00A5383E" w:rsidP="00A5383E">
            <w:pPr>
              <w:pStyle w:val="ListParagraph"/>
              <w:numPr>
                <w:ilvl w:val="0"/>
                <w:numId w:val="1"/>
              </w:numPr>
            </w:pPr>
          </w:p>
        </w:tc>
        <w:tc>
          <w:tcPr>
            <w:tcW w:w="6205" w:type="dxa"/>
          </w:tcPr>
          <w:p w14:paraId="01EE0F3F" w14:textId="758497F3" w:rsidR="00A5383E" w:rsidRPr="00C7310F" w:rsidRDefault="00A5383E">
            <w:pPr>
              <w:rPr>
                <w:rFonts w:ascii="Gotham Book" w:hAnsi="Gotham Book"/>
              </w:rPr>
            </w:pPr>
            <w:r w:rsidRPr="00C7310F">
              <w:rPr>
                <w:rFonts w:ascii="Gotham Book" w:hAnsi="Gotham Book"/>
              </w:rPr>
              <w:t xml:space="preserve">Somos personas que apoyamos que el poder político se centrara en manos de un pequeño grupo de personas a nivel nacional en Ciudad de México. Apoyamos el derrocamiento del gobierno por parte de Santa Anna. </w:t>
            </w:r>
          </w:p>
        </w:tc>
      </w:tr>
      <w:tr w:rsidR="00A5383E" w:rsidRPr="00C7310F" w14:paraId="16B02620" w14:textId="77777777" w:rsidTr="00C7310F">
        <w:trPr>
          <w:trHeight w:val="1286"/>
        </w:trPr>
        <w:tc>
          <w:tcPr>
            <w:tcW w:w="3145" w:type="dxa"/>
          </w:tcPr>
          <w:p w14:paraId="24A15DDE" w14:textId="77777777" w:rsidR="00A5383E" w:rsidRPr="00C7310F" w:rsidRDefault="00A5383E" w:rsidP="00A5383E">
            <w:pPr>
              <w:pStyle w:val="ListParagraph"/>
              <w:numPr>
                <w:ilvl w:val="0"/>
                <w:numId w:val="1"/>
              </w:numPr>
            </w:pPr>
          </w:p>
        </w:tc>
        <w:tc>
          <w:tcPr>
            <w:tcW w:w="6205" w:type="dxa"/>
          </w:tcPr>
          <w:p w14:paraId="5D9ACCD0" w14:textId="4ABB3B19" w:rsidR="00A5383E" w:rsidRPr="00C7310F" w:rsidRDefault="00A5383E">
            <w:pPr>
              <w:rPr>
                <w:rFonts w:ascii="Gotham Book" w:hAnsi="Gotham Book"/>
              </w:rPr>
            </w:pPr>
            <w:r w:rsidRPr="00C7310F">
              <w:rPr>
                <w:rFonts w:ascii="Gotham Book" w:hAnsi="Gotham Book"/>
              </w:rPr>
              <w:t xml:space="preserve">Estuve presente durante el asedio del Álamo, pero me fui cuando serví como mensajero para entregar una de las cartas de William B. Travis solicitando ayuda. Luego luché en la Batalla de San Jacinto, donde dirigí una unidad de caballería tejana. </w:t>
            </w:r>
          </w:p>
        </w:tc>
      </w:tr>
      <w:tr w:rsidR="00A5383E" w:rsidRPr="00C7310F" w14:paraId="0C8ABF99" w14:textId="77777777" w:rsidTr="00A5383E">
        <w:tc>
          <w:tcPr>
            <w:tcW w:w="3145" w:type="dxa"/>
          </w:tcPr>
          <w:p w14:paraId="690170CE" w14:textId="77777777" w:rsidR="00A5383E" w:rsidRPr="00C7310F" w:rsidRDefault="00A5383E" w:rsidP="00A5383E">
            <w:pPr>
              <w:pStyle w:val="ListParagraph"/>
              <w:numPr>
                <w:ilvl w:val="0"/>
                <w:numId w:val="1"/>
              </w:numPr>
            </w:pPr>
          </w:p>
        </w:tc>
        <w:tc>
          <w:tcPr>
            <w:tcW w:w="6205" w:type="dxa"/>
          </w:tcPr>
          <w:p w14:paraId="77517F3A" w14:textId="3F7C13FD" w:rsidR="00A5383E" w:rsidRPr="00C7310F" w:rsidRDefault="00A5383E">
            <w:pPr>
              <w:rPr>
                <w:rFonts w:ascii="Gotham Book" w:hAnsi="Gotham Book"/>
              </w:rPr>
            </w:pPr>
            <w:r w:rsidRPr="00C7310F">
              <w:rPr>
                <w:rFonts w:ascii="Gotham Book" w:hAnsi="Gotham Book"/>
              </w:rPr>
              <w:t xml:space="preserve">Dirigí a las tropas texanas en la Batalla de Coleto Creek. Nos vimos obligados a rendirnos y retenidos como prisioneros de guerra en la misión La Bahía. Mis hombres y yo fuimos ejecutados durante la Masacre de Goliad. </w:t>
            </w:r>
          </w:p>
        </w:tc>
      </w:tr>
      <w:tr w:rsidR="00C7310F" w:rsidRPr="00C7310F" w14:paraId="7B3C7B8D" w14:textId="77777777" w:rsidTr="00A5383E">
        <w:tc>
          <w:tcPr>
            <w:tcW w:w="3145" w:type="dxa"/>
          </w:tcPr>
          <w:p w14:paraId="178C9B4C" w14:textId="77777777" w:rsidR="00C7310F" w:rsidRPr="00C7310F" w:rsidRDefault="00C7310F" w:rsidP="00A5383E">
            <w:pPr>
              <w:pStyle w:val="ListParagraph"/>
              <w:numPr>
                <w:ilvl w:val="0"/>
                <w:numId w:val="1"/>
              </w:numPr>
            </w:pPr>
          </w:p>
        </w:tc>
        <w:tc>
          <w:tcPr>
            <w:tcW w:w="6205" w:type="dxa"/>
          </w:tcPr>
          <w:p w14:paraId="082E81F6" w14:textId="1F50E04E" w:rsidR="00C7310F" w:rsidRPr="00C7310F" w:rsidRDefault="00C7310F">
            <w:pPr>
              <w:rPr>
                <w:rFonts w:ascii="Gotham Book" w:hAnsi="Gotham Book"/>
              </w:rPr>
            </w:pPr>
            <w:r w:rsidRPr="00C7310F">
              <w:rPr>
                <w:rFonts w:ascii="Gotham Book" w:hAnsi="Gotham Book"/>
              </w:rPr>
              <w:t xml:space="preserve">Somos personas que apoyaron la Constitución mexicana de 1824 que dividió el poder político entre el gobierno nacional o federal y los estados de México. Nos enfadamos mucho cuando Santa Anna se unió a la revuelta que derrocó al gobierno federalista. </w:t>
            </w:r>
          </w:p>
        </w:tc>
      </w:tr>
      <w:tr w:rsidR="00C7310F" w:rsidRPr="00C7310F" w14:paraId="59D065A4" w14:textId="77777777" w:rsidTr="001A0F60">
        <w:trPr>
          <w:trHeight w:val="1097"/>
        </w:trPr>
        <w:tc>
          <w:tcPr>
            <w:tcW w:w="3145" w:type="dxa"/>
          </w:tcPr>
          <w:p w14:paraId="218C2026" w14:textId="77777777" w:rsidR="00C7310F" w:rsidRPr="00C7310F" w:rsidRDefault="00C7310F" w:rsidP="00A5383E">
            <w:pPr>
              <w:pStyle w:val="ListParagraph"/>
              <w:numPr>
                <w:ilvl w:val="0"/>
                <w:numId w:val="1"/>
              </w:numPr>
            </w:pPr>
          </w:p>
        </w:tc>
        <w:tc>
          <w:tcPr>
            <w:tcW w:w="6205" w:type="dxa"/>
            <w:vAlign w:val="center"/>
          </w:tcPr>
          <w:p w14:paraId="17BA1BFD" w14:textId="164F113F" w:rsidR="00C7310F" w:rsidRPr="00C7310F" w:rsidRDefault="00C7310F" w:rsidP="001A0F60">
            <w:pPr>
              <w:rPr>
                <w:rFonts w:ascii="Gotham Book" w:hAnsi="Gotham Book"/>
              </w:rPr>
            </w:pPr>
            <w:r w:rsidRPr="00C7310F">
              <w:rPr>
                <w:rFonts w:ascii="Gotham Book" w:hAnsi="Gotham Book"/>
              </w:rPr>
              <w:t xml:space="preserve">Fui delegado en la Convención Constitucional de 1836, donde fui elegido comandante del ejército de Texas durante la Revolución de Texas. </w:t>
            </w:r>
          </w:p>
        </w:tc>
      </w:tr>
      <w:tr w:rsidR="00C7310F" w:rsidRPr="00C7310F" w14:paraId="0374D2F6" w14:textId="77777777" w:rsidTr="00A5383E">
        <w:tc>
          <w:tcPr>
            <w:tcW w:w="3145" w:type="dxa"/>
          </w:tcPr>
          <w:p w14:paraId="42D3B153" w14:textId="77777777" w:rsidR="00C7310F" w:rsidRPr="00C7310F" w:rsidRDefault="00C7310F" w:rsidP="00A5383E">
            <w:pPr>
              <w:pStyle w:val="ListParagraph"/>
              <w:numPr>
                <w:ilvl w:val="0"/>
                <w:numId w:val="1"/>
              </w:numPr>
            </w:pPr>
          </w:p>
        </w:tc>
        <w:tc>
          <w:tcPr>
            <w:tcW w:w="6205" w:type="dxa"/>
          </w:tcPr>
          <w:p w14:paraId="4E468BFA" w14:textId="1887A55A" w:rsidR="00C7310F" w:rsidRPr="00C7310F" w:rsidRDefault="00C7310F">
            <w:pPr>
              <w:rPr>
                <w:rFonts w:ascii="Gotham Book" w:hAnsi="Gotham Book"/>
              </w:rPr>
            </w:pPr>
            <w:r w:rsidRPr="00C7310F">
              <w:rPr>
                <w:rFonts w:ascii="Gotham Book" w:hAnsi="Gotham Book"/>
              </w:rPr>
              <w:t xml:space="preserve">Yo era un federalista popular hasta que me uní a una revuelta centralista que derrocó al gobierno y concentró el poder en manos del gobierno nacional. Muchos estados de México se rebelaron contra estas acciones y yo lideré mi ejército hacia esos estados, incluido Texas, para sofocar estas rebeliones. Los texanos derrotaron a mi ejército en San Jacinto y me vi obligado a firmar los Tratados de Velasco. </w:t>
            </w:r>
          </w:p>
        </w:tc>
      </w:tr>
    </w:tbl>
    <w:p w14:paraId="10B81EDB" w14:textId="77777777" w:rsidR="002851FE" w:rsidRDefault="002851FE"/>
    <w:p w14:paraId="2CA38E99" w14:textId="09B51149" w:rsidR="002851FE" w:rsidRDefault="002851FE" w:rsidP="00C7310F">
      <w:pPr>
        <w:rPr>
          <w:rFonts w:ascii="Gotham Book" w:hAnsi="Gotham Book"/>
          <w:b/>
          <w:bCs/>
          <w:sz w:val="32"/>
          <w:szCs w:val="32"/>
        </w:rPr>
      </w:pPr>
      <w:r>
        <w:rPr>
          <w:rFonts w:ascii="Gotham Book" w:hAnsi="Gotham Book"/>
          <w:b/>
          <w:bCs/>
          <w:sz w:val="32"/>
          <w:szCs w:val="32"/>
        </w:rPr>
        <w:t>Parte II: Cronología de la Revolución</w:t>
      </w:r>
    </w:p>
    <w:p w14:paraId="4C8B46ED" w14:textId="1ECEC56A" w:rsidR="002851FE" w:rsidRDefault="002851FE" w:rsidP="00C7310F">
      <w:pPr>
        <w:rPr>
          <w:rFonts w:ascii="Gotham Book" w:hAnsi="Gotham Book"/>
        </w:rPr>
      </w:pPr>
      <w:r>
        <w:rPr>
          <w:rFonts w:ascii="Gotham Book" w:hAnsi="Gotham Book"/>
        </w:rPr>
        <w:t>Utiliza tus notas y asignaciones de esta unidad para crear una cronología de los eventos más significativos de la Revolución de Texas que se muestra a continuación. Tu línea temporal debería incluir seis eventos en orden cronológico. Escribe el nombre y la fecha de cada evento.</w:t>
      </w:r>
    </w:p>
    <w:p w14:paraId="50000334" w14:textId="77777777" w:rsidR="002851FE" w:rsidRDefault="002851FE" w:rsidP="00C7310F">
      <w:pPr>
        <w:rPr>
          <w:rFonts w:ascii="Gotham Book" w:hAnsi="Gotham Book"/>
        </w:rPr>
      </w:pPr>
    </w:p>
    <w:p w14:paraId="325A932A" w14:textId="77777777" w:rsidR="001A0F60" w:rsidRDefault="001A0F60" w:rsidP="00C7310F">
      <w:pPr>
        <w:rPr>
          <w:rFonts w:ascii="Gotham Book" w:hAnsi="Gotham Book"/>
        </w:rPr>
      </w:pPr>
    </w:p>
    <w:p w14:paraId="702B8CC3" w14:textId="162CCEA3" w:rsidR="002851FE" w:rsidRDefault="002851FE" w:rsidP="00C7310F">
      <w:pPr>
        <w:rPr>
          <w:rFonts w:ascii="Gotham Book" w:hAnsi="Gotham Book"/>
        </w:rPr>
      </w:pPr>
      <w:r>
        <w:rPr>
          <w:rFonts w:ascii="Gotham Book" w:hAnsi="Gotham Book"/>
        </w:rPr>
        <w:t xml:space="preserve"> </w:t>
      </w:r>
    </w:p>
    <w:p w14:paraId="6C98904F" w14:textId="254403C8" w:rsidR="002851FE" w:rsidRDefault="00A22C53" w:rsidP="00C7310F">
      <w:pPr>
        <w:rPr>
          <w:rFonts w:ascii="Gotham Book" w:hAnsi="Gotham Book"/>
        </w:rPr>
      </w:pPr>
      <w:r w:rsidRPr="00A22C53">
        <w:rPr>
          <w:rFonts w:ascii="Gotham Book" w:hAnsi="Gotham Book"/>
          <w:noProof/>
        </w:rPr>
        <w:drawing>
          <wp:inline distT="0" distB="0" distL="0" distR="0" wp14:anchorId="3D51DC62" wp14:editId="43053EA8">
            <wp:extent cx="5943600" cy="1489075"/>
            <wp:effectExtent l="0" t="0" r="0" b="0"/>
            <wp:docPr id="1706109782" name="Picture 1" descr="Una imagen de una línea temporal.&#10;Hay una larga línea horizontal que apunta hacia la derecha. La línea tiene 6 espacios numerados donde los estudiantes escriben 6 eventos significativos de la Revolución de Texas en orden cronológ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09782" name="Picture 1" descr="An image of a timeline.&#10;There is a long horizontal line pointing to the right. The line has 6 numbered spaces on it where students write 6 significant events from the Texas Revolution in chronological order. "/>
                    <pic:cNvPicPr/>
                  </pic:nvPicPr>
                  <pic:blipFill>
                    <a:blip r:embed="rId10"/>
                    <a:stretch>
                      <a:fillRect/>
                    </a:stretch>
                  </pic:blipFill>
                  <pic:spPr>
                    <a:xfrm>
                      <a:off x="0" y="0"/>
                      <a:ext cx="5943600" cy="1489075"/>
                    </a:xfrm>
                    <a:prstGeom prst="rect">
                      <a:avLst/>
                    </a:prstGeom>
                  </pic:spPr>
                </pic:pic>
              </a:graphicData>
            </a:graphic>
          </wp:inline>
        </w:drawing>
      </w:r>
    </w:p>
    <w:p w14:paraId="784906B7" w14:textId="77777777" w:rsidR="002851FE" w:rsidRDefault="002851FE" w:rsidP="00C7310F">
      <w:pPr>
        <w:rPr>
          <w:rFonts w:ascii="Gotham Book" w:hAnsi="Gotham Book"/>
        </w:rPr>
      </w:pPr>
    </w:p>
    <w:p w14:paraId="4BD8F1CF" w14:textId="77777777" w:rsidR="002851FE" w:rsidRDefault="002851FE" w:rsidP="00C7310F">
      <w:pPr>
        <w:rPr>
          <w:rFonts w:ascii="Gotham Book" w:hAnsi="Gotham Book"/>
        </w:rPr>
      </w:pPr>
    </w:p>
    <w:p w14:paraId="03BF28C8" w14:textId="77777777" w:rsidR="002851FE" w:rsidRDefault="002851FE" w:rsidP="00C7310F">
      <w:pPr>
        <w:rPr>
          <w:rFonts w:ascii="Gotham Book" w:hAnsi="Gotham Book"/>
        </w:rPr>
      </w:pPr>
    </w:p>
    <w:p w14:paraId="3A091EE5" w14:textId="77777777" w:rsidR="002851FE" w:rsidRDefault="002851FE" w:rsidP="00C7310F">
      <w:pPr>
        <w:rPr>
          <w:rFonts w:ascii="Gotham Book" w:hAnsi="Gotham Book"/>
        </w:rPr>
      </w:pPr>
    </w:p>
    <w:p w14:paraId="6BB6CF78" w14:textId="77777777" w:rsidR="00893B9A" w:rsidRDefault="00893B9A" w:rsidP="00C7310F">
      <w:pPr>
        <w:rPr>
          <w:rFonts w:ascii="Gotham Book" w:hAnsi="Gotham Book"/>
        </w:rPr>
      </w:pPr>
    </w:p>
    <w:p w14:paraId="33B02793" w14:textId="57CC9204" w:rsidR="00C7310F" w:rsidRDefault="00C7310F" w:rsidP="00C7310F">
      <w:r w:rsidRPr="00D32C1D">
        <w:rPr>
          <w:rFonts w:ascii="Gotham Book" w:hAnsi="Gotham Book"/>
          <w:b/>
          <w:bCs/>
          <w:sz w:val="32"/>
          <w:szCs w:val="32"/>
        </w:rPr>
        <w:t>Parte III: Emparejamiento</w:t>
      </w:r>
    </w:p>
    <w:p w14:paraId="07EAFB76" w14:textId="62162020" w:rsidR="00C7310F" w:rsidRDefault="00C7310F" w:rsidP="00C7310F">
      <w:pPr>
        <w:rPr>
          <w:rFonts w:ascii="Gotham Book" w:hAnsi="Gotham Book"/>
        </w:rPr>
      </w:pPr>
      <w:r w:rsidRPr="005244B1">
        <w:rPr>
          <w:rFonts w:ascii="Gotham Book" w:hAnsi="Gotham Book"/>
        </w:rPr>
        <w:t xml:space="preserve">La columna izquierda contiene eventos significativos de la Revolución de Texas. La columna de la derecha muestra el efecto de cada evento. Empareja cada causa a la izquierda con su efecto correcto a la derecha. </w:t>
      </w:r>
    </w:p>
    <w:p w14:paraId="5454D9E2" w14:textId="77777777" w:rsidR="002851FE" w:rsidRDefault="002851FE" w:rsidP="00DC0A19">
      <w:pPr>
        <w:pStyle w:val="ListParagraph"/>
        <w:numPr>
          <w:ilvl w:val="0"/>
          <w:numId w:val="2"/>
        </w:numPr>
        <w:sectPr w:rsidR="002851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29CA456E" w14:textId="5229B83D" w:rsidR="00DC0A19" w:rsidRDefault="00DC0A19" w:rsidP="00DC0A19">
      <w:pPr>
        <w:pStyle w:val="ListParagraph"/>
        <w:numPr>
          <w:ilvl w:val="0"/>
          <w:numId w:val="2"/>
        </w:numPr>
      </w:pPr>
      <w:r>
        <w:t>El gobierno mexicano envió tropas para recuperar un cañón prestado a la población de la colonia de Green DeWitt, sin embargo, la gente se negó a devolver el cañón.</w:t>
      </w:r>
    </w:p>
    <w:p w14:paraId="1A86067A" w14:textId="77777777" w:rsidR="00AC2337" w:rsidRDefault="00AC2337" w:rsidP="00AC2337">
      <w:pPr>
        <w:pStyle w:val="ListParagraph"/>
      </w:pPr>
    </w:p>
    <w:p w14:paraId="4E5D23E7" w14:textId="2CA58A76" w:rsidR="00DC0A19" w:rsidRDefault="00DC0A19" w:rsidP="00DC0A19">
      <w:pPr>
        <w:pStyle w:val="ListParagraph"/>
        <w:numPr>
          <w:ilvl w:val="0"/>
          <w:numId w:val="2"/>
        </w:numPr>
      </w:pPr>
      <w:r>
        <w:t xml:space="preserve">Delegados de las comunidades texanas se reunieron en Washington-on-the-Brazos para la Convención Constitucional de 1836. </w:t>
      </w:r>
    </w:p>
    <w:p w14:paraId="519BC326" w14:textId="77777777" w:rsidR="00AC2337" w:rsidRDefault="00AC2337" w:rsidP="00AC2337"/>
    <w:p w14:paraId="376A7D84" w14:textId="29BEFB82" w:rsidR="00DC0A19" w:rsidRDefault="00B74DFE" w:rsidP="00DC0A19">
      <w:pPr>
        <w:pStyle w:val="ListParagraph"/>
        <w:numPr>
          <w:ilvl w:val="0"/>
          <w:numId w:val="2"/>
        </w:numPr>
      </w:pPr>
      <w:r>
        <w:t>Cuando Santa Anna se enteró de la creciente rebelión en Texas a principios de 1836, marchó con su ejército hacia San Antonio para sofocar la rebelión.</w:t>
      </w:r>
    </w:p>
    <w:p w14:paraId="2E0B2D74" w14:textId="77777777" w:rsidR="00AC2337" w:rsidRDefault="00AC2337" w:rsidP="00AC2337"/>
    <w:p w14:paraId="3406CF55" w14:textId="12EB4A44" w:rsidR="00B74DFE" w:rsidRDefault="00B74DFE" w:rsidP="00DC0A19">
      <w:pPr>
        <w:pStyle w:val="ListParagraph"/>
        <w:numPr>
          <w:ilvl w:val="0"/>
          <w:numId w:val="2"/>
        </w:numPr>
      </w:pPr>
      <w:r>
        <w:t>Las tropas de Santa Anna avanzaron rápidamente hacia el este para intentar capturar el gobierno de Texas y derrotar al ejército texano de Houston.</w:t>
      </w:r>
    </w:p>
    <w:p w14:paraId="1BC2B03F" w14:textId="77777777" w:rsidR="00AC2337" w:rsidRDefault="00AC2337" w:rsidP="00AC2337"/>
    <w:p w14:paraId="0AF449B8" w14:textId="45ED5B29" w:rsidR="001A0F60" w:rsidRDefault="00B74DFE" w:rsidP="001A0F60">
      <w:pPr>
        <w:pStyle w:val="ListParagraph"/>
        <w:numPr>
          <w:ilvl w:val="0"/>
          <w:numId w:val="2"/>
        </w:numPr>
      </w:pPr>
      <w:r>
        <w:t>El ejército texano de Sam Houston derrotó a las tropas centralistas de Santa Anna en la batalla de San Jacinto el 21 de abril de 1836.</w:t>
      </w:r>
    </w:p>
    <w:p w14:paraId="6AE75D45" w14:textId="77777777" w:rsidR="00AC2337" w:rsidRDefault="00AC2337" w:rsidP="00AC2337">
      <w:pPr>
        <w:pStyle w:val="ListParagraph"/>
      </w:pPr>
    </w:p>
    <w:p w14:paraId="633B0979" w14:textId="77777777" w:rsidR="00AC2337" w:rsidRDefault="00AC2337" w:rsidP="00AC2337">
      <w:pPr>
        <w:pStyle w:val="ListParagraph"/>
      </w:pPr>
    </w:p>
    <w:p w14:paraId="3E776EFE" w14:textId="2CF91951" w:rsidR="002851FE" w:rsidRDefault="002851FE" w:rsidP="002851FE">
      <w:pPr>
        <w:pStyle w:val="ListParagraph"/>
        <w:numPr>
          <w:ilvl w:val="0"/>
          <w:numId w:val="3"/>
        </w:numPr>
      </w:pPr>
      <w:r>
        <w:t>Como resultado de este evento, se estableció el gobierno provisional de la República de Texas. Redactaron una constitución para este gobierno, y George Childress redactó la Declaración de Independencia de Texas.</w:t>
      </w:r>
    </w:p>
    <w:p w14:paraId="4D48A035" w14:textId="77777777" w:rsidR="00AC2337" w:rsidRDefault="00AC2337" w:rsidP="00AC2337">
      <w:pPr>
        <w:pStyle w:val="ListParagraph"/>
      </w:pPr>
    </w:p>
    <w:p w14:paraId="06862F18" w14:textId="0A247014" w:rsidR="002851FE" w:rsidRDefault="002851FE" w:rsidP="002851FE">
      <w:pPr>
        <w:pStyle w:val="ListParagraph"/>
        <w:numPr>
          <w:ilvl w:val="0"/>
          <w:numId w:val="3"/>
        </w:numPr>
      </w:pPr>
      <w:r>
        <w:t>Los soldados y algunos ciudadanos huyeron al Álamo en busca de seguridad. Soportaron un asedio de 13 días, y todos los defensores del Álamo murieron en la batalla final el 6 de marzo de 1836.</w:t>
      </w:r>
    </w:p>
    <w:p w14:paraId="345E83F6" w14:textId="77777777" w:rsidR="00AC2337" w:rsidRPr="00AC2337" w:rsidRDefault="00AC2337" w:rsidP="00AC2337">
      <w:pPr>
        <w:rPr>
          <w:sz w:val="4"/>
          <w:szCs w:val="4"/>
        </w:rPr>
      </w:pPr>
    </w:p>
    <w:p w14:paraId="01E60F53" w14:textId="5CD8A05A" w:rsidR="002851FE" w:rsidRDefault="002851FE" w:rsidP="002851FE">
      <w:pPr>
        <w:pStyle w:val="ListParagraph"/>
        <w:numPr>
          <w:ilvl w:val="0"/>
          <w:numId w:val="3"/>
        </w:numPr>
      </w:pPr>
      <w:r>
        <w:t>Santa Anna fue capturado al día siguiente, retenido como prisionero y obligado a firmar los Tratados de Velasco que pusieron fin a la guerra y establecieron que Texas era independiente de México.</w:t>
      </w:r>
    </w:p>
    <w:p w14:paraId="076F341C" w14:textId="77777777" w:rsidR="00AC2337" w:rsidRPr="00AC2337" w:rsidRDefault="00AC2337" w:rsidP="00AC2337">
      <w:pPr>
        <w:rPr>
          <w:sz w:val="4"/>
          <w:szCs w:val="4"/>
        </w:rPr>
      </w:pPr>
    </w:p>
    <w:p w14:paraId="5EF32D66" w14:textId="65CB56B9" w:rsidR="001A0F60" w:rsidRDefault="00B74DFE" w:rsidP="001A0F60">
      <w:pPr>
        <w:pStyle w:val="ListParagraph"/>
        <w:numPr>
          <w:ilvl w:val="0"/>
          <w:numId w:val="3"/>
        </w:numPr>
      </w:pPr>
      <w:r>
        <w:t>Esto llevó a la Batalla de Gonzales, que inició la Revolución de Texas.</w:t>
      </w:r>
    </w:p>
    <w:p w14:paraId="1432A1C0" w14:textId="77777777" w:rsidR="00AC2337" w:rsidRPr="00AC2337" w:rsidRDefault="00AC2337" w:rsidP="00AC2337">
      <w:pPr>
        <w:rPr>
          <w:sz w:val="2"/>
          <w:szCs w:val="2"/>
        </w:rPr>
      </w:pPr>
    </w:p>
    <w:p w14:paraId="3EE8D041" w14:textId="3E5EC268" w:rsidR="00C7310F" w:rsidRDefault="002851FE" w:rsidP="002851FE">
      <w:pPr>
        <w:pStyle w:val="ListParagraph"/>
        <w:numPr>
          <w:ilvl w:val="0"/>
          <w:numId w:val="3"/>
        </w:numPr>
      </w:pPr>
      <w:r>
        <w:t xml:space="preserve">Muchas personas en Texas huyeron hacia el este en busca de seguridad durante el Runaway Scrape. El ejército de Houston marchó hacia el </w:t>
      </w:r>
      <w:r>
        <w:lastRenderedPageBreak/>
        <w:t xml:space="preserve">este para conseguir más refuerzos y tiempo para entrenar. El gobierno de </w:t>
      </w:r>
      <w:r>
        <w:t>Texas huyó en busca de seguridad y escapó de la captura.</w:t>
      </w:r>
    </w:p>
    <w:p w14:paraId="5637A597" w14:textId="77777777" w:rsidR="002851FE" w:rsidRDefault="002851FE" w:rsidP="00C7310F">
      <w:pPr>
        <w:rPr>
          <w:rFonts w:ascii="Gotham Book" w:hAnsi="Gotham Book"/>
          <w:b/>
          <w:bCs/>
          <w:sz w:val="32"/>
          <w:szCs w:val="32"/>
        </w:rPr>
        <w:sectPr w:rsidR="002851FE" w:rsidSect="001A0F60">
          <w:type w:val="continuous"/>
          <w:pgSz w:w="12240" w:h="15840"/>
          <w:pgMar w:top="1440" w:right="1440" w:bottom="1440" w:left="1440" w:header="720" w:footer="720" w:gutter="0"/>
          <w:cols w:num="2" w:space="144"/>
          <w:docGrid w:linePitch="360"/>
        </w:sectPr>
      </w:pPr>
    </w:p>
    <w:p w14:paraId="543EAEDD" w14:textId="77777777" w:rsidR="001A0F60" w:rsidRDefault="001A0F60" w:rsidP="00C7310F">
      <w:pPr>
        <w:rPr>
          <w:rFonts w:ascii="Gotham Book" w:hAnsi="Gotham Book"/>
          <w:b/>
          <w:bCs/>
          <w:sz w:val="32"/>
          <w:szCs w:val="32"/>
        </w:rPr>
      </w:pPr>
    </w:p>
    <w:p w14:paraId="1363BB52" w14:textId="77777777" w:rsidR="00894E64" w:rsidRDefault="00894E64" w:rsidP="00C7310F">
      <w:pPr>
        <w:rPr>
          <w:rFonts w:ascii="Gotham Book" w:hAnsi="Gotham Book"/>
          <w:b/>
          <w:bCs/>
          <w:sz w:val="32"/>
          <w:szCs w:val="32"/>
        </w:rPr>
      </w:pPr>
    </w:p>
    <w:p w14:paraId="40B793BA" w14:textId="1E112922" w:rsidR="00C7310F" w:rsidRPr="008C7605" w:rsidRDefault="00C7310F" w:rsidP="00C7310F">
      <w:pPr>
        <w:rPr>
          <w:rFonts w:ascii="Gotham Book" w:hAnsi="Gotham Book"/>
        </w:rPr>
      </w:pPr>
      <w:r w:rsidRPr="008C7605">
        <w:rPr>
          <w:rFonts w:ascii="Gotham Book" w:hAnsi="Gotham Book"/>
          <w:b/>
          <w:bCs/>
          <w:sz w:val="32"/>
          <w:szCs w:val="32"/>
        </w:rPr>
        <w:t>Parte IV: Preguntas de exámenes de práctica</w:t>
      </w:r>
    </w:p>
    <w:p w14:paraId="6FA44C83" w14:textId="0D182B83" w:rsidR="004C476B" w:rsidRPr="004C476B" w:rsidRDefault="00C7310F" w:rsidP="00C7310F">
      <w:pPr>
        <w:rPr>
          <w:rFonts w:ascii="Gotham Book" w:hAnsi="Gotham Book"/>
        </w:rPr>
      </w:pPr>
      <w:r w:rsidRPr="008C7605">
        <w:rPr>
          <w:rFonts w:ascii="Gotham Book" w:hAnsi="Gotham Book"/>
        </w:rPr>
        <w:t>Responde a las siguientes preguntas de los exámenes de práctica sobre la Revolución de Texas.</w:t>
      </w:r>
    </w:p>
    <w:p w14:paraId="129D4782" w14:textId="77777777" w:rsidR="004C476B" w:rsidRDefault="004C476B" w:rsidP="001A0F60">
      <w:pPr>
        <w:pStyle w:val="ListParagraph"/>
        <w:numPr>
          <w:ilvl w:val="0"/>
          <w:numId w:val="4"/>
        </w:numPr>
      </w:pPr>
      <w:r>
        <w:t>Determina qué contribución explica la importancia de cada individuo para la Revolución de Texas. Escribe la carta de cada contribución correspondiente en el recuadro correcto debajo del nombre de cada persona.</w:t>
      </w:r>
    </w:p>
    <w:p w14:paraId="40F63762" w14:textId="435AEF5B" w:rsidR="00C7310F" w:rsidRPr="004C476B" w:rsidRDefault="001A0F60" w:rsidP="004C476B">
      <w:pPr>
        <w:pStyle w:val="ListParagraph"/>
        <w:rPr>
          <w:sz w:val="10"/>
          <w:szCs w:val="10"/>
        </w:rPr>
      </w:pPr>
      <w:r>
        <w:t xml:space="preserve"> </w:t>
      </w:r>
    </w:p>
    <w:p w14:paraId="32EEF762" w14:textId="7C705750" w:rsidR="001A0F60" w:rsidRDefault="001A0F60" w:rsidP="001A0F60">
      <w:pPr>
        <w:pStyle w:val="ListParagraph"/>
        <w:numPr>
          <w:ilvl w:val="1"/>
          <w:numId w:val="4"/>
        </w:numPr>
      </w:pPr>
      <w:r>
        <w:t>El Comandante en Jefe del Ejército de la República de Texas.</w:t>
      </w:r>
    </w:p>
    <w:p w14:paraId="3698557B" w14:textId="5635972C" w:rsidR="001A0F60" w:rsidRDefault="001A0F60" w:rsidP="001A0F60">
      <w:pPr>
        <w:pStyle w:val="ListParagraph"/>
        <w:numPr>
          <w:ilvl w:val="1"/>
          <w:numId w:val="4"/>
        </w:numPr>
      </w:pPr>
      <w:r>
        <w:t>El autor principal de la Declaración de Independencia de Texas.</w:t>
      </w:r>
    </w:p>
    <w:p w14:paraId="68A4266D" w14:textId="48E42B0B" w:rsidR="001A0F60" w:rsidRDefault="001A0F60" w:rsidP="001A0F60">
      <w:pPr>
        <w:pStyle w:val="ListParagraph"/>
        <w:numPr>
          <w:ilvl w:val="1"/>
          <w:numId w:val="4"/>
        </w:numPr>
      </w:pPr>
      <w:r>
        <w:t>El presidente del gobierno provisional de la República de Texas.</w:t>
      </w:r>
    </w:p>
    <w:p w14:paraId="1C10D41A" w14:textId="5828FF76" w:rsidR="001A0F60" w:rsidRDefault="001A0F60" w:rsidP="001A0F60">
      <w:pPr>
        <w:pStyle w:val="ListParagraph"/>
        <w:numPr>
          <w:ilvl w:val="1"/>
          <w:numId w:val="4"/>
        </w:numPr>
      </w:pPr>
      <w:r>
        <w:t>El vicepresidente del gobierno provisional de la República de Texas.</w:t>
      </w:r>
    </w:p>
    <w:p w14:paraId="7320C2B4" w14:textId="77777777" w:rsidR="004C476B" w:rsidRPr="004C476B" w:rsidRDefault="004C476B" w:rsidP="004C476B">
      <w:pPr>
        <w:pStyle w:val="ListParagraph"/>
        <w:ind w:left="1440"/>
        <w:rPr>
          <w:sz w:val="10"/>
          <w:szCs w:val="10"/>
        </w:rPr>
      </w:pPr>
    </w:p>
    <w:tbl>
      <w:tblPr>
        <w:tblStyle w:val="TableGrid"/>
        <w:tblW w:w="0" w:type="auto"/>
        <w:tblLook w:val="04A0" w:firstRow="1" w:lastRow="0" w:firstColumn="1" w:lastColumn="0" w:noHBand="0" w:noVBand="1"/>
      </w:tblPr>
      <w:tblGrid>
        <w:gridCol w:w="2337"/>
        <w:gridCol w:w="2337"/>
        <w:gridCol w:w="2338"/>
        <w:gridCol w:w="2338"/>
      </w:tblGrid>
      <w:tr w:rsidR="001A0F60" w14:paraId="28D21331" w14:textId="77777777" w:rsidTr="004C476B">
        <w:trPr>
          <w:trHeight w:val="431"/>
        </w:trPr>
        <w:tc>
          <w:tcPr>
            <w:tcW w:w="2337" w:type="dxa"/>
            <w:shd w:val="clear" w:color="auto" w:fill="E8E8E8" w:themeFill="background2"/>
            <w:vAlign w:val="center"/>
          </w:tcPr>
          <w:p w14:paraId="31DED48D" w14:textId="77246450" w:rsidR="001A0F60" w:rsidRPr="004C476B" w:rsidRDefault="001A0F60" w:rsidP="004C476B">
            <w:pPr>
              <w:jc w:val="center"/>
              <w:rPr>
                <w:rFonts w:ascii="Gotham Book" w:hAnsi="Gotham Book"/>
                <w:b/>
                <w:bCs/>
              </w:rPr>
            </w:pPr>
            <w:r w:rsidRPr="004C476B">
              <w:rPr>
                <w:rFonts w:ascii="Gotham Book" w:hAnsi="Gotham Book"/>
                <w:b/>
                <w:bCs/>
              </w:rPr>
              <w:t>David Burnet</w:t>
            </w:r>
          </w:p>
        </w:tc>
        <w:tc>
          <w:tcPr>
            <w:tcW w:w="2337" w:type="dxa"/>
            <w:shd w:val="clear" w:color="auto" w:fill="E8E8E8" w:themeFill="background2"/>
            <w:vAlign w:val="center"/>
          </w:tcPr>
          <w:p w14:paraId="4C8CE609" w14:textId="43A71CF3" w:rsidR="001A0F60" w:rsidRPr="004C476B" w:rsidRDefault="001A0F60" w:rsidP="004C476B">
            <w:pPr>
              <w:jc w:val="center"/>
              <w:rPr>
                <w:rFonts w:ascii="Gotham Book" w:hAnsi="Gotham Book"/>
                <w:b/>
                <w:bCs/>
              </w:rPr>
            </w:pPr>
            <w:r w:rsidRPr="004C476B">
              <w:rPr>
                <w:rFonts w:ascii="Gotham Book" w:hAnsi="Gotham Book"/>
                <w:b/>
                <w:bCs/>
              </w:rPr>
              <w:t>George Childress</w:t>
            </w:r>
          </w:p>
        </w:tc>
        <w:tc>
          <w:tcPr>
            <w:tcW w:w="2338" w:type="dxa"/>
            <w:shd w:val="clear" w:color="auto" w:fill="E8E8E8" w:themeFill="background2"/>
            <w:vAlign w:val="center"/>
          </w:tcPr>
          <w:p w14:paraId="5461C5AE" w14:textId="6ABECD02" w:rsidR="001A0F60" w:rsidRPr="004C476B" w:rsidRDefault="001A0F60" w:rsidP="004C476B">
            <w:pPr>
              <w:jc w:val="center"/>
              <w:rPr>
                <w:rFonts w:ascii="Gotham Book" w:hAnsi="Gotham Book"/>
                <w:b/>
                <w:bCs/>
              </w:rPr>
            </w:pPr>
            <w:r w:rsidRPr="004C476B">
              <w:rPr>
                <w:rFonts w:ascii="Gotham Book" w:hAnsi="Gotham Book"/>
                <w:b/>
                <w:bCs/>
              </w:rPr>
              <w:t>Sam Houston</w:t>
            </w:r>
          </w:p>
        </w:tc>
        <w:tc>
          <w:tcPr>
            <w:tcW w:w="2338" w:type="dxa"/>
            <w:shd w:val="clear" w:color="auto" w:fill="E8E8E8" w:themeFill="background2"/>
            <w:vAlign w:val="center"/>
          </w:tcPr>
          <w:p w14:paraId="45E978F4" w14:textId="4E711C6E" w:rsidR="001A0F60" w:rsidRPr="004C476B" w:rsidRDefault="004C476B" w:rsidP="004C476B">
            <w:pPr>
              <w:jc w:val="center"/>
              <w:rPr>
                <w:rFonts w:ascii="Gotham Book" w:hAnsi="Gotham Book"/>
                <w:b/>
                <w:bCs/>
              </w:rPr>
            </w:pPr>
            <w:r w:rsidRPr="004C476B">
              <w:rPr>
                <w:rFonts w:ascii="Gotham Book" w:hAnsi="Gotham Book"/>
                <w:b/>
                <w:bCs/>
              </w:rPr>
              <w:t>Lorenzo de Zavala</w:t>
            </w:r>
          </w:p>
        </w:tc>
      </w:tr>
      <w:tr w:rsidR="001A0F60" w14:paraId="75422C01" w14:textId="77777777" w:rsidTr="004C476B">
        <w:trPr>
          <w:trHeight w:val="629"/>
        </w:trPr>
        <w:tc>
          <w:tcPr>
            <w:tcW w:w="2337" w:type="dxa"/>
          </w:tcPr>
          <w:p w14:paraId="0D052193" w14:textId="77777777" w:rsidR="001A0F60" w:rsidRDefault="001A0F60" w:rsidP="001A0F60"/>
        </w:tc>
        <w:tc>
          <w:tcPr>
            <w:tcW w:w="2337" w:type="dxa"/>
          </w:tcPr>
          <w:p w14:paraId="18E5B841" w14:textId="77777777" w:rsidR="001A0F60" w:rsidRDefault="001A0F60" w:rsidP="001A0F60"/>
        </w:tc>
        <w:tc>
          <w:tcPr>
            <w:tcW w:w="2338" w:type="dxa"/>
          </w:tcPr>
          <w:p w14:paraId="3FDA63C4" w14:textId="77777777" w:rsidR="001A0F60" w:rsidRDefault="001A0F60" w:rsidP="001A0F60"/>
        </w:tc>
        <w:tc>
          <w:tcPr>
            <w:tcW w:w="2338" w:type="dxa"/>
          </w:tcPr>
          <w:p w14:paraId="38321AFD" w14:textId="77777777" w:rsidR="001A0F60" w:rsidRDefault="001A0F60" w:rsidP="001A0F60"/>
        </w:tc>
      </w:tr>
    </w:tbl>
    <w:p w14:paraId="69FFC7AF" w14:textId="77777777" w:rsidR="001A0F60" w:rsidRDefault="001A0F60" w:rsidP="001A0F60"/>
    <w:p w14:paraId="65C00D30" w14:textId="04724496" w:rsidR="00D94575" w:rsidRDefault="00D94575" w:rsidP="001A0F60">
      <w:pPr>
        <w:pStyle w:val="ListParagraph"/>
        <w:numPr>
          <w:ilvl w:val="0"/>
          <w:numId w:val="4"/>
        </w:numPr>
      </w:pPr>
      <w:r>
        <w:t xml:space="preserve">¿Cuál de los siguientes titulares de periódico habría visto el 22 de abril de 1836? </w:t>
      </w:r>
    </w:p>
    <w:p w14:paraId="449E63C2" w14:textId="295CC3F6" w:rsidR="00D94575" w:rsidRDefault="00D94575" w:rsidP="00D94575">
      <w:pPr>
        <w:pStyle w:val="ListParagraph"/>
        <w:numPr>
          <w:ilvl w:val="1"/>
          <w:numId w:val="4"/>
        </w:numPr>
      </w:pPr>
      <w:r>
        <w:t>¡El Ejército Centralista llega a San Antonio!</w:t>
      </w:r>
    </w:p>
    <w:p w14:paraId="29493780" w14:textId="635C82A1" w:rsidR="00D94575" w:rsidRDefault="00D94575" w:rsidP="00D94575">
      <w:pPr>
        <w:pStyle w:val="ListParagraph"/>
        <w:numPr>
          <w:ilvl w:val="1"/>
          <w:numId w:val="4"/>
        </w:numPr>
      </w:pPr>
      <w:r>
        <w:t>¡Miles de texanos huyen hacia el este en busca de seguridad!</w:t>
      </w:r>
    </w:p>
    <w:p w14:paraId="77859DB5" w14:textId="55981C92" w:rsidR="00D94575" w:rsidRDefault="00D94575" w:rsidP="00D94575">
      <w:pPr>
        <w:pStyle w:val="ListParagraph"/>
        <w:numPr>
          <w:ilvl w:val="1"/>
          <w:numId w:val="4"/>
        </w:numPr>
      </w:pPr>
      <w:r>
        <w:t>¡400 prisioneros de guerra texanos ejecutados en Goliad!</w:t>
      </w:r>
    </w:p>
    <w:p w14:paraId="05878023" w14:textId="41884529" w:rsidR="00D94575" w:rsidRDefault="00D94575" w:rsidP="00D94575">
      <w:pPr>
        <w:pStyle w:val="ListParagraph"/>
        <w:numPr>
          <w:ilvl w:val="1"/>
          <w:numId w:val="4"/>
        </w:numPr>
      </w:pPr>
      <w:r>
        <w:t>¡Santa Anna se rinde en San Jacinto!</w:t>
      </w:r>
    </w:p>
    <w:p w14:paraId="24E0DBCC" w14:textId="77777777" w:rsidR="00D94575" w:rsidRDefault="00D94575" w:rsidP="00D94575">
      <w:pPr>
        <w:pStyle w:val="ListParagraph"/>
        <w:ind w:left="1440"/>
      </w:pPr>
    </w:p>
    <w:p w14:paraId="3A44778A" w14:textId="5812D69C" w:rsidR="001A0F60" w:rsidRDefault="00D94575" w:rsidP="001A0F60">
      <w:pPr>
        <w:pStyle w:val="ListParagraph"/>
        <w:numPr>
          <w:ilvl w:val="0"/>
          <w:numId w:val="4"/>
        </w:numPr>
      </w:pPr>
      <w:r>
        <w:t xml:space="preserve">¿Cuáles fueron los Tratados de Velasco? Explica los tratados y cómo respondió el gobierno mexicano a sus términos. </w:t>
      </w:r>
    </w:p>
    <w:p w14:paraId="4CD20F8C" w14:textId="77777777" w:rsidR="00D94575" w:rsidRPr="00D94575" w:rsidRDefault="00D94575" w:rsidP="00D94575">
      <w:pPr>
        <w:pStyle w:val="ListParagraph"/>
        <w:rPr>
          <w:sz w:val="16"/>
          <w:szCs w:val="16"/>
        </w:rPr>
      </w:pPr>
    </w:p>
    <w:tbl>
      <w:tblPr>
        <w:tblStyle w:val="TableGrid"/>
        <w:tblW w:w="0" w:type="auto"/>
        <w:tblInd w:w="720" w:type="dxa"/>
        <w:tblLook w:val="04A0" w:firstRow="1" w:lastRow="0" w:firstColumn="1" w:lastColumn="0" w:noHBand="0" w:noVBand="1"/>
      </w:tblPr>
      <w:tblGrid>
        <w:gridCol w:w="8630"/>
      </w:tblGrid>
      <w:tr w:rsidR="00D94575" w14:paraId="58C327EF" w14:textId="77777777" w:rsidTr="00D94575">
        <w:trPr>
          <w:trHeight w:val="3167"/>
        </w:trPr>
        <w:tc>
          <w:tcPr>
            <w:tcW w:w="9350" w:type="dxa"/>
          </w:tcPr>
          <w:p w14:paraId="38A2CDEF" w14:textId="77777777" w:rsidR="00D94575" w:rsidRDefault="00D94575" w:rsidP="00D94575">
            <w:pPr>
              <w:pStyle w:val="ListParagraph"/>
              <w:ind w:left="0"/>
            </w:pPr>
          </w:p>
        </w:tc>
      </w:tr>
      <w:bookmarkEnd w:id="1"/>
    </w:tbl>
    <w:p w14:paraId="7EDD85E0" w14:textId="1006CCAA" w:rsidR="00D94575" w:rsidRPr="00C7310F" w:rsidRDefault="00D94575" w:rsidP="00D94575"/>
    <w:sectPr w:rsidR="00D94575" w:rsidRPr="00C7310F" w:rsidSect="002851F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A76C" w14:textId="77777777" w:rsidR="006B033B" w:rsidRDefault="006B033B" w:rsidP="006B033B">
      <w:pPr>
        <w:spacing w:after="0" w:line="240" w:lineRule="auto"/>
      </w:pPr>
      <w:r>
        <w:separator/>
      </w:r>
    </w:p>
  </w:endnote>
  <w:endnote w:type="continuationSeparator" w:id="0">
    <w:p w14:paraId="7649A69B" w14:textId="77777777" w:rsidR="006B033B" w:rsidRDefault="006B033B" w:rsidP="006B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A8FB" w14:textId="77777777" w:rsidR="008C5BA6" w:rsidRDefault="008C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723345"/>
      <w:docPartObj>
        <w:docPartGallery w:val="Page Numbers (Bottom of Page)"/>
        <w:docPartUnique/>
      </w:docPartObj>
    </w:sdtPr>
    <w:sdtEndPr>
      <w:rPr>
        <w:noProof/>
      </w:rPr>
    </w:sdtEndPr>
    <w:sdtContent>
      <w:p w14:paraId="4CD03EFA" w14:textId="35DA2B76" w:rsidR="006B033B" w:rsidRDefault="006B033B">
        <w:pPr>
          <w:pStyle w:val="Footer"/>
          <w:jc w:val="center"/>
        </w:pPr>
        <w:r>
          <w:rPr>
            <w:noProof/>
            <w:sz w:val="18"/>
            <w:szCs w:val="18"/>
          </w:rPr>
          <w:drawing>
            <wp:anchor distT="0" distB="0" distL="114300" distR="114300" simplePos="0" relativeHeight="251659264" behindDoc="1" locked="0" layoutInCell="1" allowOverlap="1" wp14:anchorId="14CB5946" wp14:editId="760D10BD">
              <wp:simplePos x="0" y="0"/>
              <wp:positionH relativeFrom="margin">
                <wp:posOffset>5278890</wp:posOffset>
              </wp:positionH>
              <wp:positionV relativeFrom="paragraph">
                <wp:posOffset>-14605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7A993C3" w14:textId="016C6137" w:rsidR="006B033B" w:rsidRDefault="006B0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C58F" w14:textId="77777777" w:rsidR="008C5BA6" w:rsidRDefault="008C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D716" w14:textId="77777777" w:rsidR="006B033B" w:rsidRDefault="006B033B" w:rsidP="006B033B">
      <w:pPr>
        <w:spacing w:after="0" w:line="240" w:lineRule="auto"/>
      </w:pPr>
      <w:r>
        <w:separator/>
      </w:r>
    </w:p>
  </w:footnote>
  <w:footnote w:type="continuationSeparator" w:id="0">
    <w:p w14:paraId="5E81A89B" w14:textId="77777777" w:rsidR="006B033B" w:rsidRDefault="006B033B" w:rsidP="006B0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790A" w14:textId="77777777" w:rsidR="008C5BA6" w:rsidRDefault="008C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04CB" w14:textId="1728E816" w:rsidR="006B033B" w:rsidRDefault="006B033B">
    <w:pPr>
      <w:pStyle w:val="Header"/>
    </w:pPr>
    <w:r w:rsidRPr="008D7B34">
      <w:rPr>
        <w:rFonts w:ascii="Gotham Book" w:hAnsi="Gotham Book"/>
        <w:noProof/>
      </w:rPr>
      <w:drawing>
        <wp:anchor distT="0" distB="0" distL="114300" distR="114300" simplePos="0" relativeHeight="251660288" behindDoc="1" locked="0" layoutInCell="1" allowOverlap="1" wp14:anchorId="075A01B6" wp14:editId="423DDB94">
          <wp:simplePos x="0" y="0"/>
          <wp:positionH relativeFrom="column">
            <wp:posOffset>0</wp:posOffset>
          </wp:positionH>
          <wp:positionV relativeFrom="paragraph">
            <wp:posOffset>-245151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9E7ACE" w14:textId="77777777" w:rsidR="006B033B" w:rsidRPr="006B033B" w:rsidRDefault="006B033B">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DCFB" w14:textId="77777777" w:rsidR="008C5BA6" w:rsidRDefault="008C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15BCB"/>
    <w:multiLevelType w:val="hybridMultilevel"/>
    <w:tmpl w:val="D28A9D84"/>
    <w:lvl w:ilvl="0" w:tplc="6798D0F0">
      <w:start w:val="1"/>
      <w:numFmt w:val="decimal"/>
      <w:lvlText w:val="%1."/>
      <w:lvlJc w:val="left"/>
      <w:pPr>
        <w:ind w:left="720" w:hanging="360"/>
      </w:pPr>
      <w:rPr>
        <w:rFonts w:ascii="Gotham Book" w:hAnsi="Gotham Boo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5060D"/>
    <w:multiLevelType w:val="hybridMultilevel"/>
    <w:tmpl w:val="9A42668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D466E"/>
    <w:multiLevelType w:val="hybridMultilevel"/>
    <w:tmpl w:val="9950252E"/>
    <w:lvl w:ilvl="0" w:tplc="0D3E7A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7E19F1"/>
    <w:multiLevelType w:val="hybridMultilevel"/>
    <w:tmpl w:val="DE086D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555793">
    <w:abstractNumId w:val="0"/>
  </w:num>
  <w:num w:numId="2" w16cid:durableId="150098530">
    <w:abstractNumId w:val="1"/>
  </w:num>
  <w:num w:numId="3" w16cid:durableId="1617711422">
    <w:abstractNumId w:val="3"/>
  </w:num>
  <w:num w:numId="4" w16cid:durableId="439767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E7"/>
    <w:rsid w:val="001A0F60"/>
    <w:rsid w:val="001B4B2F"/>
    <w:rsid w:val="002217E5"/>
    <w:rsid w:val="00231AC3"/>
    <w:rsid w:val="002851FE"/>
    <w:rsid w:val="002E2A5F"/>
    <w:rsid w:val="002F4587"/>
    <w:rsid w:val="004C476B"/>
    <w:rsid w:val="005F34FB"/>
    <w:rsid w:val="0065438C"/>
    <w:rsid w:val="0066721A"/>
    <w:rsid w:val="006B033B"/>
    <w:rsid w:val="006B2DDD"/>
    <w:rsid w:val="007536F9"/>
    <w:rsid w:val="00886615"/>
    <w:rsid w:val="00893B9A"/>
    <w:rsid w:val="00894E64"/>
    <w:rsid w:val="008C5BA6"/>
    <w:rsid w:val="00936AA0"/>
    <w:rsid w:val="00963012"/>
    <w:rsid w:val="009B7378"/>
    <w:rsid w:val="009F7AC1"/>
    <w:rsid w:val="00A15705"/>
    <w:rsid w:val="00A22C53"/>
    <w:rsid w:val="00A5383E"/>
    <w:rsid w:val="00A75240"/>
    <w:rsid w:val="00AB359F"/>
    <w:rsid w:val="00AC2337"/>
    <w:rsid w:val="00B74DFE"/>
    <w:rsid w:val="00BD507D"/>
    <w:rsid w:val="00C7310F"/>
    <w:rsid w:val="00CB6971"/>
    <w:rsid w:val="00D0730F"/>
    <w:rsid w:val="00D94575"/>
    <w:rsid w:val="00DC0A19"/>
    <w:rsid w:val="00ED38B8"/>
    <w:rsid w:val="00EF12E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30D6B9"/>
  <w15:chartTrackingRefBased/>
  <w15:docId w15:val="{B9D26B77-E028-47A5-B821-7D46AAA0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3B"/>
    <w:rPr>
      <w:rFonts w:asciiTheme="minorHAnsi" w:hAnsiTheme="minorHAnsi"/>
    </w:rPr>
  </w:style>
  <w:style w:type="paragraph" w:styleId="Heading1">
    <w:name w:val="heading 1"/>
    <w:basedOn w:val="Normal"/>
    <w:next w:val="Normal"/>
    <w:link w:val="Heading1Char"/>
    <w:uiPriority w:val="9"/>
    <w:qFormat/>
    <w:rsid w:val="00EF1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2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2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12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12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12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12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12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1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2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12E7"/>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EF12E7"/>
    <w:rPr>
      <w:i/>
      <w:iCs/>
      <w:color w:val="404040" w:themeColor="text1" w:themeTint="BF"/>
    </w:rPr>
  </w:style>
  <w:style w:type="paragraph" w:styleId="ListParagraph">
    <w:name w:val="List Paragraph"/>
    <w:basedOn w:val="Normal"/>
    <w:uiPriority w:val="34"/>
    <w:qFormat/>
    <w:rsid w:val="00EF12E7"/>
    <w:pPr>
      <w:ind w:left="720"/>
      <w:contextualSpacing/>
    </w:pPr>
    <w:rPr>
      <w:rFonts w:ascii="Gotham Book" w:hAnsi="Gotham Book"/>
    </w:rPr>
  </w:style>
  <w:style w:type="character" w:styleId="IntenseEmphasis">
    <w:name w:val="Intense Emphasis"/>
    <w:basedOn w:val="DefaultParagraphFont"/>
    <w:uiPriority w:val="21"/>
    <w:qFormat/>
    <w:rsid w:val="00EF12E7"/>
    <w:rPr>
      <w:i/>
      <w:iCs/>
      <w:color w:val="0F4761" w:themeColor="accent1" w:themeShade="BF"/>
    </w:rPr>
  </w:style>
  <w:style w:type="paragraph" w:styleId="IntenseQuote">
    <w:name w:val="Intense Quote"/>
    <w:basedOn w:val="Normal"/>
    <w:next w:val="Normal"/>
    <w:link w:val="IntenseQuoteChar"/>
    <w:uiPriority w:val="30"/>
    <w:qFormat/>
    <w:rsid w:val="00EF12E7"/>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EF12E7"/>
    <w:rPr>
      <w:i/>
      <w:iCs/>
      <w:color w:val="0F4761" w:themeColor="accent1" w:themeShade="BF"/>
    </w:rPr>
  </w:style>
  <w:style w:type="character" w:styleId="IntenseReference">
    <w:name w:val="Intense Reference"/>
    <w:basedOn w:val="DefaultParagraphFont"/>
    <w:uiPriority w:val="32"/>
    <w:qFormat/>
    <w:rsid w:val="00EF12E7"/>
    <w:rPr>
      <w:b/>
      <w:bCs/>
      <w:smallCaps/>
      <w:color w:val="0F4761" w:themeColor="accent1" w:themeShade="BF"/>
      <w:spacing w:val="5"/>
    </w:rPr>
  </w:style>
  <w:style w:type="character" w:styleId="Strong">
    <w:name w:val="Strong"/>
    <w:basedOn w:val="DefaultParagraphFont"/>
    <w:uiPriority w:val="22"/>
    <w:qFormat/>
    <w:rsid w:val="006B033B"/>
    <w:rPr>
      <w:b/>
      <w:bCs/>
    </w:rPr>
  </w:style>
  <w:style w:type="table" w:styleId="TableGrid">
    <w:name w:val="Table Grid"/>
    <w:basedOn w:val="TableNormal"/>
    <w:uiPriority w:val="39"/>
    <w:rsid w:val="006B033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33B"/>
    <w:rPr>
      <w:rFonts w:asciiTheme="minorHAnsi" w:hAnsiTheme="minorHAnsi"/>
    </w:rPr>
  </w:style>
  <w:style w:type="paragraph" w:styleId="Footer">
    <w:name w:val="footer"/>
    <w:basedOn w:val="Normal"/>
    <w:link w:val="FooterChar"/>
    <w:uiPriority w:val="99"/>
    <w:unhideWhenUsed/>
    <w:rsid w:val="006B0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33B"/>
    <w:rPr>
      <w:rFonts w:asciiTheme="minorHAnsi" w:hAnsiTheme="minorHAnsi"/>
    </w:rPr>
  </w:style>
  <w:style w:type="character" w:styleId="PlaceholderText">
    <w:name w:val="Placeholder Text"/>
    <w:basedOn w:val="DefaultParagraphFont"/>
    <w:uiPriority w:val="99"/>
    <w:semiHidden/>
    <w:rsid w:val="006B2D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1BB2246A-2DD5-4AC3-90A5-C70CA9F029F8}"/>
</file>

<file path=customXml/itemProps2.xml><?xml version="1.0" encoding="utf-8"?>
<ds:datastoreItem xmlns:ds="http://schemas.openxmlformats.org/officeDocument/2006/customXml" ds:itemID="{BA0767E3-7F3E-49ED-8783-E79EDA990421}">
  <ds:schemaRefs>
    <ds:schemaRef ds:uri="http://schemas.microsoft.com/sharepoint/v3/contenttype/forms"/>
  </ds:schemaRefs>
</ds:datastoreItem>
</file>

<file path=customXml/itemProps3.xml><?xml version="1.0" encoding="utf-8"?>
<ds:datastoreItem xmlns:ds="http://schemas.openxmlformats.org/officeDocument/2006/customXml" ds:itemID="{6A4DA31C-AC8C-4F3B-AD1F-AC4E981BB3D4}">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174</TotalTime>
  <Pages>5</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2025-04-03T20:52:00Z</dcterms:created>
  <dcterms:modified xsi:type="dcterms:W3CDTF">2025-12-11T23:38:00Z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