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B3696" w14:textId="77777777" w:rsidR="00351138" w:rsidRPr="00351138" w:rsidRDefault="00351138" w:rsidP="00351138">
      <w:pPr>
        <w:pStyle w:val="Heading1"/>
        <w:rPr>
          <w:rFonts w:ascii="Gotham Book" w:hAnsi="Gotham Book"/>
          <w:b w:val="0"/>
        </w:rPr>
      </w:pPr>
      <w:r w:rsidRPr="00351138">
        <w:rPr>
          <w:rFonts w:ascii="Gotham Book" w:hAnsi="Gotham Book"/>
          <w:b w:val="0"/>
        </w:rPr>
        <w:t xml:space="preserve">The Road to the Texas Revolution </w:t>
      </w:r>
      <w:bookmarkStart w:id="0" w:name="_GoBack"/>
      <w:bookmarkEnd w:id="0"/>
    </w:p>
    <w:p w14:paraId="4B545A11" w14:textId="47F9F841" w:rsidR="00D947B3" w:rsidRPr="00717BD4" w:rsidRDefault="00776778" w:rsidP="00D947B3">
      <w:pPr>
        <w:pStyle w:val="NoSpacing"/>
        <w:jc w:val="center"/>
        <w:rPr>
          <w:rFonts w:ascii="Gotham Book" w:hAnsi="Gotham Book"/>
          <w:color w:val="322E50"/>
          <w:sz w:val="28"/>
          <w:szCs w:val="28"/>
        </w:rPr>
      </w:pPr>
      <w:r w:rsidRPr="00717BD4">
        <w:rPr>
          <w:rFonts w:ascii="Gotham Book" w:hAnsi="Gotham Book"/>
          <w:color w:val="322E50"/>
          <w:sz w:val="28"/>
          <w:szCs w:val="28"/>
        </w:rPr>
        <w:t xml:space="preserve">The Law of April </w:t>
      </w:r>
      <w:r w:rsidR="0063774B">
        <w:rPr>
          <w:rFonts w:ascii="Gotham Book" w:hAnsi="Gotham Book"/>
          <w:color w:val="322E50"/>
          <w:sz w:val="28"/>
          <w:szCs w:val="28"/>
        </w:rPr>
        <w:t>6</w:t>
      </w:r>
      <w:r w:rsidRPr="00717BD4">
        <w:rPr>
          <w:rFonts w:ascii="Gotham Book" w:hAnsi="Gotham Book"/>
          <w:color w:val="322E50"/>
          <w:sz w:val="28"/>
          <w:szCs w:val="28"/>
        </w:rPr>
        <w:t>, 1830</w:t>
      </w:r>
    </w:p>
    <w:p w14:paraId="09D0C1D0" w14:textId="77777777" w:rsidR="00D947B3" w:rsidRPr="00D947B3" w:rsidRDefault="00D947B3" w:rsidP="00D947B3">
      <w:pPr>
        <w:pStyle w:val="NoSpacing"/>
        <w:jc w:val="center"/>
        <w:rPr>
          <w:rFonts w:ascii="Gotham Book" w:hAnsi="Gotham Book"/>
          <w:sz w:val="24"/>
          <w:szCs w:val="24"/>
        </w:rPr>
      </w:pPr>
    </w:p>
    <w:p w14:paraId="37CEACEF" w14:textId="77777777" w:rsidR="00776778" w:rsidRPr="00776778" w:rsidRDefault="00776778" w:rsidP="00776778">
      <w:pPr>
        <w:rPr>
          <w:rFonts w:ascii="Times New Roman" w:eastAsia="Times New Roman" w:hAnsi="Times New Roman" w:cs="Times New Roman"/>
        </w:rPr>
      </w:pPr>
      <w:r w:rsidRPr="00776778">
        <w:rPr>
          <w:rFonts w:ascii="Gotham Book" w:eastAsia="Times New Roman" w:hAnsi="Gotham Book" w:cs="Times New Roman"/>
          <w:b/>
          <w:bCs/>
          <w:i/>
          <w:iCs/>
          <w:color w:val="000000"/>
        </w:rPr>
        <w:t>Article 3</w:t>
      </w:r>
      <w:r w:rsidRPr="00776778">
        <w:rPr>
          <w:rFonts w:ascii="Gotham Book" w:eastAsia="Times New Roman" w:hAnsi="Gotham Book" w:cs="Times New Roman"/>
          <w:color w:val="000000"/>
        </w:rPr>
        <w:t>. The government is authorized to name one or more commissioners who shall visit the colonies of the frontier states and contract with the legislatures of said states for the purchase, in behalf of the Federal government, of lands deemed suitable for the establishment of colonies of Mexicans and other nationalities; and the said commissioners shall make, with the existing colonies, whatever arrangements seem expedient for the security of the republic.</w:t>
      </w:r>
    </w:p>
    <w:p w14:paraId="0ECD17C1" w14:textId="77777777" w:rsidR="00776778" w:rsidRPr="00776778" w:rsidRDefault="00776778" w:rsidP="00776778">
      <w:pPr>
        <w:rPr>
          <w:rFonts w:ascii="Times New Roman" w:eastAsia="Times New Roman" w:hAnsi="Times New Roman" w:cs="Times New Roman"/>
        </w:rPr>
      </w:pPr>
    </w:p>
    <w:p w14:paraId="6D15132A" w14:textId="77777777" w:rsidR="00776778" w:rsidRPr="00776778" w:rsidRDefault="00776778" w:rsidP="00776778">
      <w:pPr>
        <w:rPr>
          <w:rFonts w:ascii="Times New Roman" w:eastAsia="Times New Roman" w:hAnsi="Times New Roman" w:cs="Times New Roman"/>
        </w:rPr>
      </w:pPr>
      <w:r w:rsidRPr="00776778">
        <w:rPr>
          <w:rFonts w:ascii="Gotham Book" w:eastAsia="Times New Roman" w:hAnsi="Gotham Book" w:cs="Times New Roman"/>
          <w:b/>
          <w:bCs/>
          <w:color w:val="000000"/>
        </w:rPr>
        <w:t>Article 4</w:t>
      </w:r>
      <w:r w:rsidRPr="00776778">
        <w:rPr>
          <w:rFonts w:ascii="Gotham Book" w:eastAsia="Times New Roman" w:hAnsi="Gotham Book" w:cs="Times New Roman"/>
          <w:color w:val="000000"/>
        </w:rPr>
        <w:t>. The chief executive is authorized to take such lands as are deemed suitable for fortification or arsenals and for the new Colonies, indemnifying the States for same, in proportion to their assessment due the Federal government.</w:t>
      </w:r>
    </w:p>
    <w:p w14:paraId="5C8D1A1B" w14:textId="77777777" w:rsidR="00776778" w:rsidRPr="00776778" w:rsidRDefault="00776778" w:rsidP="00776778">
      <w:pPr>
        <w:rPr>
          <w:rFonts w:ascii="Times New Roman" w:eastAsia="Times New Roman" w:hAnsi="Times New Roman" w:cs="Times New Roman"/>
        </w:rPr>
      </w:pPr>
    </w:p>
    <w:p w14:paraId="2C2F74B9" w14:textId="77777777" w:rsidR="00776778" w:rsidRPr="00776778" w:rsidRDefault="00776778" w:rsidP="00776778">
      <w:pPr>
        <w:rPr>
          <w:rFonts w:ascii="Times New Roman" w:eastAsia="Times New Roman" w:hAnsi="Times New Roman" w:cs="Times New Roman"/>
        </w:rPr>
      </w:pPr>
      <w:r w:rsidRPr="00776778">
        <w:rPr>
          <w:rFonts w:ascii="Gotham Book" w:eastAsia="Times New Roman" w:hAnsi="Gotham Book" w:cs="Times New Roman"/>
          <w:b/>
          <w:bCs/>
          <w:color w:val="000000"/>
        </w:rPr>
        <w:t>Article 6</w:t>
      </w:r>
      <w:r w:rsidRPr="00776778">
        <w:rPr>
          <w:rFonts w:ascii="Gotham Book" w:eastAsia="Times New Roman" w:hAnsi="Gotham Book" w:cs="Times New Roman"/>
          <w:color w:val="000000"/>
        </w:rPr>
        <w:t>. The convict soldiers shall he employed in constructing the fortifications,</w:t>
      </w:r>
    </w:p>
    <w:p w14:paraId="339D9ACD" w14:textId="77777777" w:rsidR="00776778" w:rsidRPr="00776778" w:rsidRDefault="00776778" w:rsidP="00776778">
      <w:pPr>
        <w:rPr>
          <w:rFonts w:ascii="Times New Roman" w:eastAsia="Times New Roman" w:hAnsi="Times New Roman" w:cs="Times New Roman"/>
        </w:rPr>
      </w:pPr>
      <w:r w:rsidRPr="00776778">
        <w:rPr>
          <w:rFonts w:ascii="Gotham Book" w:eastAsia="Times New Roman" w:hAnsi="Gotham Book" w:cs="Times New Roman"/>
          <w:color w:val="000000"/>
        </w:rPr>
        <w:t>public works and roads which the commissioners may deem necessary, and when the time of their imprisonment is terminated, if they should desire to remain as colonists, they shall be given lands and agricultural implements, and their provisions shall be continued through the first year of their colonization.</w:t>
      </w:r>
    </w:p>
    <w:p w14:paraId="404869CA" w14:textId="77777777" w:rsidR="00776778" w:rsidRPr="00776778" w:rsidRDefault="00776778" w:rsidP="00776778">
      <w:pPr>
        <w:rPr>
          <w:rFonts w:ascii="Times New Roman" w:eastAsia="Times New Roman" w:hAnsi="Times New Roman" w:cs="Times New Roman"/>
        </w:rPr>
      </w:pPr>
    </w:p>
    <w:p w14:paraId="350F3084" w14:textId="77777777" w:rsidR="00776778" w:rsidRPr="00776778" w:rsidRDefault="00776778" w:rsidP="00776778">
      <w:pPr>
        <w:rPr>
          <w:rFonts w:ascii="Times New Roman" w:eastAsia="Times New Roman" w:hAnsi="Times New Roman" w:cs="Times New Roman"/>
        </w:rPr>
      </w:pPr>
      <w:r w:rsidRPr="00776778">
        <w:rPr>
          <w:rFonts w:ascii="Gotham Book" w:eastAsia="Times New Roman" w:hAnsi="Gotham Book" w:cs="Times New Roman"/>
          <w:b/>
          <w:bCs/>
          <w:color w:val="000000"/>
        </w:rPr>
        <w:t>Article 7</w:t>
      </w:r>
      <w:r w:rsidRPr="00776778">
        <w:rPr>
          <w:rFonts w:ascii="Gotham Book" w:eastAsia="Times New Roman" w:hAnsi="Gotham Book" w:cs="Times New Roman"/>
          <w:color w:val="000000"/>
        </w:rPr>
        <w:t>. Mexican families who voluntarily express a desire to become colonists will be furnished transportation, maintained for one year, and assigned the best of agricultural lands.</w:t>
      </w:r>
    </w:p>
    <w:p w14:paraId="22C51265" w14:textId="77777777" w:rsidR="00776778" w:rsidRPr="00776778" w:rsidRDefault="00776778" w:rsidP="00776778">
      <w:pPr>
        <w:rPr>
          <w:rFonts w:ascii="Times New Roman" w:eastAsia="Times New Roman" w:hAnsi="Times New Roman" w:cs="Times New Roman"/>
        </w:rPr>
      </w:pPr>
    </w:p>
    <w:p w14:paraId="7D5F6961" w14:textId="77777777" w:rsidR="00776778" w:rsidRPr="00776778" w:rsidRDefault="00776778" w:rsidP="00776778">
      <w:pPr>
        <w:rPr>
          <w:rFonts w:ascii="Times New Roman" w:eastAsia="Times New Roman" w:hAnsi="Times New Roman" w:cs="Times New Roman"/>
        </w:rPr>
      </w:pPr>
      <w:r w:rsidRPr="00776778">
        <w:rPr>
          <w:rFonts w:ascii="Gotham Book" w:eastAsia="Times New Roman" w:hAnsi="Gotham Book" w:cs="Times New Roman"/>
          <w:b/>
          <w:bCs/>
          <w:color w:val="000000"/>
        </w:rPr>
        <w:t>Article 9</w:t>
      </w:r>
      <w:r w:rsidRPr="00776778">
        <w:rPr>
          <w:rFonts w:ascii="Gotham Book" w:eastAsia="Times New Roman" w:hAnsi="Gotham Book" w:cs="Times New Roman"/>
          <w:color w:val="000000"/>
        </w:rPr>
        <w:t>. The introduction of foreigners across the northern frontier is prohibited under any pretext whatsoever, unless the said foreigners are provided with a passport issued by the agent of the republic at the point whence the said foreigners set out.</w:t>
      </w:r>
    </w:p>
    <w:p w14:paraId="505AB363" w14:textId="77777777" w:rsidR="00776778" w:rsidRPr="00776778" w:rsidRDefault="00776778" w:rsidP="00776778">
      <w:pPr>
        <w:rPr>
          <w:rFonts w:ascii="Times New Roman" w:eastAsia="Times New Roman" w:hAnsi="Times New Roman" w:cs="Times New Roman"/>
        </w:rPr>
      </w:pPr>
    </w:p>
    <w:p w14:paraId="42A0AE43" w14:textId="77777777" w:rsidR="00776778" w:rsidRPr="00776778" w:rsidRDefault="00776778" w:rsidP="00776778">
      <w:pPr>
        <w:rPr>
          <w:rFonts w:ascii="Times New Roman" w:eastAsia="Times New Roman" w:hAnsi="Times New Roman" w:cs="Times New Roman"/>
        </w:rPr>
      </w:pPr>
      <w:r w:rsidRPr="00776778">
        <w:rPr>
          <w:rFonts w:ascii="Gotham Book" w:eastAsia="Times New Roman" w:hAnsi="Gotham Book" w:cs="Times New Roman"/>
          <w:b/>
          <w:bCs/>
          <w:color w:val="000000"/>
        </w:rPr>
        <w:t>Article 10</w:t>
      </w:r>
      <w:r w:rsidRPr="00776778">
        <w:rPr>
          <w:rFonts w:ascii="Gotham Book" w:eastAsia="Times New Roman" w:hAnsi="Gotham Book" w:cs="Times New Roman"/>
          <w:color w:val="000000"/>
        </w:rPr>
        <w:t>. No change shall be made with respect to the slaves now in the states, but the Federal government and the government of each state shall most strictly enforce the colonization laws, and prevent the further introduction of slaves.</w:t>
      </w:r>
    </w:p>
    <w:p w14:paraId="294A1D41" w14:textId="77777777" w:rsidR="00776778" w:rsidRPr="00776778" w:rsidRDefault="00776778" w:rsidP="00776778">
      <w:pPr>
        <w:rPr>
          <w:rFonts w:ascii="Times New Roman" w:eastAsia="Times New Roman" w:hAnsi="Times New Roman" w:cs="Times New Roman"/>
        </w:rPr>
      </w:pPr>
    </w:p>
    <w:p w14:paraId="1B510315" w14:textId="77777777" w:rsidR="00776778" w:rsidRPr="00776778" w:rsidRDefault="00776778" w:rsidP="00776778">
      <w:pPr>
        <w:rPr>
          <w:rFonts w:ascii="Times New Roman" w:eastAsia="Times New Roman" w:hAnsi="Times New Roman" w:cs="Times New Roman"/>
        </w:rPr>
      </w:pPr>
      <w:r w:rsidRPr="00776778">
        <w:rPr>
          <w:rFonts w:ascii="Gotham Book" w:eastAsia="Times New Roman" w:hAnsi="Gotham Book" w:cs="Times New Roman"/>
          <w:b/>
          <w:bCs/>
          <w:color w:val="000000"/>
        </w:rPr>
        <w:t>Article 11</w:t>
      </w:r>
      <w:r w:rsidRPr="00776778">
        <w:rPr>
          <w:rFonts w:ascii="Gotham Book" w:eastAsia="Times New Roman" w:hAnsi="Gotham Book" w:cs="Times New Roman"/>
          <w:color w:val="000000"/>
        </w:rPr>
        <w:t>. In accordance with the right reserved by the general congress in the seventh article of the law of, August 18, 1824, it is prohibited that emigrants, from nations bordering on this republic shall settle in the states or territory adjacent to their own nation. Consequently, all contracts not already completed and not in harmony with this law are suspended.</w:t>
      </w:r>
    </w:p>
    <w:p w14:paraId="0DF00683" w14:textId="77777777" w:rsidR="00776778" w:rsidRPr="00776778" w:rsidRDefault="00776778" w:rsidP="00776778">
      <w:pPr>
        <w:rPr>
          <w:rFonts w:ascii="Times New Roman" w:eastAsia="Times New Roman" w:hAnsi="Times New Roman" w:cs="Times New Roman"/>
        </w:rPr>
      </w:pPr>
    </w:p>
    <w:p w14:paraId="4C3686D0" w14:textId="77777777" w:rsidR="00776778" w:rsidRPr="00776778" w:rsidRDefault="00776778" w:rsidP="00776778">
      <w:pPr>
        <w:rPr>
          <w:rFonts w:ascii="Times New Roman" w:eastAsia="Times New Roman" w:hAnsi="Times New Roman" w:cs="Times New Roman"/>
        </w:rPr>
      </w:pPr>
      <w:r w:rsidRPr="00776778">
        <w:rPr>
          <w:rFonts w:ascii="Gotham Book" w:eastAsia="Times New Roman" w:hAnsi="Gotham Book" w:cs="Times New Roman"/>
          <w:b/>
          <w:bCs/>
          <w:color w:val="000000"/>
        </w:rPr>
        <w:t>Article 12</w:t>
      </w:r>
      <w:r w:rsidRPr="00776778">
        <w:rPr>
          <w:rFonts w:ascii="Gotham Book" w:eastAsia="Times New Roman" w:hAnsi="Gotham Book" w:cs="Times New Roman"/>
          <w:color w:val="000000"/>
        </w:rPr>
        <w:t>. Coastwise trade shall be free to all foreigners for the term of four years, with the object of turning colonial trade to ports of Matamoras, Tampico and Vera Cruz.</w:t>
      </w:r>
    </w:p>
    <w:p w14:paraId="62DEAE61" w14:textId="77777777" w:rsidR="00776778" w:rsidRPr="00776778" w:rsidRDefault="00776778" w:rsidP="00776778">
      <w:pPr>
        <w:rPr>
          <w:rFonts w:ascii="Times New Roman" w:eastAsia="Times New Roman" w:hAnsi="Times New Roman" w:cs="Times New Roman"/>
        </w:rPr>
      </w:pPr>
    </w:p>
    <w:p w14:paraId="13D4B0C2" w14:textId="77777777" w:rsidR="00776778" w:rsidRPr="00776778" w:rsidRDefault="00776778" w:rsidP="00776778">
      <w:pPr>
        <w:rPr>
          <w:rFonts w:ascii="Times New Roman" w:eastAsia="Times New Roman" w:hAnsi="Times New Roman" w:cs="Times New Roman"/>
        </w:rPr>
      </w:pPr>
      <w:r w:rsidRPr="00776778">
        <w:rPr>
          <w:rFonts w:ascii="Gotham Book" w:eastAsia="Times New Roman" w:hAnsi="Gotham Book" w:cs="Times New Roman"/>
          <w:b/>
          <w:bCs/>
          <w:color w:val="000000"/>
        </w:rPr>
        <w:t>Article 14</w:t>
      </w:r>
      <w:r w:rsidRPr="00776778">
        <w:rPr>
          <w:rFonts w:ascii="Gotham Book" w:eastAsia="Times New Roman" w:hAnsi="Gotham Book" w:cs="Times New Roman"/>
          <w:color w:val="000000"/>
        </w:rPr>
        <w:t>. The government is authorized to expend five hundred thousand dollars</w:t>
      </w:r>
    </w:p>
    <w:p w14:paraId="618DBD12" w14:textId="77777777" w:rsidR="00776778" w:rsidRPr="00776778" w:rsidRDefault="00776778" w:rsidP="00776778">
      <w:pPr>
        <w:rPr>
          <w:rFonts w:ascii="Times New Roman" w:eastAsia="Times New Roman" w:hAnsi="Times New Roman" w:cs="Times New Roman"/>
        </w:rPr>
      </w:pPr>
      <w:r w:rsidRPr="00776778">
        <w:rPr>
          <w:rFonts w:ascii="Gotham Book" w:eastAsia="Times New Roman" w:hAnsi="Gotham Book" w:cs="Times New Roman"/>
          <w:color w:val="000000"/>
        </w:rPr>
        <w:t>(pesos) in the construction of fortifications and settlements on the frontier; …</w:t>
      </w:r>
    </w:p>
    <w:p w14:paraId="159B3708" w14:textId="77777777" w:rsidR="00776778" w:rsidRPr="00776778" w:rsidRDefault="00776778" w:rsidP="00776778">
      <w:pPr>
        <w:rPr>
          <w:rFonts w:ascii="Times New Roman" w:eastAsia="Times New Roman" w:hAnsi="Times New Roman" w:cs="Times New Roman"/>
        </w:rPr>
      </w:pPr>
    </w:p>
    <w:p w14:paraId="7E9AD910" w14:textId="77777777" w:rsidR="00776778" w:rsidRPr="00776778" w:rsidRDefault="00776778" w:rsidP="00776778">
      <w:pPr>
        <w:rPr>
          <w:rFonts w:ascii="Times New Roman" w:eastAsia="Times New Roman" w:hAnsi="Times New Roman" w:cs="Times New Roman"/>
        </w:rPr>
      </w:pPr>
      <w:r w:rsidRPr="00776778">
        <w:rPr>
          <w:rFonts w:ascii="Gotham Book" w:eastAsia="Times New Roman" w:hAnsi="Gotham Book" w:cs="Times New Roman"/>
          <w:b/>
          <w:bCs/>
          <w:color w:val="000000"/>
        </w:rPr>
        <w:t>Article 18</w:t>
      </w:r>
      <w:r w:rsidRPr="00776778">
        <w:rPr>
          <w:rFonts w:ascii="Gotham Book" w:eastAsia="Times New Roman" w:hAnsi="Gotham Book" w:cs="Times New Roman"/>
          <w:color w:val="000000"/>
        </w:rPr>
        <w:t>. The government shall regulate the establishment of the new colonies, and shall present to congress, within a year, a record of the emigrants and immigrants established under the law, with an estimate of the increase of population on the frontier.</w:t>
      </w:r>
    </w:p>
    <w:p w14:paraId="64BE3B43" w14:textId="08F19114" w:rsidR="00B07CA0" w:rsidRPr="00D947B3" w:rsidRDefault="00B07CA0" w:rsidP="00D947B3">
      <w:pPr>
        <w:rPr>
          <w:rFonts w:ascii="Gotham Book" w:hAnsi="Gotham Book"/>
        </w:rPr>
      </w:pPr>
    </w:p>
    <w:sectPr w:rsidR="00B07CA0" w:rsidRPr="00D947B3" w:rsidSect="00FC4245">
      <w:headerReference w:type="default" r:id="rId10"/>
      <w:footerReference w:type="default" r:id="rId11"/>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2018B" w14:textId="77777777" w:rsidR="00F80DB7" w:rsidRDefault="00F80DB7" w:rsidP="006D1BC9">
      <w:r>
        <w:separator/>
      </w:r>
    </w:p>
  </w:endnote>
  <w:endnote w:type="continuationSeparator" w:id="0">
    <w:p w14:paraId="31243EE4" w14:textId="77777777" w:rsidR="00F80DB7" w:rsidRDefault="00F80DB7"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Gotham Book">
    <w:altName w:val="Calibri"/>
    <w:panose1 w:val="00000000000000000000"/>
    <w:charset w:val="00"/>
    <w:family w:val="auto"/>
    <w:notTrueType/>
    <w:pitch w:val="variable"/>
    <w:sig w:usb0="00000001"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AEE32" w14:textId="77777777" w:rsidR="00F80DB7" w:rsidRDefault="00F80DB7" w:rsidP="006D1BC9">
      <w:r>
        <w:separator/>
      </w:r>
    </w:p>
  </w:footnote>
  <w:footnote w:type="continuationSeparator" w:id="0">
    <w:p w14:paraId="0F2EFEC7" w14:textId="77777777" w:rsidR="00F80DB7" w:rsidRDefault="00F80DB7"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83A4D" w14:textId="131E1B03" w:rsidR="006D1BC9" w:rsidRDefault="00144D3A">
    <w:pPr>
      <w:pStyle w:val="Header"/>
    </w:pPr>
    <w:r>
      <w:rPr>
        <w:noProof/>
      </w:rPr>
      <w:drawing>
        <wp:inline distT="0" distB="0" distL="0" distR="0" wp14:anchorId="04FEF665" wp14:editId="1F87ACC9">
          <wp:extent cx="1092200" cy="109220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1092326" cy="1092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E07453"/>
    <w:multiLevelType w:val="multilevel"/>
    <w:tmpl w:val="CF1E3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3"/>
  </w:num>
  <w:num w:numId="5">
    <w:abstractNumId w:val="1"/>
  </w:num>
  <w:num w:numId="6">
    <w:abstractNumId w:val="9"/>
  </w:num>
  <w:num w:numId="7">
    <w:abstractNumId w:val="4"/>
  </w:num>
  <w:num w:numId="8">
    <w:abstractNumId w:val="5"/>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44C34"/>
    <w:rsid w:val="00053440"/>
    <w:rsid w:val="000576AC"/>
    <w:rsid w:val="000927DC"/>
    <w:rsid w:val="000D67A5"/>
    <w:rsid w:val="000E591A"/>
    <w:rsid w:val="000F610E"/>
    <w:rsid w:val="00116062"/>
    <w:rsid w:val="001318BD"/>
    <w:rsid w:val="00144D3A"/>
    <w:rsid w:val="00154324"/>
    <w:rsid w:val="00166F81"/>
    <w:rsid w:val="00187C07"/>
    <w:rsid w:val="001E6A60"/>
    <w:rsid w:val="002211F5"/>
    <w:rsid w:val="00242B3A"/>
    <w:rsid w:val="00270A8E"/>
    <w:rsid w:val="002B118A"/>
    <w:rsid w:val="002C55B5"/>
    <w:rsid w:val="002D547A"/>
    <w:rsid w:val="002D7917"/>
    <w:rsid w:val="00310D4C"/>
    <w:rsid w:val="0034467F"/>
    <w:rsid w:val="00351138"/>
    <w:rsid w:val="00353D9A"/>
    <w:rsid w:val="0037687D"/>
    <w:rsid w:val="003A6B0A"/>
    <w:rsid w:val="003C70EE"/>
    <w:rsid w:val="004A1101"/>
    <w:rsid w:val="004A4767"/>
    <w:rsid w:val="004F181D"/>
    <w:rsid w:val="004F59CD"/>
    <w:rsid w:val="0052627A"/>
    <w:rsid w:val="005655EC"/>
    <w:rsid w:val="00582781"/>
    <w:rsid w:val="00597AC5"/>
    <w:rsid w:val="005C5341"/>
    <w:rsid w:val="006220B3"/>
    <w:rsid w:val="006270BC"/>
    <w:rsid w:val="00630120"/>
    <w:rsid w:val="0063774B"/>
    <w:rsid w:val="00673795"/>
    <w:rsid w:val="00683607"/>
    <w:rsid w:val="006963CB"/>
    <w:rsid w:val="006B76C3"/>
    <w:rsid w:val="006D1BC9"/>
    <w:rsid w:val="006E2D34"/>
    <w:rsid w:val="006F7E8E"/>
    <w:rsid w:val="0070655F"/>
    <w:rsid w:val="00711078"/>
    <w:rsid w:val="00714361"/>
    <w:rsid w:val="00717BD4"/>
    <w:rsid w:val="0076787A"/>
    <w:rsid w:val="0077045D"/>
    <w:rsid w:val="00772AAF"/>
    <w:rsid w:val="00776778"/>
    <w:rsid w:val="007F59C1"/>
    <w:rsid w:val="008316F7"/>
    <w:rsid w:val="008335C0"/>
    <w:rsid w:val="00850454"/>
    <w:rsid w:val="0085141B"/>
    <w:rsid w:val="00854EEE"/>
    <w:rsid w:val="008727DC"/>
    <w:rsid w:val="008A6BCC"/>
    <w:rsid w:val="008B5D80"/>
    <w:rsid w:val="008E52BF"/>
    <w:rsid w:val="008F5949"/>
    <w:rsid w:val="00921002"/>
    <w:rsid w:val="00935E96"/>
    <w:rsid w:val="00944A36"/>
    <w:rsid w:val="009A6893"/>
    <w:rsid w:val="009F1125"/>
    <w:rsid w:val="009F33CD"/>
    <w:rsid w:val="00A30BEC"/>
    <w:rsid w:val="00A7573D"/>
    <w:rsid w:val="00A834EC"/>
    <w:rsid w:val="00AC54A0"/>
    <w:rsid w:val="00AF265F"/>
    <w:rsid w:val="00B07CA0"/>
    <w:rsid w:val="00B138DC"/>
    <w:rsid w:val="00B26A02"/>
    <w:rsid w:val="00B74054"/>
    <w:rsid w:val="00BF57DD"/>
    <w:rsid w:val="00BF7888"/>
    <w:rsid w:val="00C44C42"/>
    <w:rsid w:val="00C44EC4"/>
    <w:rsid w:val="00C674F6"/>
    <w:rsid w:val="00C85470"/>
    <w:rsid w:val="00C904EB"/>
    <w:rsid w:val="00C96C1F"/>
    <w:rsid w:val="00D40CCB"/>
    <w:rsid w:val="00D57368"/>
    <w:rsid w:val="00D947B3"/>
    <w:rsid w:val="00DA0188"/>
    <w:rsid w:val="00DC5709"/>
    <w:rsid w:val="00DC6D22"/>
    <w:rsid w:val="00E03A30"/>
    <w:rsid w:val="00E138A4"/>
    <w:rsid w:val="00E30847"/>
    <w:rsid w:val="00E4218F"/>
    <w:rsid w:val="00E449B2"/>
    <w:rsid w:val="00E6015C"/>
    <w:rsid w:val="00E907E6"/>
    <w:rsid w:val="00EA6120"/>
    <w:rsid w:val="00F01380"/>
    <w:rsid w:val="00F07558"/>
    <w:rsid w:val="00F46D40"/>
    <w:rsid w:val="00F5582D"/>
    <w:rsid w:val="00F711F8"/>
    <w:rsid w:val="00F75DC6"/>
    <w:rsid w:val="00F80DB7"/>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947B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47B3"/>
    <w:pPr>
      <w:widowControl w:val="0"/>
      <w:spacing w:after="200"/>
    </w:pPr>
    <w:rPr>
      <w:rFonts w:ascii="Droid Serif" w:eastAsia="Droid Serif" w:hAnsi="Droid Serif" w:cs="Droid Serif"/>
      <w:i/>
      <w:iCs/>
      <w:color w:val="44546A" w:themeColor="text2"/>
      <w:sz w:val="18"/>
      <w:szCs w:val="18"/>
      <w:lang w:val="en"/>
    </w:rPr>
  </w:style>
  <w:style w:type="paragraph" w:styleId="NormalWeb">
    <w:name w:val="Normal (Web)"/>
    <w:basedOn w:val="Normal"/>
    <w:uiPriority w:val="99"/>
    <w:semiHidden/>
    <w:unhideWhenUsed/>
    <w:rsid w:val="0077677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 w:id="166088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F1850-2C61-4492-A669-EF3D47BA0E1C}">
  <ds:schemaRefs>
    <ds:schemaRef ds:uri="http://schemas.microsoft.com/sharepoint/v3/contenttype/forms"/>
  </ds:schemaRefs>
</ds:datastoreItem>
</file>

<file path=customXml/itemProps2.xml><?xml version="1.0" encoding="utf-8"?>
<ds:datastoreItem xmlns:ds="http://schemas.openxmlformats.org/officeDocument/2006/customXml" ds:itemID="{2DE4B288-0DA4-4FDD-B686-CED250B500A7}">
  <ds:schemaRefs>
    <ds:schemaRef ds:uri="http://schemas.microsoft.com/office/2006/documentManagement/types"/>
    <ds:schemaRef ds:uri="abe1a9c9-0c6d-433c-adda-7fbcb047a719"/>
    <ds:schemaRef ds:uri="http://purl.org/dc/terms/"/>
    <ds:schemaRef ds:uri="http://schemas.microsoft.com/office/2006/metadata/properties"/>
    <ds:schemaRef ds:uri="http://purl.org/dc/dcmitype/"/>
    <ds:schemaRef ds:uri="c9d2663c-d922-4697-875d-fa17f01068b5"/>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Mangum, Jacob</cp:lastModifiedBy>
  <cp:revision>5</cp:revision>
  <cp:lastPrinted>2021-07-06T16:11:00Z</cp:lastPrinted>
  <dcterms:created xsi:type="dcterms:W3CDTF">2021-07-06T20:32:00Z</dcterms:created>
  <dcterms:modified xsi:type="dcterms:W3CDTF">2021-10-21T14:03:00Z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