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F21F8" w14:textId="231B85A6" w:rsidR="00A71156" w:rsidRPr="00EC31C2" w:rsidRDefault="00A71156" w:rsidP="00A71156">
      <w:pPr>
        <w:spacing w:after="0" w:line="240" w:lineRule="auto"/>
        <w:jc w:val="center"/>
        <w:rPr>
          <w:rFonts w:ascii="Gotham Book" w:hAnsi="Gotham Book"/>
          <w:color w:val="747474" w:themeColor="background2" w:themeShade="80"/>
          <w:sz w:val="46"/>
          <w:szCs w:val="44"/>
        </w:rPr>
      </w:pPr>
      <w:bookmarkStart w:id="0" w:name="_Hlk171670584"/>
      <w:r w:rsidRPr="00EC31C2">
        <w:rPr>
          <w:rFonts w:ascii="Gotham Book" w:hAnsi="Gotham Book"/>
          <w:color w:val="747474" w:themeColor="background2" w:themeShade="80"/>
          <w:sz w:val="46"/>
          <w:szCs w:val="44"/>
        </w:rPr>
        <w:t xml:space="preserve">Unit </w:t>
      </w:r>
      <w:r>
        <w:rPr>
          <w:rFonts w:ascii="Gotham Book" w:hAnsi="Gotham Book"/>
          <w:color w:val="747474" w:themeColor="background2" w:themeShade="80"/>
          <w:sz w:val="46"/>
          <w:szCs w:val="44"/>
        </w:rPr>
        <w:t>5</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The Texas Revolution</w:t>
      </w:r>
    </w:p>
    <w:p w14:paraId="4AD722A6" w14:textId="2F04157E" w:rsidR="00A71156" w:rsidRPr="00EC31C2" w:rsidRDefault="00A71156" w:rsidP="00A71156">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bookmarkEnd w:id="0"/>
      <w:r w:rsidRPr="00EC31C2">
        <w:rPr>
          <w:rFonts w:ascii="Gotham Book" w:hAnsi="Gotham Book"/>
          <w:b/>
          <w:bCs/>
          <w:sz w:val="40"/>
          <w:szCs w:val="40"/>
        </w:rPr>
        <w:t xml:space="preserve"> </w:t>
      </w:r>
      <w:r>
        <w:rPr>
          <w:rFonts w:ascii="Gotham Book" w:hAnsi="Gotham Book"/>
          <w:b/>
          <w:bCs/>
          <w:sz w:val="40"/>
          <w:szCs w:val="40"/>
        </w:rPr>
        <w:t>Vocabulary</w:t>
      </w:r>
    </w:p>
    <w:p w14:paraId="3A59284D" w14:textId="37B76C41" w:rsidR="00A71156" w:rsidRPr="00EC31C2" w:rsidRDefault="00A71156" w:rsidP="00A71156">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90 – 120 minutes</w:t>
      </w:r>
      <w:r w:rsidRPr="00EC31C2">
        <w:rPr>
          <w:rFonts w:ascii="Gotham Book" w:hAnsi="Gotham Book"/>
          <w:b/>
          <w:bCs/>
          <w:color w:val="747474" w:themeColor="background2" w:themeShade="80"/>
          <w:sz w:val="32"/>
          <w:szCs w:val="28"/>
        </w:rPr>
        <w:t>)</w:t>
      </w:r>
    </w:p>
    <w:p w14:paraId="096BDE54" w14:textId="77777777" w:rsidR="00A71156" w:rsidRPr="00DF315E" w:rsidRDefault="00A71156" w:rsidP="00A71156">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A71156" w:rsidRPr="00DF315E" w14:paraId="204AF22B" w14:textId="77777777" w:rsidTr="005B0398">
        <w:tc>
          <w:tcPr>
            <w:tcW w:w="2515" w:type="dxa"/>
            <w:shd w:val="clear" w:color="auto" w:fill="E8E8E8" w:themeFill="background2"/>
          </w:tcPr>
          <w:p w14:paraId="0A3CF384" w14:textId="77777777" w:rsidR="00A71156" w:rsidRPr="00BC511F" w:rsidRDefault="00A71156" w:rsidP="005B0398">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4ED6A964" w14:textId="7F23A870" w:rsidR="00A71156" w:rsidRDefault="00A71156" w:rsidP="005B0398">
            <w:pPr>
              <w:spacing w:after="0" w:line="240" w:lineRule="auto"/>
              <w:rPr>
                <w:rFonts w:ascii="Gotham Book" w:hAnsi="Gotham Book"/>
                <w:sz w:val="24"/>
                <w:szCs w:val="24"/>
              </w:rPr>
            </w:pPr>
            <w:r>
              <w:rPr>
                <w:rFonts w:ascii="Gotham Book" w:hAnsi="Gotham Book"/>
                <w:sz w:val="24"/>
                <w:szCs w:val="24"/>
              </w:rPr>
              <w:t xml:space="preserve">Students will be able to </w:t>
            </w:r>
            <w:bookmarkStart w:id="1" w:name="_Hlk191024278"/>
            <w:r>
              <w:rPr>
                <w:rFonts w:ascii="Gotham Book" w:hAnsi="Gotham Book"/>
                <w:sz w:val="24"/>
                <w:szCs w:val="24"/>
              </w:rPr>
              <w:t>identify, define and give an example of each vocabulary term within the context of the Texas Revolution</w:t>
            </w:r>
            <w:r w:rsidR="00FC08CC">
              <w:rPr>
                <w:rFonts w:ascii="Gotham Book" w:hAnsi="Gotham Book"/>
                <w:sz w:val="24"/>
                <w:szCs w:val="24"/>
              </w:rPr>
              <w:t xml:space="preserve"> e</w:t>
            </w:r>
            <w:r>
              <w:rPr>
                <w:rFonts w:ascii="Gotham Book" w:hAnsi="Gotham Book"/>
                <w:sz w:val="24"/>
                <w:szCs w:val="24"/>
              </w:rPr>
              <w:t xml:space="preserve">ra. </w:t>
            </w:r>
            <w:bookmarkEnd w:id="1"/>
          </w:p>
          <w:p w14:paraId="0CD0E2FB" w14:textId="77777777" w:rsidR="00A71156" w:rsidRDefault="00A71156" w:rsidP="005B0398">
            <w:pPr>
              <w:spacing w:after="0" w:line="240" w:lineRule="auto"/>
              <w:rPr>
                <w:rFonts w:ascii="Gotham Book" w:hAnsi="Gotham Book"/>
                <w:sz w:val="24"/>
                <w:szCs w:val="24"/>
              </w:rPr>
            </w:pPr>
          </w:p>
          <w:p w14:paraId="0D7E9560" w14:textId="77777777" w:rsidR="00A71156" w:rsidRPr="00A71156" w:rsidRDefault="00A71156" w:rsidP="00A71156">
            <w:pPr>
              <w:numPr>
                <w:ilvl w:val="0"/>
                <w:numId w:val="5"/>
              </w:numPr>
              <w:tabs>
                <w:tab w:val="left" w:pos="720"/>
              </w:tabs>
              <w:spacing w:after="0" w:line="240" w:lineRule="auto"/>
              <w:rPr>
                <w:rFonts w:ascii="Gotham Book" w:hAnsi="Gotham Book"/>
                <w:sz w:val="24"/>
                <w:szCs w:val="24"/>
              </w:rPr>
            </w:pPr>
            <w:r w:rsidRPr="00A71156">
              <w:rPr>
                <w:rFonts w:ascii="Gotham Book" w:hAnsi="Gotham Book"/>
                <w:b/>
                <w:bCs/>
                <w:i/>
                <w:iCs/>
                <w:sz w:val="24"/>
                <w:szCs w:val="24"/>
                <w:u w:val="single"/>
              </w:rPr>
              <w:t>We will</w:t>
            </w:r>
            <w:r w:rsidRPr="00A71156">
              <w:rPr>
                <w:rFonts w:ascii="Gotham Book" w:hAnsi="Gotham Book"/>
                <w:sz w:val="24"/>
                <w:szCs w:val="24"/>
              </w:rPr>
              <w:t xml:space="preserve"> identify, define, and exemplify the key terms of Unit 5: The Texas Revolution.</w:t>
            </w:r>
          </w:p>
          <w:p w14:paraId="4C35480F" w14:textId="77777777" w:rsidR="00A71156" w:rsidRPr="00A71156" w:rsidRDefault="00A71156" w:rsidP="00A71156">
            <w:pPr>
              <w:numPr>
                <w:ilvl w:val="0"/>
                <w:numId w:val="5"/>
              </w:numPr>
              <w:tabs>
                <w:tab w:val="left" w:pos="720"/>
              </w:tabs>
              <w:spacing w:after="0" w:line="240" w:lineRule="auto"/>
              <w:rPr>
                <w:rFonts w:ascii="Gotham Book" w:hAnsi="Gotham Book"/>
                <w:sz w:val="24"/>
                <w:szCs w:val="24"/>
              </w:rPr>
            </w:pPr>
            <w:r w:rsidRPr="00A71156">
              <w:rPr>
                <w:rFonts w:ascii="Gotham Book" w:hAnsi="Gotham Book"/>
                <w:b/>
                <w:bCs/>
                <w:i/>
                <w:iCs/>
                <w:sz w:val="24"/>
                <w:szCs w:val="24"/>
                <w:u w:val="single"/>
              </w:rPr>
              <w:t>I will</w:t>
            </w:r>
            <w:r w:rsidRPr="00FC08CC">
              <w:rPr>
                <w:rFonts w:ascii="Gotham Book" w:hAnsi="Gotham Book"/>
                <w:b/>
                <w:bCs/>
                <w:i/>
                <w:iCs/>
                <w:sz w:val="24"/>
                <w:szCs w:val="24"/>
              </w:rPr>
              <w:t xml:space="preserve"> </w:t>
            </w:r>
            <w:r w:rsidRPr="00A71156">
              <w:rPr>
                <w:rFonts w:ascii="Gotham Book" w:hAnsi="Gotham Book"/>
                <w:sz w:val="24"/>
                <w:szCs w:val="24"/>
              </w:rPr>
              <w:t>use the information and context of several short passages to identify and record the definition of each term and provide examples of the term in the context of our unit.</w:t>
            </w:r>
          </w:p>
          <w:p w14:paraId="5F56CEDE" w14:textId="1FCD8867" w:rsidR="00A71156" w:rsidRPr="00DF315E" w:rsidRDefault="00A71156" w:rsidP="005B0398">
            <w:pPr>
              <w:spacing w:after="0" w:line="240" w:lineRule="auto"/>
              <w:rPr>
                <w:rFonts w:ascii="Gotham Book" w:hAnsi="Gotham Book"/>
                <w:sz w:val="24"/>
                <w:szCs w:val="24"/>
              </w:rPr>
            </w:pPr>
          </w:p>
        </w:tc>
      </w:tr>
      <w:tr w:rsidR="00A71156" w:rsidRPr="00DF315E" w14:paraId="7F6EF3E7" w14:textId="77777777" w:rsidTr="005B0398">
        <w:tc>
          <w:tcPr>
            <w:tcW w:w="2515" w:type="dxa"/>
            <w:shd w:val="clear" w:color="auto" w:fill="E8E8E8" w:themeFill="background2"/>
          </w:tcPr>
          <w:p w14:paraId="76391517" w14:textId="77777777" w:rsidR="00A71156" w:rsidRPr="00BC511F" w:rsidRDefault="00A71156" w:rsidP="005B0398">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57DBC415" w14:textId="6B59B7F8" w:rsidR="00A71156" w:rsidRDefault="00A71156" w:rsidP="00A71156">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 Texas Revolution began as part of the larger federalist rebellions against Santa Anna’s centralist government. Over the course of the war, more Texans supported independence from Mexico rather than a return to the Federal Constitution of 1824. </w:t>
            </w:r>
          </w:p>
          <w:p w14:paraId="72E97219" w14:textId="77777777" w:rsidR="00A71156" w:rsidRDefault="00A71156" w:rsidP="00A71156">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 Texans faced </w:t>
            </w:r>
            <w:proofErr w:type="gramStart"/>
            <w:r>
              <w:rPr>
                <w:rFonts w:ascii="Gotham Book" w:hAnsi="Gotham Book"/>
                <w:sz w:val="24"/>
                <w:szCs w:val="24"/>
              </w:rPr>
              <w:t>a number of</w:t>
            </w:r>
            <w:proofErr w:type="gramEnd"/>
            <w:r>
              <w:rPr>
                <w:rFonts w:ascii="Gotham Book" w:hAnsi="Gotham Book"/>
                <w:sz w:val="24"/>
                <w:szCs w:val="24"/>
              </w:rPr>
              <w:t xml:space="preserve"> hardships and struggles including a smaller and less experienced military force.</w:t>
            </w:r>
          </w:p>
          <w:p w14:paraId="5D3493DF" w14:textId="77777777" w:rsidR="00A71156" w:rsidRDefault="00A71156" w:rsidP="00A71156">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Texas Revolution was supported and fought by both Anglos and Tejanos in Texas.</w:t>
            </w:r>
          </w:p>
          <w:p w14:paraId="22E73C2A" w14:textId="77777777" w:rsidR="00A71156" w:rsidRDefault="00A71156" w:rsidP="00A71156">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Texans held several meetings attended by primarily Anglo delegates to accomplish specific tasks related to carrying out the war and setting up a provisional government. </w:t>
            </w:r>
          </w:p>
          <w:p w14:paraId="06EAF969" w14:textId="63AF07F2" w:rsidR="00A71156" w:rsidRPr="00A71156" w:rsidRDefault="00A71156" w:rsidP="00A71156">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war ended with the Texan victory at the Battle of San Jacinto, the capture of Santa Anna, and the signing of the Treaty of Velasco.</w:t>
            </w:r>
          </w:p>
        </w:tc>
      </w:tr>
      <w:tr w:rsidR="00A71156" w:rsidRPr="00DF315E" w14:paraId="79D693CF" w14:textId="77777777" w:rsidTr="005B0398">
        <w:tc>
          <w:tcPr>
            <w:tcW w:w="2515" w:type="dxa"/>
            <w:shd w:val="clear" w:color="auto" w:fill="E8E8E8" w:themeFill="background2"/>
          </w:tcPr>
          <w:p w14:paraId="5E8FDF0D" w14:textId="77777777" w:rsidR="00A71156" w:rsidRPr="00BC511F" w:rsidRDefault="00A71156" w:rsidP="005B0398">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70B353E0" w14:textId="77777777" w:rsidR="00A71156" w:rsidRDefault="00A71156" w:rsidP="00A71156">
            <w:pPr>
              <w:pStyle w:val="ListParagraph"/>
              <w:numPr>
                <w:ilvl w:val="0"/>
                <w:numId w:val="7"/>
              </w:numPr>
              <w:spacing w:after="0" w:line="240" w:lineRule="auto"/>
              <w:rPr>
                <w:rFonts w:ascii="Gotham Book" w:hAnsi="Gotham Book"/>
                <w:sz w:val="24"/>
                <w:szCs w:val="24"/>
              </w:rPr>
            </w:pPr>
            <w:r>
              <w:rPr>
                <w:rFonts w:ascii="Gotham Book" w:hAnsi="Gotham Book"/>
                <w:sz w:val="24"/>
                <w:szCs w:val="24"/>
              </w:rPr>
              <w:t>Reading for key information, context, main ideas, and supporting evidence.</w:t>
            </w:r>
          </w:p>
          <w:p w14:paraId="49E1F181" w14:textId="28D7C1E9" w:rsidR="00A71156" w:rsidRDefault="00A71156" w:rsidP="00A71156">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the definition and examples of key terms in the context of the Texas Revolution.</w:t>
            </w:r>
          </w:p>
          <w:p w14:paraId="47A9ADA7" w14:textId="77777777" w:rsidR="00A71156" w:rsidRDefault="00A71156" w:rsidP="00A71156">
            <w:pPr>
              <w:pStyle w:val="ListParagraph"/>
              <w:numPr>
                <w:ilvl w:val="0"/>
                <w:numId w:val="7"/>
              </w:numPr>
              <w:spacing w:after="0" w:line="240" w:lineRule="auto"/>
              <w:rPr>
                <w:rFonts w:ascii="Gotham Book" w:hAnsi="Gotham Book"/>
                <w:sz w:val="24"/>
                <w:szCs w:val="24"/>
              </w:rPr>
            </w:pPr>
            <w:r>
              <w:rPr>
                <w:rFonts w:ascii="Gotham Book" w:hAnsi="Gotham Book"/>
                <w:sz w:val="24"/>
                <w:szCs w:val="24"/>
              </w:rPr>
              <w:t>Creating visual representations of key terms.</w:t>
            </w:r>
          </w:p>
          <w:p w14:paraId="254506AA" w14:textId="46EF0952" w:rsidR="00A71156" w:rsidRDefault="00534AC5" w:rsidP="00A71156">
            <w:pPr>
              <w:pStyle w:val="ListParagraph"/>
              <w:numPr>
                <w:ilvl w:val="0"/>
                <w:numId w:val="7"/>
              </w:numPr>
              <w:spacing w:after="0" w:line="240" w:lineRule="auto"/>
              <w:rPr>
                <w:rFonts w:ascii="Gotham Book" w:hAnsi="Gotham Book"/>
                <w:sz w:val="24"/>
                <w:szCs w:val="24"/>
              </w:rPr>
            </w:pPr>
            <w:r>
              <w:rPr>
                <w:rFonts w:ascii="Gotham Book" w:hAnsi="Gotham Book"/>
                <w:sz w:val="24"/>
                <w:szCs w:val="24"/>
              </w:rPr>
              <w:t>Using the terms in the context of the unit</w:t>
            </w:r>
          </w:p>
          <w:p w14:paraId="506CD28F" w14:textId="5FC6E878" w:rsidR="00534AC5" w:rsidRPr="00A71156" w:rsidRDefault="00534AC5" w:rsidP="00A71156">
            <w:pPr>
              <w:pStyle w:val="ListParagraph"/>
              <w:numPr>
                <w:ilvl w:val="0"/>
                <w:numId w:val="7"/>
              </w:numPr>
              <w:spacing w:after="0" w:line="240" w:lineRule="auto"/>
              <w:rPr>
                <w:rFonts w:ascii="Gotham Book" w:hAnsi="Gotham Book"/>
                <w:sz w:val="24"/>
                <w:szCs w:val="24"/>
              </w:rPr>
            </w:pPr>
            <w:r>
              <w:rPr>
                <w:rFonts w:ascii="Gotham Book" w:hAnsi="Gotham Book"/>
                <w:sz w:val="24"/>
                <w:szCs w:val="24"/>
              </w:rPr>
              <w:t>Recognizing references to key terms in a primary source excerpt</w:t>
            </w:r>
          </w:p>
        </w:tc>
      </w:tr>
      <w:tr w:rsidR="00A71156" w:rsidRPr="00DF315E" w14:paraId="53D139E4" w14:textId="77777777" w:rsidTr="005B0398">
        <w:tc>
          <w:tcPr>
            <w:tcW w:w="2515" w:type="dxa"/>
            <w:shd w:val="clear" w:color="auto" w:fill="E8E8E8" w:themeFill="background2"/>
          </w:tcPr>
          <w:p w14:paraId="37F16090" w14:textId="77777777" w:rsidR="00A71156" w:rsidRPr="00BC511F" w:rsidRDefault="00A71156" w:rsidP="005B0398">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p>
        </w:tc>
        <w:tc>
          <w:tcPr>
            <w:tcW w:w="8275" w:type="dxa"/>
          </w:tcPr>
          <w:p w14:paraId="4A3A71D9" w14:textId="77777777" w:rsidR="00A71156" w:rsidRDefault="00534AC5" w:rsidP="005B0398">
            <w:pPr>
              <w:rPr>
                <w:rFonts w:ascii="Gotham Book" w:hAnsi="Gotham Book"/>
                <w:sz w:val="24"/>
                <w:szCs w:val="24"/>
              </w:rPr>
            </w:pPr>
            <w:bookmarkStart w:id="2" w:name="_Hlk191024394"/>
            <w:r w:rsidRPr="00534AC5">
              <w:rPr>
                <w:rFonts w:ascii="Gotham Book" w:hAnsi="Gotham Book"/>
                <w:sz w:val="24"/>
                <w:szCs w:val="24"/>
              </w:rPr>
              <w:t xml:space="preserve">What key terms do we need to know to be successful in this unit? </w:t>
            </w:r>
            <w:bookmarkEnd w:id="2"/>
          </w:p>
          <w:p w14:paraId="75079E95" w14:textId="77777777" w:rsidR="00B16FE5" w:rsidRDefault="00B16FE5" w:rsidP="005B0398">
            <w:pPr>
              <w:rPr>
                <w:rFonts w:ascii="Gotham Book" w:hAnsi="Gotham Book"/>
                <w:sz w:val="24"/>
                <w:szCs w:val="24"/>
              </w:rPr>
            </w:pPr>
          </w:p>
          <w:p w14:paraId="42125199" w14:textId="767DAC50" w:rsidR="00B16FE5" w:rsidRPr="00DF315E" w:rsidRDefault="00B16FE5" w:rsidP="005B0398">
            <w:pPr>
              <w:rPr>
                <w:rFonts w:ascii="Gotham Book" w:hAnsi="Gotham Book"/>
                <w:sz w:val="24"/>
                <w:szCs w:val="24"/>
              </w:rPr>
            </w:pPr>
          </w:p>
        </w:tc>
      </w:tr>
      <w:tr w:rsidR="00A71156" w:rsidRPr="00DF315E" w14:paraId="5913E2D8" w14:textId="77777777" w:rsidTr="005B0398">
        <w:trPr>
          <w:trHeight w:val="305"/>
        </w:trPr>
        <w:tc>
          <w:tcPr>
            <w:tcW w:w="2515" w:type="dxa"/>
            <w:shd w:val="clear" w:color="auto" w:fill="E8E8E8" w:themeFill="background2"/>
          </w:tcPr>
          <w:p w14:paraId="1CA6BB78" w14:textId="77777777" w:rsidR="00A71156" w:rsidRPr="00BC511F" w:rsidRDefault="00A71156" w:rsidP="005B0398">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Assignment</w:t>
            </w:r>
          </w:p>
        </w:tc>
        <w:tc>
          <w:tcPr>
            <w:tcW w:w="8275" w:type="dxa"/>
          </w:tcPr>
          <w:p w14:paraId="4372A3B0" w14:textId="77777777" w:rsidR="00A71156" w:rsidRDefault="00A71156" w:rsidP="005B0398">
            <w:pPr>
              <w:spacing w:after="0" w:line="240" w:lineRule="auto"/>
              <w:rPr>
                <w:rFonts w:ascii="Gotham Book" w:hAnsi="Gotham Book"/>
                <w:b/>
                <w:bCs/>
                <w:sz w:val="24"/>
                <w:szCs w:val="24"/>
              </w:rPr>
            </w:pPr>
            <w:r w:rsidRPr="00DF315E">
              <w:rPr>
                <w:rFonts w:ascii="Gotham Book" w:hAnsi="Gotham Book"/>
                <w:sz w:val="24"/>
                <w:szCs w:val="24"/>
              </w:rPr>
              <w:t xml:space="preserve"> </w:t>
            </w:r>
            <w:r w:rsidRPr="00757D5D">
              <w:rPr>
                <w:rFonts w:ascii="Gotham Book" w:hAnsi="Gotham Book"/>
                <w:b/>
                <w:bCs/>
                <w:sz w:val="24"/>
                <w:szCs w:val="24"/>
              </w:rPr>
              <w:t>Warm-up</w:t>
            </w:r>
          </w:p>
          <w:p w14:paraId="1FFE8084" w14:textId="77777777" w:rsidR="00A71156" w:rsidRDefault="00A71156" w:rsidP="005B0398">
            <w:pPr>
              <w:spacing w:after="0" w:line="240" w:lineRule="auto"/>
              <w:rPr>
                <w:rFonts w:ascii="Gotham Book" w:hAnsi="Gotham Book"/>
                <w:b/>
                <w:bCs/>
                <w:sz w:val="24"/>
                <w:szCs w:val="24"/>
              </w:rPr>
            </w:pPr>
          </w:p>
          <w:p w14:paraId="2F9F17AD" w14:textId="2C81803C" w:rsidR="00534AC5" w:rsidRPr="00534AC5" w:rsidRDefault="00534AC5" w:rsidP="00534AC5">
            <w:pPr>
              <w:pStyle w:val="ListParagraph"/>
              <w:numPr>
                <w:ilvl w:val="0"/>
                <w:numId w:val="10"/>
              </w:numPr>
              <w:spacing w:after="0" w:line="240" w:lineRule="auto"/>
              <w:rPr>
                <w:rFonts w:ascii="Gotham Book" w:hAnsi="Gotham Book"/>
                <w:b/>
                <w:bCs/>
                <w:sz w:val="24"/>
                <w:szCs w:val="24"/>
              </w:rPr>
            </w:pPr>
            <w:r>
              <w:rPr>
                <w:rFonts w:ascii="Gotham Book" w:hAnsi="Gotham Book"/>
                <w:sz w:val="24"/>
                <w:szCs w:val="24"/>
              </w:rPr>
              <w:t xml:space="preserve">Students </w:t>
            </w:r>
            <w:bookmarkStart w:id="3" w:name="_Hlk191024599"/>
            <w:r>
              <w:rPr>
                <w:rFonts w:ascii="Gotham Book" w:hAnsi="Gotham Book"/>
                <w:sz w:val="24"/>
                <w:szCs w:val="24"/>
              </w:rPr>
              <w:t xml:space="preserve">preview </w:t>
            </w:r>
            <w:r w:rsidR="00903F53">
              <w:rPr>
                <w:rFonts w:ascii="Gotham Book" w:hAnsi="Gotham Book"/>
                <w:sz w:val="24"/>
                <w:szCs w:val="24"/>
              </w:rPr>
              <w:t>four</w:t>
            </w:r>
            <w:r>
              <w:rPr>
                <w:rFonts w:ascii="Gotham Book" w:hAnsi="Gotham Book"/>
                <w:sz w:val="24"/>
                <w:szCs w:val="24"/>
              </w:rPr>
              <w:t xml:space="preserve"> vocabulary terms from the </w:t>
            </w:r>
            <w:r w:rsidR="00903F53">
              <w:rPr>
                <w:rFonts w:ascii="Gotham Book" w:hAnsi="Gotham Book"/>
                <w:sz w:val="24"/>
                <w:szCs w:val="24"/>
              </w:rPr>
              <w:t>unit and</w:t>
            </w:r>
            <w:r>
              <w:rPr>
                <w:rFonts w:ascii="Gotham Book" w:hAnsi="Gotham Book"/>
                <w:sz w:val="24"/>
                <w:szCs w:val="24"/>
              </w:rPr>
              <w:t xml:space="preserve"> evaluate their prior knowledge of each term. </w:t>
            </w:r>
            <w:bookmarkEnd w:id="3"/>
          </w:p>
          <w:p w14:paraId="0194F8CF" w14:textId="77777777" w:rsidR="00A71156" w:rsidRDefault="00A71156" w:rsidP="005B0398">
            <w:pPr>
              <w:spacing w:after="0" w:line="240" w:lineRule="auto"/>
              <w:rPr>
                <w:rFonts w:ascii="Gotham Book" w:hAnsi="Gotham Book"/>
                <w:b/>
                <w:bCs/>
                <w:sz w:val="24"/>
                <w:szCs w:val="24"/>
              </w:rPr>
            </w:pPr>
          </w:p>
          <w:p w14:paraId="3ADFB212" w14:textId="77777777" w:rsidR="00A71156" w:rsidRDefault="00A71156" w:rsidP="005B0398">
            <w:pPr>
              <w:spacing w:after="0" w:line="240" w:lineRule="auto"/>
              <w:rPr>
                <w:rFonts w:ascii="Gotham Book" w:hAnsi="Gotham Book"/>
                <w:b/>
                <w:bCs/>
                <w:sz w:val="24"/>
                <w:szCs w:val="24"/>
              </w:rPr>
            </w:pPr>
            <w:r>
              <w:rPr>
                <w:rFonts w:ascii="Gotham Book" w:hAnsi="Gotham Book"/>
                <w:b/>
                <w:bCs/>
                <w:sz w:val="24"/>
                <w:szCs w:val="24"/>
              </w:rPr>
              <w:t xml:space="preserve">Lesson </w:t>
            </w:r>
          </w:p>
          <w:p w14:paraId="32BF291E" w14:textId="77777777" w:rsidR="00A71156" w:rsidRDefault="00A71156" w:rsidP="005B0398">
            <w:pPr>
              <w:spacing w:after="0" w:line="240" w:lineRule="auto"/>
              <w:rPr>
                <w:rFonts w:ascii="Gotham Book" w:hAnsi="Gotham Book"/>
                <w:sz w:val="24"/>
                <w:szCs w:val="24"/>
              </w:rPr>
            </w:pPr>
          </w:p>
          <w:p w14:paraId="1FEF9AC2" w14:textId="77777777" w:rsidR="00534AC5" w:rsidRDefault="00534AC5" w:rsidP="00534AC5">
            <w:pPr>
              <w:pStyle w:val="ListParagraph"/>
              <w:numPr>
                <w:ilvl w:val="0"/>
                <w:numId w:val="10"/>
              </w:numPr>
              <w:spacing w:after="0" w:line="240" w:lineRule="auto"/>
              <w:rPr>
                <w:rFonts w:ascii="Gotham Book" w:hAnsi="Gotham Book"/>
                <w:sz w:val="24"/>
                <w:szCs w:val="24"/>
              </w:rPr>
            </w:pPr>
            <w:r>
              <w:rPr>
                <w:rFonts w:ascii="Gotham Book" w:hAnsi="Gotham Book"/>
                <w:sz w:val="24"/>
                <w:szCs w:val="24"/>
              </w:rPr>
              <w:t>Students use short reading passages about the unit from the slideshow to identify the key terms, their definitions, examples, and create a visual representation of each term on their chart.</w:t>
            </w:r>
          </w:p>
          <w:p w14:paraId="6A992FCC" w14:textId="4E6DA343" w:rsidR="00A71156" w:rsidRPr="00534AC5" w:rsidRDefault="00534AC5" w:rsidP="00534AC5">
            <w:pPr>
              <w:pStyle w:val="ListParagraph"/>
              <w:numPr>
                <w:ilvl w:val="0"/>
                <w:numId w:val="10"/>
              </w:numPr>
              <w:spacing w:after="0" w:line="240" w:lineRule="auto"/>
              <w:rPr>
                <w:rFonts w:ascii="Gotham Book" w:hAnsi="Gotham Book"/>
                <w:sz w:val="24"/>
                <w:szCs w:val="24"/>
              </w:rPr>
            </w:pPr>
            <w:r>
              <w:rPr>
                <w:rFonts w:ascii="Gotham Book" w:hAnsi="Gotham Book"/>
                <w:sz w:val="24"/>
                <w:szCs w:val="24"/>
              </w:rPr>
              <w:t>This lesson will take two days. All of the materials they need to complete the lesson are distributed on the first day.</w:t>
            </w:r>
          </w:p>
          <w:p w14:paraId="11CBA564" w14:textId="77777777" w:rsidR="00A71156" w:rsidRDefault="00A71156" w:rsidP="005B0398">
            <w:pPr>
              <w:spacing w:after="0" w:line="240" w:lineRule="auto"/>
              <w:rPr>
                <w:rFonts w:ascii="Gotham Book" w:hAnsi="Gotham Book"/>
                <w:sz w:val="24"/>
                <w:szCs w:val="24"/>
              </w:rPr>
            </w:pPr>
          </w:p>
          <w:p w14:paraId="4C949F9B" w14:textId="77777777" w:rsidR="00A71156" w:rsidRDefault="00A71156" w:rsidP="005B0398">
            <w:pPr>
              <w:spacing w:after="0" w:line="240" w:lineRule="auto"/>
              <w:rPr>
                <w:rFonts w:ascii="Gotham Book" w:hAnsi="Gotham Book"/>
                <w:b/>
                <w:bCs/>
                <w:sz w:val="24"/>
                <w:szCs w:val="24"/>
              </w:rPr>
            </w:pPr>
            <w:r>
              <w:rPr>
                <w:rFonts w:ascii="Gotham Book" w:hAnsi="Gotham Book"/>
                <w:b/>
                <w:bCs/>
                <w:sz w:val="24"/>
                <w:szCs w:val="24"/>
              </w:rPr>
              <w:t>Exit Ticket</w:t>
            </w:r>
          </w:p>
          <w:p w14:paraId="7CBBD293" w14:textId="77777777" w:rsidR="00A71156" w:rsidRDefault="00A71156" w:rsidP="005B0398">
            <w:pPr>
              <w:spacing w:after="0" w:line="240" w:lineRule="auto"/>
              <w:rPr>
                <w:rFonts w:ascii="Gotham Book" w:hAnsi="Gotham Book"/>
                <w:b/>
                <w:bCs/>
                <w:sz w:val="24"/>
                <w:szCs w:val="24"/>
              </w:rPr>
            </w:pPr>
          </w:p>
          <w:p w14:paraId="6DA43713" w14:textId="77777777" w:rsidR="00534AC5" w:rsidRDefault="00534AC5" w:rsidP="00534AC5">
            <w:pPr>
              <w:pStyle w:val="ListParagraph"/>
              <w:numPr>
                <w:ilvl w:val="0"/>
                <w:numId w:val="10"/>
              </w:numPr>
              <w:spacing w:after="0" w:line="240" w:lineRule="auto"/>
              <w:rPr>
                <w:rFonts w:ascii="Gotham Book" w:hAnsi="Gotham Book"/>
                <w:sz w:val="24"/>
                <w:szCs w:val="24"/>
              </w:rPr>
            </w:pPr>
            <w:r>
              <w:rPr>
                <w:rFonts w:ascii="Gotham Book" w:hAnsi="Gotham Book"/>
                <w:sz w:val="24"/>
                <w:szCs w:val="24"/>
              </w:rPr>
              <w:t xml:space="preserve">Students will </w:t>
            </w:r>
            <w:bookmarkStart w:id="4" w:name="_Hlk184301378"/>
            <w:bookmarkStart w:id="5" w:name="_Hlk191024613"/>
            <w:r>
              <w:rPr>
                <w:rFonts w:ascii="Gotham Book" w:hAnsi="Gotham Book"/>
                <w:sz w:val="24"/>
                <w:szCs w:val="24"/>
              </w:rPr>
              <w:t>use a word bank of different terms to choose terms that are related to the major themes in our unit. They will highlight or circle these terms.</w:t>
            </w:r>
            <w:bookmarkEnd w:id="4"/>
          </w:p>
          <w:bookmarkEnd w:id="5"/>
          <w:p w14:paraId="4C8A465D" w14:textId="77777777" w:rsidR="00A71156" w:rsidRDefault="00A71156" w:rsidP="00534AC5">
            <w:pPr>
              <w:spacing w:after="0" w:line="240" w:lineRule="auto"/>
              <w:rPr>
                <w:rFonts w:ascii="Gotham Book" w:hAnsi="Gotham Book"/>
                <w:b/>
                <w:bCs/>
                <w:sz w:val="24"/>
                <w:szCs w:val="24"/>
              </w:rPr>
            </w:pPr>
          </w:p>
          <w:p w14:paraId="6371409C" w14:textId="42040EE5" w:rsidR="00534AC5" w:rsidRDefault="00534AC5" w:rsidP="00534AC5">
            <w:pPr>
              <w:spacing w:after="0" w:line="240" w:lineRule="auto"/>
              <w:rPr>
                <w:rFonts w:ascii="Gotham Book" w:hAnsi="Gotham Book"/>
                <w:sz w:val="24"/>
                <w:szCs w:val="24"/>
              </w:rPr>
            </w:pPr>
            <w:r w:rsidRPr="00F317EE">
              <w:rPr>
                <w:rFonts w:ascii="Gotham Book" w:hAnsi="Gotham Book"/>
                <w:b/>
                <w:bCs/>
                <w:sz w:val="24"/>
                <w:szCs w:val="24"/>
              </w:rPr>
              <w:t>Optional</w:t>
            </w:r>
            <w:r>
              <w:rPr>
                <w:rFonts w:ascii="Gotham Book" w:hAnsi="Gotham Book"/>
                <w:sz w:val="24"/>
                <w:szCs w:val="24"/>
              </w:rPr>
              <w:t>: Vocabulary Quiz (45 min)</w:t>
            </w:r>
          </w:p>
          <w:p w14:paraId="0AC898C9" w14:textId="77777777" w:rsidR="00534AC5" w:rsidRDefault="00534AC5" w:rsidP="00534AC5">
            <w:pPr>
              <w:spacing w:after="0" w:line="240" w:lineRule="auto"/>
              <w:rPr>
                <w:rFonts w:ascii="Gotham Book" w:hAnsi="Gotham Book"/>
                <w:sz w:val="24"/>
                <w:szCs w:val="24"/>
              </w:rPr>
            </w:pPr>
          </w:p>
          <w:p w14:paraId="4C9A1103" w14:textId="77777777" w:rsidR="00534AC5" w:rsidRDefault="00534AC5" w:rsidP="00534AC5">
            <w:pPr>
              <w:pStyle w:val="ListParagraph"/>
              <w:numPr>
                <w:ilvl w:val="0"/>
                <w:numId w:val="12"/>
              </w:numPr>
              <w:spacing w:after="0" w:line="240" w:lineRule="auto"/>
              <w:rPr>
                <w:rFonts w:ascii="Gotham Book" w:hAnsi="Gotham Book"/>
                <w:sz w:val="24"/>
                <w:szCs w:val="24"/>
              </w:rPr>
            </w:pPr>
            <w:r>
              <w:rPr>
                <w:rFonts w:ascii="Gotham Book" w:hAnsi="Gotham Book"/>
                <w:sz w:val="24"/>
                <w:szCs w:val="24"/>
              </w:rPr>
              <w:t>Students complete a quiz checking for comprehension of key terms within the context of the unit. The quiz includes matching, fill-in-the-blank, short, constructed response, and multiple-choice questions.</w:t>
            </w:r>
          </w:p>
          <w:p w14:paraId="6FBA4C74" w14:textId="77777777" w:rsidR="00A71156" w:rsidRPr="005B6191" w:rsidRDefault="00A71156" w:rsidP="005B0398">
            <w:pPr>
              <w:spacing w:after="0" w:line="240" w:lineRule="auto"/>
              <w:rPr>
                <w:rFonts w:ascii="Gotham Book" w:hAnsi="Gotham Book"/>
                <w:b/>
                <w:bCs/>
                <w:sz w:val="24"/>
                <w:szCs w:val="24"/>
              </w:rPr>
            </w:pPr>
          </w:p>
        </w:tc>
      </w:tr>
      <w:tr w:rsidR="00A71156" w:rsidRPr="00DF315E" w14:paraId="2B1BA5AE" w14:textId="77777777" w:rsidTr="005B0398">
        <w:tc>
          <w:tcPr>
            <w:tcW w:w="2515" w:type="dxa"/>
            <w:shd w:val="clear" w:color="auto" w:fill="E8E8E8" w:themeFill="background2"/>
          </w:tcPr>
          <w:p w14:paraId="6AF2571A" w14:textId="77777777" w:rsidR="00A71156" w:rsidRPr="00BC511F" w:rsidRDefault="00A71156" w:rsidP="005B0398">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6E046A17" w14:textId="77777777" w:rsidR="00A71156" w:rsidRPr="00DF315E" w:rsidRDefault="00A71156" w:rsidP="005B0398">
            <w:pPr>
              <w:rPr>
                <w:rFonts w:ascii="Gotham Book" w:hAnsi="Gotham Book"/>
                <w:b/>
                <w:bCs/>
                <w:i/>
                <w:iCs/>
                <w:sz w:val="24"/>
                <w:szCs w:val="24"/>
                <w:u w:val="single"/>
              </w:rPr>
            </w:pPr>
            <w:r w:rsidRPr="00DF315E">
              <w:rPr>
                <w:rFonts w:ascii="Gotham Book" w:hAnsi="Gotham Book"/>
                <w:b/>
                <w:bCs/>
                <w:i/>
                <w:iCs/>
                <w:sz w:val="24"/>
                <w:szCs w:val="24"/>
                <w:u w:val="single"/>
              </w:rPr>
              <w:t>Links to the following materials</w:t>
            </w:r>
          </w:p>
          <w:p w14:paraId="3A66F90E" w14:textId="77777777" w:rsidR="00A71156" w:rsidRPr="00DF315E" w:rsidRDefault="00A71156" w:rsidP="00A71156">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1B6D5BF0" w14:textId="77777777" w:rsidR="00A71156" w:rsidRPr="00DF315E" w:rsidRDefault="00A71156" w:rsidP="00A71156">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4D6CD576" w14:textId="77777777" w:rsidR="00A71156" w:rsidRPr="00DF315E" w:rsidRDefault="00A71156" w:rsidP="00A71156">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6345F073" w14:textId="77777777" w:rsidR="00A71156" w:rsidRPr="00DF315E" w:rsidRDefault="00A71156" w:rsidP="00A71156">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0D264ACA" w14:textId="77777777" w:rsidR="00A71156" w:rsidRPr="00DF315E" w:rsidRDefault="00A71156" w:rsidP="00A71156">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110FE726" w14:textId="77777777" w:rsidR="00A71156" w:rsidRPr="00534AC5" w:rsidRDefault="00A71156" w:rsidP="00A71156">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4ED9E9D3" w14:textId="77777777" w:rsidR="00534AC5" w:rsidRDefault="00534AC5" w:rsidP="00534AC5">
            <w:pPr>
              <w:pStyle w:val="ListParagraph"/>
              <w:numPr>
                <w:ilvl w:val="0"/>
                <w:numId w:val="1"/>
              </w:numPr>
              <w:spacing w:after="0" w:line="240" w:lineRule="auto"/>
              <w:rPr>
                <w:rFonts w:ascii="Gotham Book" w:hAnsi="Gotham Book"/>
                <w:sz w:val="24"/>
                <w:szCs w:val="24"/>
              </w:rPr>
            </w:pPr>
            <w:r>
              <w:rPr>
                <w:rFonts w:ascii="Gotham Book" w:hAnsi="Gotham Book"/>
                <w:sz w:val="24"/>
                <w:szCs w:val="24"/>
              </w:rPr>
              <w:t>Optional Vocabulary Quiz</w:t>
            </w:r>
          </w:p>
          <w:p w14:paraId="18EC1AB9" w14:textId="77777777" w:rsidR="00534AC5" w:rsidRDefault="00534AC5" w:rsidP="00534AC5">
            <w:pPr>
              <w:pStyle w:val="ListParagraph"/>
              <w:numPr>
                <w:ilvl w:val="0"/>
                <w:numId w:val="13"/>
              </w:numPr>
              <w:spacing w:after="0" w:line="240" w:lineRule="auto"/>
              <w:rPr>
                <w:rFonts w:ascii="Gotham Book" w:hAnsi="Gotham Book"/>
                <w:sz w:val="24"/>
                <w:szCs w:val="24"/>
              </w:rPr>
            </w:pPr>
            <w:r>
              <w:rPr>
                <w:rFonts w:ascii="Gotham Book" w:hAnsi="Gotham Book"/>
                <w:sz w:val="24"/>
                <w:szCs w:val="24"/>
              </w:rPr>
              <w:t>Advanced Level work</w:t>
            </w:r>
          </w:p>
          <w:p w14:paraId="34C9E13B" w14:textId="77777777" w:rsidR="00534AC5" w:rsidRDefault="00534AC5" w:rsidP="00534AC5">
            <w:pPr>
              <w:pStyle w:val="ListParagraph"/>
              <w:numPr>
                <w:ilvl w:val="0"/>
                <w:numId w:val="13"/>
              </w:numPr>
              <w:spacing w:after="0" w:line="240" w:lineRule="auto"/>
              <w:rPr>
                <w:rFonts w:ascii="Gotham Book" w:hAnsi="Gotham Book"/>
                <w:sz w:val="24"/>
                <w:szCs w:val="24"/>
              </w:rPr>
            </w:pPr>
            <w:r>
              <w:rPr>
                <w:rFonts w:ascii="Gotham Book" w:hAnsi="Gotham Book"/>
                <w:sz w:val="24"/>
                <w:szCs w:val="24"/>
              </w:rPr>
              <w:t>Grade Level Work</w:t>
            </w:r>
          </w:p>
          <w:p w14:paraId="2A236663" w14:textId="1A9052A2" w:rsidR="00A71156" w:rsidRPr="00534AC5" w:rsidRDefault="00534AC5" w:rsidP="005B0398">
            <w:pPr>
              <w:pStyle w:val="ListParagraph"/>
              <w:numPr>
                <w:ilvl w:val="0"/>
                <w:numId w:val="13"/>
              </w:numPr>
              <w:spacing w:after="0" w:line="240" w:lineRule="auto"/>
              <w:rPr>
                <w:rFonts w:ascii="Gotham Book" w:hAnsi="Gotham Book"/>
                <w:sz w:val="24"/>
                <w:szCs w:val="24"/>
              </w:rPr>
            </w:pPr>
            <w:r>
              <w:rPr>
                <w:rFonts w:ascii="Gotham Book" w:hAnsi="Gotham Book"/>
                <w:sz w:val="24"/>
                <w:szCs w:val="24"/>
              </w:rPr>
              <w:t>Foundations Level work</w:t>
            </w:r>
          </w:p>
        </w:tc>
      </w:tr>
      <w:tr w:rsidR="00A71156" w:rsidRPr="00DF315E" w14:paraId="3C67E814" w14:textId="77777777" w:rsidTr="005B0398">
        <w:tc>
          <w:tcPr>
            <w:tcW w:w="2515" w:type="dxa"/>
            <w:shd w:val="clear" w:color="auto" w:fill="E8E8E8" w:themeFill="background2"/>
          </w:tcPr>
          <w:p w14:paraId="5EAFC326" w14:textId="77777777" w:rsidR="00A71156" w:rsidRPr="00BC511F" w:rsidRDefault="00A71156" w:rsidP="005B0398">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Differentiation</w:t>
            </w:r>
          </w:p>
        </w:tc>
        <w:tc>
          <w:tcPr>
            <w:tcW w:w="8275" w:type="dxa"/>
          </w:tcPr>
          <w:p w14:paraId="17DE78D3" w14:textId="77777777" w:rsidR="00A71156" w:rsidRPr="00DF315E" w:rsidRDefault="00A71156" w:rsidP="00A71156">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4CCDFF55" w14:textId="77777777" w:rsidR="00A71156" w:rsidRPr="00DF315E" w:rsidRDefault="00A71156" w:rsidP="00A71156">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Visuals representations of directions</w:t>
            </w:r>
          </w:p>
          <w:p w14:paraId="15C94110" w14:textId="77777777" w:rsidR="00A71156" w:rsidRPr="00DF315E" w:rsidRDefault="00A71156" w:rsidP="00A71156">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lastRenderedPageBreak/>
              <w:t>Chunking text information</w:t>
            </w:r>
          </w:p>
          <w:p w14:paraId="64D1CCD7" w14:textId="77777777" w:rsidR="00A71156" w:rsidRPr="00DF315E" w:rsidRDefault="00A71156" w:rsidP="00A71156">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p>
          <w:p w14:paraId="5FAC3FA0" w14:textId="77777777" w:rsidR="00A71156" w:rsidRDefault="00A71156" w:rsidP="00A71156">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 answer choices</w:t>
            </w:r>
          </w:p>
          <w:p w14:paraId="0C110A16" w14:textId="3AD5F43C" w:rsidR="00534AC5" w:rsidRPr="00DF315E" w:rsidRDefault="00534AC5" w:rsidP="00A71156">
            <w:pPr>
              <w:pStyle w:val="ListParagraph"/>
              <w:numPr>
                <w:ilvl w:val="0"/>
                <w:numId w:val="4"/>
              </w:numPr>
              <w:spacing w:after="0" w:line="240" w:lineRule="auto"/>
              <w:rPr>
                <w:rFonts w:ascii="Gotham Book" w:hAnsi="Gotham Book"/>
                <w:sz w:val="24"/>
                <w:szCs w:val="24"/>
              </w:rPr>
            </w:pPr>
            <w:r>
              <w:rPr>
                <w:rFonts w:ascii="Gotham Book" w:hAnsi="Gotham Book"/>
                <w:sz w:val="24"/>
                <w:szCs w:val="24"/>
              </w:rPr>
              <w:t>Options provided for definitions</w:t>
            </w:r>
          </w:p>
          <w:p w14:paraId="6E11D010" w14:textId="77777777" w:rsidR="00A71156" w:rsidRPr="00DF315E" w:rsidRDefault="00A71156" w:rsidP="005B0398">
            <w:pPr>
              <w:rPr>
                <w:rFonts w:ascii="Gotham Book" w:hAnsi="Gotham Book"/>
                <w:sz w:val="24"/>
                <w:szCs w:val="24"/>
              </w:rPr>
            </w:pPr>
          </w:p>
        </w:tc>
      </w:tr>
      <w:tr w:rsidR="00A71156" w:rsidRPr="00DF315E" w14:paraId="6543F4D0" w14:textId="77777777" w:rsidTr="005B0398">
        <w:tc>
          <w:tcPr>
            <w:tcW w:w="2515" w:type="dxa"/>
            <w:shd w:val="clear" w:color="auto" w:fill="E8E8E8" w:themeFill="background2"/>
          </w:tcPr>
          <w:p w14:paraId="793F2140" w14:textId="77777777" w:rsidR="00A71156" w:rsidRPr="00BC511F" w:rsidRDefault="00A71156" w:rsidP="005B0398">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TEKS</w:t>
            </w:r>
          </w:p>
          <w:p w14:paraId="05EB9A3A" w14:textId="77777777" w:rsidR="00A71156" w:rsidRPr="00DF315E" w:rsidRDefault="00A71156" w:rsidP="005B0398">
            <w:pPr>
              <w:rPr>
                <w:rFonts w:ascii="Gotham Book" w:hAnsi="Gotham Book"/>
                <w:b/>
                <w:bCs/>
                <w:i/>
                <w:iCs/>
                <w:color w:val="404040" w:themeColor="text1" w:themeTint="BF"/>
                <w:sz w:val="28"/>
                <w:szCs w:val="32"/>
              </w:rPr>
            </w:pPr>
          </w:p>
          <w:p w14:paraId="3A884DDB" w14:textId="77777777" w:rsidR="00A71156" w:rsidRPr="00DF315E" w:rsidRDefault="00A71156" w:rsidP="005B0398">
            <w:pPr>
              <w:rPr>
                <w:rFonts w:ascii="Gotham Book" w:hAnsi="Gotham Book"/>
                <w:b/>
                <w:bCs/>
                <w:i/>
                <w:iCs/>
                <w:color w:val="404040" w:themeColor="text1" w:themeTint="BF"/>
                <w:sz w:val="28"/>
                <w:szCs w:val="32"/>
              </w:rPr>
            </w:pPr>
          </w:p>
        </w:tc>
        <w:tc>
          <w:tcPr>
            <w:tcW w:w="8275" w:type="dxa"/>
          </w:tcPr>
          <w:p w14:paraId="616441CD" w14:textId="212E0E2B" w:rsidR="00534AC5" w:rsidRDefault="00534AC5" w:rsidP="00A71156">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7.01(A)</w:t>
            </w:r>
            <w:r>
              <w:rPr>
                <w:rFonts w:ascii="Gotham Book" w:hAnsi="Gotham Book"/>
                <w:sz w:val="24"/>
                <w:szCs w:val="24"/>
              </w:rPr>
              <w:t xml:space="preserve"> Identify the major eras in Texas history, describe their defining characteristics, and explain the purpose of dividing the past into eras, including Revolution.</w:t>
            </w:r>
          </w:p>
          <w:p w14:paraId="48DC75ED" w14:textId="5CB287F3" w:rsidR="00534AC5" w:rsidRDefault="00534AC5" w:rsidP="00A71156">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7.01(B)</w:t>
            </w:r>
            <w:r>
              <w:rPr>
                <w:rFonts w:ascii="Gotham Book" w:hAnsi="Gotham Book"/>
                <w:sz w:val="24"/>
                <w:szCs w:val="24"/>
              </w:rPr>
              <w:t xml:space="preserve"> Explain the significance of the following dates: 1836 Texas independence.</w:t>
            </w:r>
          </w:p>
          <w:p w14:paraId="15054B9E" w14:textId="01DFFEE7" w:rsidR="007967CA" w:rsidRDefault="007967CA" w:rsidP="00A71156">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7.03(B) </w:t>
            </w:r>
            <w:r>
              <w:rPr>
                <w:rFonts w:ascii="Gotham Book" w:hAnsi="Gotham Book"/>
                <w:sz w:val="24"/>
                <w:szCs w:val="24"/>
              </w:rPr>
              <w:t>Explain the roles played by significant individuals during the Texas Revolution, including Sam Houston, Antonio Lopez de Santa Anna, Juan N. Seguin, and William B. Travis.</w:t>
            </w:r>
          </w:p>
          <w:p w14:paraId="580D8E04" w14:textId="4EA08279" w:rsidR="007967CA" w:rsidRDefault="007967CA" w:rsidP="00A71156">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7.03(C) </w:t>
            </w:r>
            <w:r>
              <w:rPr>
                <w:rFonts w:ascii="Gotham Book" w:hAnsi="Gotham Book"/>
                <w:sz w:val="24"/>
                <w:szCs w:val="24"/>
              </w:rPr>
              <w:t>Explain the issues surrounding significant events of the Texas Revolution including the Battle of Gonzales, the siege of the Alamo, William B. Travis’ letter “To the People of Texas and All Americans in the World,” and the heroism of the diverse defenders who gave their lives there, the Constitutional Convention of 1836, Fannin’s surrender at Goliad, and the Battle of San Jacinto.</w:t>
            </w:r>
          </w:p>
          <w:p w14:paraId="11038081" w14:textId="7E681EA8" w:rsidR="007967CA" w:rsidRDefault="007967CA" w:rsidP="00A71156">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7.08(C) </w:t>
            </w:r>
            <w:r>
              <w:rPr>
                <w:rFonts w:ascii="Gotham Book" w:hAnsi="Gotham Book"/>
                <w:sz w:val="24"/>
                <w:szCs w:val="24"/>
              </w:rPr>
              <w:t xml:space="preserve">Analyze the effects of physical and human factors such as climate, weather, landforms, irrigation, transportation, and communication on major events in Texas. </w:t>
            </w:r>
          </w:p>
          <w:p w14:paraId="24BB1D33" w14:textId="07F7B212" w:rsidR="007967CA" w:rsidRPr="00534AC5" w:rsidRDefault="007967CA" w:rsidP="00A71156">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7.20(A) </w:t>
            </w:r>
            <w:r>
              <w:rPr>
                <w:rFonts w:ascii="Gotham Book" w:hAnsi="Gotham Book"/>
                <w:sz w:val="24"/>
                <w:szCs w:val="24"/>
              </w:rPr>
              <w:t xml:space="preserve">Differentiate between, locate, and use valid primary and secondary sources such as media and news services, biographies, interviews, and artifacts to acquire information about Texas. </w:t>
            </w:r>
          </w:p>
          <w:p w14:paraId="42A68D70" w14:textId="77777777" w:rsidR="007967CA" w:rsidRDefault="00A71156" w:rsidP="007967CA">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w:t>
            </w:r>
            <w:proofErr w:type="gramStart"/>
            <w:r w:rsidRPr="00DF315E">
              <w:rPr>
                <w:rFonts w:ascii="Gotham Book" w:hAnsi="Gotham Book"/>
                <w:sz w:val="24"/>
                <w:szCs w:val="24"/>
              </w:rPr>
              <w:t>making generalizations</w:t>
            </w:r>
            <w:proofErr w:type="gramEnd"/>
            <w:r w:rsidRPr="00DF315E">
              <w:rPr>
                <w:rFonts w:ascii="Gotham Book" w:hAnsi="Gotham Book"/>
                <w:sz w:val="24"/>
                <w:szCs w:val="24"/>
              </w:rPr>
              <w:t xml:space="preserve"> and conclusions. </w:t>
            </w:r>
          </w:p>
          <w:p w14:paraId="32D55150" w14:textId="77777777" w:rsidR="007967CA" w:rsidRDefault="007967CA" w:rsidP="007967CA">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7967CA">
              <w:rPr>
                <w:rFonts w:ascii="Gotham Book" w:hAnsi="Gotham Book"/>
                <w:sz w:val="24"/>
                <w:szCs w:val="24"/>
              </w:rPr>
              <w:t>.</w:t>
            </w:r>
            <w:r>
              <w:rPr>
                <w:rFonts w:ascii="Gotham Book" w:hAnsi="Gotham Book"/>
                <w:b/>
                <w:bCs/>
                <w:i/>
                <w:iCs/>
                <w:sz w:val="24"/>
                <w:szCs w:val="24"/>
              </w:rPr>
              <w:t xml:space="preserve">20(D) </w:t>
            </w:r>
            <w:r>
              <w:rPr>
                <w:rFonts w:ascii="Gotham Book" w:hAnsi="Gotham Book"/>
                <w:sz w:val="24"/>
                <w:szCs w:val="24"/>
              </w:rPr>
              <w:t xml:space="preserve">Identify bias and points of view from the historical context surrounding an event that influenced the participants. </w:t>
            </w:r>
          </w:p>
          <w:p w14:paraId="1B2B454A" w14:textId="77777777" w:rsidR="007967CA" w:rsidRDefault="007967CA" w:rsidP="007967CA">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7967CA">
              <w:rPr>
                <w:rFonts w:ascii="Gotham Book" w:hAnsi="Gotham Book"/>
                <w:sz w:val="24"/>
                <w:szCs w:val="24"/>
              </w:rPr>
              <w:t>.</w:t>
            </w:r>
            <w:r>
              <w:rPr>
                <w:rFonts w:ascii="Gotham Book" w:hAnsi="Gotham Book"/>
                <w:b/>
                <w:bCs/>
                <w:i/>
                <w:iCs/>
                <w:sz w:val="24"/>
                <w:szCs w:val="24"/>
              </w:rPr>
              <w:t xml:space="preserve">22(A) </w:t>
            </w:r>
            <w:r>
              <w:rPr>
                <w:rFonts w:ascii="Gotham Book" w:hAnsi="Gotham Book"/>
                <w:sz w:val="24"/>
                <w:szCs w:val="24"/>
              </w:rPr>
              <w:t xml:space="preserve">Use social studies terminology correctly. </w:t>
            </w:r>
          </w:p>
          <w:p w14:paraId="4951E17B" w14:textId="728D29F8" w:rsidR="007967CA" w:rsidRPr="007967CA" w:rsidRDefault="007967CA" w:rsidP="007967CA">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7967CA">
              <w:rPr>
                <w:rFonts w:ascii="Gotham Book" w:hAnsi="Gotham Book"/>
                <w:sz w:val="24"/>
                <w:szCs w:val="24"/>
              </w:rPr>
              <w:t>.</w:t>
            </w:r>
            <w:r>
              <w:rPr>
                <w:rFonts w:ascii="Gotham Book" w:hAnsi="Gotham Book"/>
                <w:b/>
                <w:bCs/>
                <w:i/>
                <w:iCs/>
                <w:sz w:val="24"/>
                <w:szCs w:val="24"/>
              </w:rPr>
              <w:t xml:space="preserve">22(C) </w:t>
            </w:r>
            <w:r>
              <w:rPr>
                <w:rFonts w:ascii="Gotham Book" w:hAnsi="Gotham Book"/>
                <w:sz w:val="24"/>
                <w:szCs w:val="24"/>
              </w:rPr>
              <w:t xml:space="preserve">Create written, oral, and visual presentations of social studies information. </w:t>
            </w:r>
          </w:p>
        </w:tc>
      </w:tr>
    </w:tbl>
    <w:p w14:paraId="3DF49378" w14:textId="77777777" w:rsidR="00A71156" w:rsidRPr="007967CA" w:rsidRDefault="00A71156" w:rsidP="007967CA">
      <w:pPr>
        <w:spacing w:after="0" w:line="240" w:lineRule="auto"/>
        <w:rPr>
          <w:rFonts w:ascii="Gotham Book" w:hAnsi="Gotham Book"/>
          <w:b/>
          <w:bCs/>
          <w:color w:val="747474" w:themeColor="background2" w:themeShade="80"/>
          <w:sz w:val="8"/>
          <w:szCs w:val="2"/>
        </w:rPr>
      </w:pPr>
    </w:p>
    <w:p w14:paraId="179B3C90" w14:textId="77777777" w:rsidR="00B16FE5" w:rsidRDefault="00B16FE5" w:rsidP="00A71156">
      <w:pPr>
        <w:spacing w:after="0" w:line="240" w:lineRule="auto"/>
        <w:jc w:val="center"/>
        <w:rPr>
          <w:rFonts w:ascii="Gotham Book" w:hAnsi="Gotham Book"/>
          <w:b/>
          <w:bCs/>
          <w:color w:val="747474" w:themeColor="background2" w:themeShade="80"/>
          <w:sz w:val="34"/>
          <w:szCs w:val="32"/>
        </w:rPr>
      </w:pPr>
    </w:p>
    <w:p w14:paraId="777C055A" w14:textId="77777777" w:rsidR="00B16FE5" w:rsidRDefault="00B16FE5" w:rsidP="00A71156">
      <w:pPr>
        <w:spacing w:after="0" w:line="240" w:lineRule="auto"/>
        <w:jc w:val="center"/>
        <w:rPr>
          <w:rFonts w:ascii="Gotham Book" w:hAnsi="Gotham Book"/>
          <w:b/>
          <w:bCs/>
          <w:color w:val="747474" w:themeColor="background2" w:themeShade="80"/>
          <w:sz w:val="34"/>
          <w:szCs w:val="32"/>
        </w:rPr>
      </w:pPr>
    </w:p>
    <w:p w14:paraId="7A3C4545" w14:textId="77777777" w:rsidR="00B16FE5" w:rsidRDefault="00B16FE5" w:rsidP="00A71156">
      <w:pPr>
        <w:spacing w:after="0" w:line="240" w:lineRule="auto"/>
        <w:jc w:val="center"/>
        <w:rPr>
          <w:rFonts w:ascii="Gotham Book" w:hAnsi="Gotham Book"/>
          <w:b/>
          <w:bCs/>
          <w:color w:val="747474" w:themeColor="background2" w:themeShade="80"/>
          <w:sz w:val="34"/>
          <w:szCs w:val="32"/>
        </w:rPr>
      </w:pPr>
    </w:p>
    <w:p w14:paraId="6ACA2A26" w14:textId="6BE63997" w:rsidR="00A71156" w:rsidRPr="00DF315E" w:rsidRDefault="00A71156" w:rsidP="00A71156">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7967CA">
        <w:rPr>
          <w:rFonts w:ascii="Gotham Book" w:hAnsi="Gotham Book"/>
          <w:b/>
          <w:bCs/>
          <w:color w:val="000000" w:themeColor="text1"/>
          <w:sz w:val="34"/>
          <w:szCs w:val="32"/>
        </w:rPr>
        <w:t>Vocabulary</w:t>
      </w:r>
    </w:p>
    <w:p w14:paraId="68BFDF8D" w14:textId="77777777" w:rsidR="00A71156" w:rsidRPr="00DF315E" w:rsidRDefault="00A71156" w:rsidP="00A71156">
      <w:pPr>
        <w:rPr>
          <w:rFonts w:ascii="Gotham Book" w:hAnsi="Gotham Book"/>
          <w:sz w:val="22"/>
          <w:szCs w:val="22"/>
        </w:rPr>
      </w:pPr>
    </w:p>
    <w:tbl>
      <w:tblPr>
        <w:tblStyle w:val="TableGrid"/>
        <w:tblW w:w="0" w:type="auto"/>
        <w:tblLook w:val="04A0" w:firstRow="1" w:lastRow="0" w:firstColumn="1" w:lastColumn="0" w:noHBand="0" w:noVBand="1"/>
      </w:tblPr>
      <w:tblGrid>
        <w:gridCol w:w="2220"/>
        <w:gridCol w:w="7130"/>
      </w:tblGrid>
      <w:tr w:rsidR="00A71156" w:rsidRPr="00DF315E" w14:paraId="09891817" w14:textId="77777777" w:rsidTr="005B0398">
        <w:tc>
          <w:tcPr>
            <w:tcW w:w="2515" w:type="dxa"/>
            <w:shd w:val="clear" w:color="auto" w:fill="D9D9D9" w:themeFill="background1" w:themeFillShade="D9"/>
          </w:tcPr>
          <w:p w14:paraId="23F005DB" w14:textId="77777777" w:rsidR="00A71156" w:rsidRPr="00BC511F" w:rsidRDefault="00A71156" w:rsidP="005B0398">
            <w:pPr>
              <w:rPr>
                <w:rFonts w:ascii="Gotham Book" w:hAnsi="Gotham Book"/>
                <w:b/>
                <w:bCs/>
                <w:sz w:val="28"/>
                <w:szCs w:val="32"/>
              </w:rPr>
            </w:pPr>
            <w:r w:rsidRPr="00BC511F">
              <w:rPr>
                <w:rFonts w:ascii="Gotham Book" w:hAnsi="Gotham Book"/>
                <w:b/>
                <w:bCs/>
                <w:sz w:val="28"/>
                <w:szCs w:val="32"/>
              </w:rPr>
              <w:t>Warm-up</w:t>
            </w:r>
          </w:p>
          <w:p w14:paraId="4A1D7009" w14:textId="77777777" w:rsidR="00A71156" w:rsidRPr="00BC511F" w:rsidRDefault="00A71156" w:rsidP="005B0398">
            <w:pPr>
              <w:rPr>
                <w:rFonts w:ascii="Gotham Book" w:hAnsi="Gotham Book"/>
                <w:b/>
                <w:bCs/>
                <w:sz w:val="28"/>
                <w:szCs w:val="32"/>
              </w:rPr>
            </w:pPr>
          </w:p>
          <w:p w14:paraId="665FDC10" w14:textId="77777777" w:rsidR="00A71156" w:rsidRPr="00BC511F" w:rsidRDefault="00A71156" w:rsidP="005B0398">
            <w:pPr>
              <w:rPr>
                <w:rFonts w:ascii="Gotham Book" w:hAnsi="Gotham Book"/>
                <w:b/>
                <w:bCs/>
                <w:sz w:val="28"/>
                <w:szCs w:val="32"/>
              </w:rPr>
            </w:pPr>
          </w:p>
          <w:p w14:paraId="068A4701" w14:textId="77777777" w:rsidR="00A71156" w:rsidRPr="00BC511F" w:rsidRDefault="00A71156" w:rsidP="005B0398">
            <w:pPr>
              <w:rPr>
                <w:rFonts w:ascii="Gotham Book" w:hAnsi="Gotham Book"/>
                <w:b/>
                <w:bCs/>
                <w:sz w:val="28"/>
                <w:szCs w:val="32"/>
              </w:rPr>
            </w:pPr>
          </w:p>
        </w:tc>
        <w:tc>
          <w:tcPr>
            <w:tcW w:w="8275" w:type="dxa"/>
          </w:tcPr>
          <w:p w14:paraId="61FFF7DA" w14:textId="77777777" w:rsidR="00A71156" w:rsidRDefault="007967CA" w:rsidP="007967CA">
            <w:pPr>
              <w:pStyle w:val="ListParagraph"/>
              <w:numPr>
                <w:ilvl w:val="0"/>
                <w:numId w:val="14"/>
              </w:numPr>
              <w:spacing w:after="0" w:line="276" w:lineRule="auto"/>
              <w:rPr>
                <w:rFonts w:ascii="Gotham Book" w:hAnsi="Gotham Book"/>
                <w:sz w:val="24"/>
                <w:szCs w:val="24"/>
              </w:rPr>
            </w:pPr>
            <w:r>
              <w:rPr>
                <w:rFonts w:ascii="Gotham Book" w:hAnsi="Gotham Book"/>
                <w:sz w:val="24"/>
                <w:szCs w:val="24"/>
              </w:rPr>
              <w:t>Students assess the prior knowledge of the following key terms they will learn in the lesson: Revolution, Treaty, Siege, Reinforcements.</w:t>
            </w:r>
          </w:p>
          <w:p w14:paraId="172BAF8F" w14:textId="181A1CA1" w:rsidR="007967CA" w:rsidRDefault="007967CA" w:rsidP="007967CA">
            <w:pPr>
              <w:pStyle w:val="ListParagraph"/>
              <w:numPr>
                <w:ilvl w:val="0"/>
                <w:numId w:val="14"/>
              </w:numPr>
              <w:spacing w:after="0" w:line="276" w:lineRule="auto"/>
              <w:rPr>
                <w:rFonts w:ascii="Gotham Book" w:hAnsi="Gotham Book"/>
                <w:sz w:val="24"/>
                <w:szCs w:val="24"/>
              </w:rPr>
            </w:pPr>
            <w:r>
              <w:rPr>
                <w:rFonts w:ascii="Gotham Book" w:hAnsi="Gotham Book"/>
                <w:sz w:val="24"/>
                <w:szCs w:val="24"/>
              </w:rPr>
              <w:t xml:space="preserve">Students respond to each term by choosing “I do not know this terms,” “I’ve heard of this word. I think it means something like…” or “I know this word. It means …” </w:t>
            </w:r>
          </w:p>
          <w:p w14:paraId="12D3CBBF" w14:textId="77777777" w:rsidR="007967CA" w:rsidRDefault="007967CA" w:rsidP="007967CA">
            <w:pPr>
              <w:pStyle w:val="ListParagraph"/>
              <w:numPr>
                <w:ilvl w:val="0"/>
                <w:numId w:val="14"/>
              </w:numPr>
              <w:spacing w:after="0" w:line="276" w:lineRule="auto"/>
              <w:rPr>
                <w:rFonts w:ascii="Gotham Book" w:hAnsi="Gotham Book"/>
                <w:sz w:val="24"/>
                <w:szCs w:val="24"/>
              </w:rPr>
            </w:pPr>
            <w:r>
              <w:rPr>
                <w:rFonts w:ascii="Gotham Book" w:hAnsi="Gotham Book"/>
                <w:sz w:val="24"/>
                <w:szCs w:val="24"/>
              </w:rPr>
              <w:t>Students are encouraged to share their previous knowledge of the terms.</w:t>
            </w:r>
          </w:p>
          <w:p w14:paraId="2AC3C0A3" w14:textId="77777777" w:rsidR="007967CA" w:rsidRDefault="007967CA" w:rsidP="007967CA">
            <w:pPr>
              <w:pStyle w:val="ListParagraph"/>
              <w:numPr>
                <w:ilvl w:val="0"/>
                <w:numId w:val="14"/>
              </w:numPr>
              <w:spacing w:after="0" w:line="276" w:lineRule="auto"/>
              <w:rPr>
                <w:rFonts w:ascii="Gotham Book" w:hAnsi="Gotham Book"/>
                <w:sz w:val="24"/>
                <w:szCs w:val="24"/>
              </w:rPr>
            </w:pPr>
            <w:r>
              <w:rPr>
                <w:rFonts w:ascii="Gotham Book" w:hAnsi="Gotham Book"/>
                <w:sz w:val="24"/>
                <w:szCs w:val="24"/>
              </w:rPr>
              <w:t>Slides 2 and 3 restate the directions and provide sentence stems to guide student responses when sharing with the class.</w:t>
            </w:r>
          </w:p>
          <w:p w14:paraId="0F29DC39" w14:textId="77777777" w:rsidR="007967CA" w:rsidRDefault="007967CA" w:rsidP="007967CA">
            <w:pPr>
              <w:pStyle w:val="ListParagraph"/>
              <w:numPr>
                <w:ilvl w:val="0"/>
                <w:numId w:val="14"/>
              </w:numPr>
              <w:spacing w:after="0" w:line="276" w:lineRule="auto"/>
              <w:rPr>
                <w:rFonts w:ascii="Gotham Book" w:hAnsi="Gotham Book"/>
                <w:sz w:val="24"/>
                <w:szCs w:val="24"/>
              </w:rPr>
            </w:pPr>
            <w:r>
              <w:rPr>
                <w:rFonts w:ascii="Gotham Book" w:hAnsi="Gotham Book"/>
                <w:sz w:val="24"/>
                <w:szCs w:val="24"/>
              </w:rPr>
              <w:t>Slides 4 and 5 provide the essential question and “We will / I will” statements for the lesson.</w:t>
            </w:r>
          </w:p>
          <w:p w14:paraId="01D2A824" w14:textId="366740CA" w:rsidR="007967CA" w:rsidRPr="007967CA" w:rsidRDefault="007967CA" w:rsidP="007967CA">
            <w:pPr>
              <w:pStyle w:val="ListParagraph"/>
              <w:spacing w:after="0" w:line="276" w:lineRule="auto"/>
              <w:rPr>
                <w:rFonts w:ascii="Gotham Book" w:hAnsi="Gotham Book"/>
                <w:sz w:val="24"/>
                <w:szCs w:val="24"/>
              </w:rPr>
            </w:pPr>
          </w:p>
        </w:tc>
      </w:tr>
      <w:tr w:rsidR="00A71156" w:rsidRPr="00DF315E" w14:paraId="331683D2" w14:textId="77777777" w:rsidTr="005B0398">
        <w:tc>
          <w:tcPr>
            <w:tcW w:w="2515" w:type="dxa"/>
            <w:shd w:val="clear" w:color="auto" w:fill="D9D9D9" w:themeFill="background1" w:themeFillShade="D9"/>
          </w:tcPr>
          <w:p w14:paraId="6B6DE7DF" w14:textId="77777777" w:rsidR="00A71156" w:rsidRPr="00BC511F" w:rsidRDefault="00A71156" w:rsidP="005B0398">
            <w:pPr>
              <w:rPr>
                <w:rFonts w:ascii="Gotham Book" w:hAnsi="Gotham Book"/>
                <w:b/>
                <w:bCs/>
                <w:sz w:val="28"/>
                <w:szCs w:val="32"/>
              </w:rPr>
            </w:pPr>
            <w:r w:rsidRPr="00BC511F">
              <w:rPr>
                <w:rFonts w:ascii="Gotham Book" w:hAnsi="Gotham Book"/>
                <w:b/>
                <w:bCs/>
                <w:sz w:val="28"/>
                <w:szCs w:val="32"/>
              </w:rPr>
              <w:t>Lesson</w:t>
            </w:r>
          </w:p>
        </w:tc>
        <w:tc>
          <w:tcPr>
            <w:tcW w:w="8275" w:type="dxa"/>
          </w:tcPr>
          <w:p w14:paraId="467E51DA" w14:textId="77777777" w:rsidR="007967CA" w:rsidRDefault="007967CA" w:rsidP="007967CA">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use the reading passages from the slideshow to complete their vocabulary chart. Each slide provides a short reading for one vocabulary term within the larger context of the unit. </w:t>
            </w:r>
          </w:p>
          <w:p w14:paraId="7716F87A" w14:textId="77777777" w:rsidR="007967CA" w:rsidRDefault="007967CA" w:rsidP="007967CA">
            <w:pPr>
              <w:pStyle w:val="ListParagraph"/>
              <w:numPr>
                <w:ilvl w:val="0"/>
                <w:numId w:val="16"/>
              </w:numPr>
              <w:spacing w:after="0" w:line="240" w:lineRule="auto"/>
              <w:rPr>
                <w:rFonts w:ascii="Gotham Book" w:hAnsi="Gotham Book"/>
                <w:color w:val="000000" w:themeColor="text1"/>
                <w:sz w:val="24"/>
                <w:szCs w:val="24"/>
              </w:rPr>
            </w:pPr>
            <w:r w:rsidRPr="00F317EE">
              <w:rPr>
                <w:rFonts w:ascii="Gotham Book" w:hAnsi="Gotham Book"/>
                <w:color w:val="000000" w:themeColor="text1"/>
                <w:sz w:val="24"/>
                <w:szCs w:val="24"/>
                <w:u w:val="single"/>
              </w:rPr>
              <w:t>Advanced</w:t>
            </w:r>
            <w:r>
              <w:rPr>
                <w:rFonts w:ascii="Gotham Book" w:hAnsi="Gotham Book"/>
                <w:color w:val="000000" w:themeColor="text1"/>
                <w:sz w:val="24"/>
                <w:szCs w:val="24"/>
              </w:rPr>
              <w:t xml:space="preserve">: Students </w:t>
            </w:r>
            <w:bookmarkStart w:id="6" w:name="_Hlk184301533"/>
            <w:r>
              <w:rPr>
                <w:rFonts w:ascii="Gotham Book" w:hAnsi="Gotham Book"/>
                <w:color w:val="000000" w:themeColor="text1"/>
                <w:sz w:val="24"/>
                <w:szCs w:val="24"/>
              </w:rPr>
              <w:t>provide a definition, an example from the reading, an antonym, a visual representation of the term, and use it in a complete sentence.</w:t>
            </w:r>
            <w:bookmarkEnd w:id="6"/>
          </w:p>
          <w:p w14:paraId="474749D2" w14:textId="77777777" w:rsidR="007967CA" w:rsidRDefault="007967CA" w:rsidP="007967CA">
            <w:pPr>
              <w:pStyle w:val="ListParagraph"/>
              <w:numPr>
                <w:ilvl w:val="0"/>
                <w:numId w:val="16"/>
              </w:numPr>
              <w:spacing w:after="0" w:line="240" w:lineRule="auto"/>
              <w:rPr>
                <w:rFonts w:ascii="Gotham Book" w:hAnsi="Gotham Book"/>
                <w:color w:val="000000" w:themeColor="text1"/>
                <w:sz w:val="24"/>
                <w:szCs w:val="24"/>
              </w:rPr>
            </w:pPr>
            <w:r w:rsidRPr="00394731">
              <w:rPr>
                <w:rFonts w:ascii="Gotham Book" w:hAnsi="Gotham Book"/>
                <w:color w:val="000000" w:themeColor="text1"/>
                <w:sz w:val="24"/>
                <w:szCs w:val="24"/>
                <w:u w:val="single"/>
              </w:rPr>
              <w:t>Grade Level</w:t>
            </w:r>
            <w:r>
              <w:rPr>
                <w:rFonts w:ascii="Gotham Book" w:hAnsi="Gotham Book"/>
                <w:color w:val="000000" w:themeColor="text1"/>
                <w:sz w:val="24"/>
                <w:szCs w:val="24"/>
              </w:rPr>
              <w:t xml:space="preserve">: Students </w:t>
            </w:r>
            <w:bookmarkStart w:id="7" w:name="_Hlk184301433"/>
            <w:r>
              <w:rPr>
                <w:rFonts w:ascii="Gotham Book" w:hAnsi="Gotham Book"/>
                <w:color w:val="000000" w:themeColor="text1"/>
                <w:sz w:val="24"/>
                <w:szCs w:val="24"/>
              </w:rPr>
              <w:t>provide a definition, an example from the reading, and a visual representation of the term.</w:t>
            </w:r>
            <w:bookmarkEnd w:id="7"/>
          </w:p>
          <w:p w14:paraId="14E7CD8A" w14:textId="77777777" w:rsidR="007967CA" w:rsidRDefault="007967CA" w:rsidP="007967CA">
            <w:pPr>
              <w:pStyle w:val="ListParagraph"/>
              <w:numPr>
                <w:ilvl w:val="0"/>
                <w:numId w:val="16"/>
              </w:numPr>
              <w:spacing w:after="0" w:line="240" w:lineRule="auto"/>
              <w:rPr>
                <w:rFonts w:ascii="Gotham Book" w:hAnsi="Gotham Book"/>
                <w:color w:val="000000" w:themeColor="text1"/>
                <w:sz w:val="24"/>
                <w:szCs w:val="24"/>
              </w:rPr>
            </w:pPr>
            <w:r w:rsidRPr="00394731">
              <w:rPr>
                <w:rFonts w:ascii="Gotham Book" w:hAnsi="Gotham Book"/>
                <w:color w:val="000000" w:themeColor="text1"/>
                <w:sz w:val="24"/>
                <w:szCs w:val="24"/>
                <w:u w:val="single"/>
              </w:rPr>
              <w:t>Foundations</w:t>
            </w:r>
            <w:r>
              <w:rPr>
                <w:rFonts w:ascii="Gotham Book" w:hAnsi="Gotham Book"/>
                <w:color w:val="000000" w:themeColor="text1"/>
                <w:sz w:val="24"/>
                <w:szCs w:val="24"/>
              </w:rPr>
              <w:t xml:space="preserve">: Students </w:t>
            </w:r>
            <w:bookmarkStart w:id="8" w:name="_Hlk184301489"/>
            <w:bookmarkStart w:id="9" w:name="_Hlk191024653"/>
            <w:r>
              <w:rPr>
                <w:rFonts w:ascii="Gotham Book" w:hAnsi="Gotham Book"/>
                <w:color w:val="000000" w:themeColor="text1"/>
                <w:sz w:val="24"/>
                <w:szCs w:val="24"/>
              </w:rPr>
              <w:t>choose from multiple choice options to identify the correct definition for the term and create a visual representation of the term.</w:t>
            </w:r>
            <w:bookmarkEnd w:id="8"/>
          </w:p>
          <w:bookmarkEnd w:id="9"/>
          <w:p w14:paraId="423872E3" w14:textId="77777777" w:rsidR="007967CA" w:rsidRDefault="007967CA" w:rsidP="007967CA">
            <w:pPr>
              <w:spacing w:after="0" w:line="240" w:lineRule="auto"/>
              <w:rPr>
                <w:rFonts w:ascii="Gotham Book" w:hAnsi="Gotham Book"/>
                <w:color w:val="000000" w:themeColor="text1"/>
                <w:sz w:val="24"/>
                <w:szCs w:val="24"/>
              </w:rPr>
            </w:pPr>
          </w:p>
          <w:p w14:paraId="046C02C4" w14:textId="77777777" w:rsidR="007967CA" w:rsidRDefault="007967CA" w:rsidP="007967CA">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Suggested methods for carrying out this lesson:</w:t>
            </w:r>
          </w:p>
          <w:p w14:paraId="3EB2C64F" w14:textId="77777777" w:rsidR="007967CA" w:rsidRDefault="007967CA" w:rsidP="007967CA">
            <w:pPr>
              <w:pStyle w:val="ListParagraph"/>
              <w:numPr>
                <w:ilvl w:val="0"/>
                <w:numId w:val="17"/>
              </w:numPr>
              <w:spacing w:after="0" w:line="240" w:lineRule="auto"/>
              <w:rPr>
                <w:rFonts w:ascii="Gotham Book" w:hAnsi="Gotham Book"/>
                <w:color w:val="000000" w:themeColor="text1"/>
                <w:sz w:val="24"/>
                <w:szCs w:val="24"/>
              </w:rPr>
            </w:pPr>
            <w:r w:rsidRPr="005B51DA">
              <w:rPr>
                <w:rFonts w:ascii="Gotham Book" w:hAnsi="Gotham Book"/>
                <w:color w:val="000000" w:themeColor="text1"/>
                <w:sz w:val="24"/>
                <w:szCs w:val="24"/>
                <w:u w:val="single"/>
              </w:rPr>
              <w:t>Individual Work:</w:t>
            </w:r>
            <w:r>
              <w:rPr>
                <w:rFonts w:ascii="Gotham Book" w:hAnsi="Gotham Book"/>
                <w:color w:val="000000" w:themeColor="text1"/>
                <w:sz w:val="24"/>
                <w:szCs w:val="24"/>
              </w:rPr>
              <w:t xml:space="preserve"> Teacher can upload the slideshow into a learning management system like Google Classroom for students to complete at their own pace individually or print each slide and hang them around the room to include movement for individual student work.</w:t>
            </w:r>
          </w:p>
          <w:p w14:paraId="6B6EABE0" w14:textId="77777777" w:rsidR="007967CA" w:rsidRDefault="007967CA" w:rsidP="007967CA">
            <w:pPr>
              <w:pStyle w:val="ListParagraph"/>
              <w:numPr>
                <w:ilvl w:val="0"/>
                <w:numId w:val="17"/>
              </w:numPr>
              <w:spacing w:after="0" w:line="240" w:lineRule="auto"/>
              <w:rPr>
                <w:rFonts w:ascii="Gotham Book" w:hAnsi="Gotham Book"/>
                <w:color w:val="000000" w:themeColor="text1"/>
                <w:sz w:val="24"/>
                <w:szCs w:val="24"/>
              </w:rPr>
            </w:pPr>
            <w:r w:rsidRPr="005B51DA">
              <w:rPr>
                <w:rFonts w:ascii="Gotham Book" w:hAnsi="Gotham Book"/>
                <w:color w:val="000000" w:themeColor="text1"/>
                <w:sz w:val="24"/>
                <w:szCs w:val="24"/>
                <w:u w:val="single"/>
              </w:rPr>
              <w:t>Classroom stations:</w:t>
            </w:r>
            <w:r>
              <w:rPr>
                <w:rFonts w:ascii="Gotham Book" w:hAnsi="Gotham Book"/>
                <w:color w:val="000000" w:themeColor="text1"/>
                <w:sz w:val="24"/>
                <w:szCs w:val="24"/>
              </w:rPr>
              <w:t xml:space="preserve"> Teacher can print each reading to hang around the room, in the hallway, or to distribute to tables if available in the classroom. Students complete the work at each station either as a group or self-paced.</w:t>
            </w:r>
          </w:p>
          <w:p w14:paraId="0FC48ECA" w14:textId="77777777" w:rsidR="007967CA" w:rsidRDefault="007967CA" w:rsidP="007967CA">
            <w:pPr>
              <w:pStyle w:val="ListParagraph"/>
              <w:numPr>
                <w:ilvl w:val="0"/>
                <w:numId w:val="17"/>
              </w:numPr>
              <w:spacing w:after="0" w:line="240" w:lineRule="auto"/>
              <w:rPr>
                <w:rFonts w:ascii="Gotham Book" w:hAnsi="Gotham Book"/>
                <w:color w:val="000000" w:themeColor="text1"/>
                <w:sz w:val="24"/>
                <w:szCs w:val="24"/>
              </w:rPr>
            </w:pPr>
            <w:r w:rsidRPr="005B51DA">
              <w:rPr>
                <w:rFonts w:ascii="Gotham Book" w:hAnsi="Gotham Book"/>
                <w:color w:val="000000" w:themeColor="text1"/>
                <w:sz w:val="24"/>
                <w:szCs w:val="24"/>
                <w:u w:val="single"/>
              </w:rPr>
              <w:t>Group work:</w:t>
            </w:r>
            <w:r>
              <w:rPr>
                <w:rFonts w:ascii="Gotham Book" w:hAnsi="Gotham Book"/>
                <w:color w:val="000000" w:themeColor="text1"/>
                <w:sz w:val="24"/>
                <w:szCs w:val="24"/>
              </w:rPr>
              <w:t xml:space="preserve"> Teacher assigns each group a vocabulary term to complete. Each group presents their word to the </w:t>
            </w:r>
            <w:r>
              <w:rPr>
                <w:rFonts w:ascii="Gotham Book" w:hAnsi="Gotham Book"/>
                <w:color w:val="000000" w:themeColor="text1"/>
                <w:sz w:val="24"/>
                <w:szCs w:val="24"/>
              </w:rPr>
              <w:lastRenderedPageBreak/>
              <w:t>class. This works especially well if the teacher can display student work from a document camera when sharing each group’s work with the whole class.</w:t>
            </w:r>
          </w:p>
          <w:p w14:paraId="1FAA79A7" w14:textId="77777777" w:rsidR="007967CA" w:rsidRDefault="007967CA" w:rsidP="007967CA">
            <w:pPr>
              <w:pStyle w:val="ListParagraph"/>
              <w:spacing w:after="0" w:line="240" w:lineRule="auto"/>
              <w:ind w:left="1080"/>
              <w:rPr>
                <w:rFonts w:ascii="Gotham Book" w:hAnsi="Gotham Book"/>
                <w:color w:val="000000" w:themeColor="text1"/>
                <w:sz w:val="24"/>
                <w:szCs w:val="24"/>
              </w:rPr>
            </w:pPr>
          </w:p>
          <w:p w14:paraId="02565153" w14:textId="77777777" w:rsidR="007967CA" w:rsidRDefault="007967CA" w:rsidP="007967CA">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This lesson typically takes 2 class periods. Everything the student needs to complete the lesson should be distributed and explained on the first day. </w:t>
            </w:r>
          </w:p>
          <w:p w14:paraId="447A8431" w14:textId="77777777" w:rsidR="007967CA" w:rsidRDefault="007967CA" w:rsidP="007967CA">
            <w:pPr>
              <w:pStyle w:val="ListParagraph"/>
              <w:spacing w:after="0" w:line="240" w:lineRule="auto"/>
              <w:rPr>
                <w:rFonts w:ascii="Gotham Book" w:hAnsi="Gotham Book"/>
                <w:color w:val="000000" w:themeColor="text1"/>
                <w:sz w:val="24"/>
                <w:szCs w:val="24"/>
              </w:rPr>
            </w:pPr>
          </w:p>
          <w:p w14:paraId="2B2E17A2" w14:textId="3A6472FD" w:rsidR="007967CA" w:rsidRPr="00155B6A" w:rsidRDefault="007967CA" w:rsidP="007967CA">
            <w:pPr>
              <w:pStyle w:val="ListParagraph"/>
              <w:numPr>
                <w:ilvl w:val="0"/>
                <w:numId w:val="15"/>
              </w:numPr>
              <w:spacing w:after="0" w:line="240" w:lineRule="auto"/>
              <w:rPr>
                <w:rFonts w:ascii="Gotham Book" w:hAnsi="Gotham Book"/>
                <w:color w:val="000000" w:themeColor="text1"/>
                <w:sz w:val="24"/>
                <w:szCs w:val="24"/>
              </w:rPr>
            </w:pPr>
            <w:r w:rsidRPr="00155B6A">
              <w:rPr>
                <w:rFonts w:ascii="Gotham Book" w:hAnsi="Gotham Book"/>
                <w:color w:val="000000" w:themeColor="text1"/>
                <w:sz w:val="24"/>
                <w:szCs w:val="24"/>
              </w:rPr>
              <w:t>Slides 6 through 12 provide the readings necessary to complete student</w:t>
            </w:r>
            <w:r w:rsidR="005B51DA">
              <w:rPr>
                <w:rFonts w:ascii="Gotham Book" w:hAnsi="Gotham Book"/>
                <w:color w:val="000000" w:themeColor="text1"/>
                <w:sz w:val="24"/>
                <w:szCs w:val="24"/>
              </w:rPr>
              <w:t xml:space="preserve"> worksheets</w:t>
            </w:r>
            <w:r w:rsidRPr="00155B6A">
              <w:rPr>
                <w:rFonts w:ascii="Gotham Book" w:hAnsi="Gotham Book"/>
                <w:color w:val="000000" w:themeColor="text1"/>
                <w:sz w:val="24"/>
                <w:szCs w:val="24"/>
              </w:rPr>
              <w:t>.</w:t>
            </w:r>
          </w:p>
          <w:p w14:paraId="224D6570" w14:textId="77777777" w:rsidR="007967CA" w:rsidRDefault="007967CA" w:rsidP="007967CA">
            <w:pPr>
              <w:pStyle w:val="ListParagraph"/>
              <w:spacing w:after="0" w:line="240" w:lineRule="auto"/>
              <w:rPr>
                <w:rFonts w:ascii="Gotham Book" w:hAnsi="Gotham Book"/>
                <w:color w:val="000000" w:themeColor="text1"/>
                <w:sz w:val="24"/>
                <w:szCs w:val="24"/>
              </w:rPr>
            </w:pPr>
          </w:p>
          <w:p w14:paraId="0E394D63" w14:textId="77777777" w:rsidR="007967CA" w:rsidRPr="007B01C2" w:rsidRDefault="007967CA" w:rsidP="007967CA">
            <w:pPr>
              <w:pStyle w:val="ListParagraph"/>
              <w:numPr>
                <w:ilvl w:val="0"/>
                <w:numId w:val="15"/>
              </w:numPr>
              <w:spacing w:after="0" w:line="240" w:lineRule="auto"/>
              <w:rPr>
                <w:rFonts w:ascii="Gotham Book" w:hAnsi="Gotham Book"/>
                <w:b/>
                <w:bCs/>
                <w:color w:val="000000" w:themeColor="text1"/>
                <w:sz w:val="24"/>
                <w:szCs w:val="24"/>
              </w:rPr>
            </w:pPr>
            <w:r w:rsidRPr="007B01C2">
              <w:rPr>
                <w:rFonts w:ascii="Gotham Book" w:hAnsi="Gotham Book"/>
                <w:b/>
                <w:bCs/>
                <w:color w:val="000000" w:themeColor="text1"/>
                <w:sz w:val="24"/>
                <w:szCs w:val="24"/>
              </w:rPr>
              <w:t>Optional Additional Assignment: Vocabulary Quiz</w:t>
            </w:r>
          </w:p>
          <w:p w14:paraId="475A7E52" w14:textId="016BF493" w:rsidR="007967CA" w:rsidRDefault="007967CA" w:rsidP="007967CA">
            <w:pPr>
              <w:pStyle w:val="ListParagraph"/>
              <w:numPr>
                <w:ilvl w:val="0"/>
                <w:numId w:val="18"/>
              </w:numPr>
              <w:spacing w:after="0" w:line="240" w:lineRule="auto"/>
              <w:rPr>
                <w:rFonts w:ascii="Gotham Book" w:hAnsi="Gotham Book"/>
                <w:color w:val="000000" w:themeColor="text1"/>
                <w:sz w:val="24"/>
                <w:szCs w:val="24"/>
              </w:rPr>
            </w:pPr>
            <w:r w:rsidRPr="007B01C2">
              <w:rPr>
                <w:rFonts w:ascii="Gotham Book" w:hAnsi="Gotham Book"/>
                <w:color w:val="000000" w:themeColor="text1"/>
                <w:sz w:val="24"/>
                <w:szCs w:val="24"/>
                <w:u w:val="single"/>
              </w:rPr>
              <w:t>Advanced</w:t>
            </w:r>
            <w:r>
              <w:rPr>
                <w:rFonts w:ascii="Gotham Book" w:hAnsi="Gotham Book"/>
                <w:color w:val="000000" w:themeColor="text1"/>
                <w:sz w:val="24"/>
                <w:szCs w:val="24"/>
              </w:rPr>
              <w:t xml:space="preserve">: Students </w:t>
            </w:r>
            <w:bookmarkStart w:id="10" w:name="_Hlk191025153"/>
            <w:r>
              <w:rPr>
                <w:rFonts w:ascii="Gotham Book" w:hAnsi="Gotham Book"/>
                <w:color w:val="000000" w:themeColor="text1"/>
                <w:sz w:val="24"/>
                <w:szCs w:val="24"/>
              </w:rPr>
              <w:t>match terms to definitions, complete fill-in-the-blank statements about the terms, and answer several short, constructed response questions</w:t>
            </w:r>
            <w:r w:rsidR="005B51DA">
              <w:rPr>
                <w:rFonts w:ascii="Gotham Book" w:hAnsi="Gotham Book"/>
                <w:color w:val="000000" w:themeColor="text1"/>
                <w:sz w:val="24"/>
                <w:szCs w:val="24"/>
              </w:rPr>
              <w:t xml:space="preserve"> based on a primary source excerpt.</w:t>
            </w:r>
            <w:bookmarkEnd w:id="10"/>
          </w:p>
          <w:p w14:paraId="75ACE1D5" w14:textId="637DBFCE" w:rsidR="007967CA" w:rsidRDefault="007967CA" w:rsidP="007967CA">
            <w:pPr>
              <w:pStyle w:val="ListParagraph"/>
              <w:numPr>
                <w:ilvl w:val="0"/>
                <w:numId w:val="18"/>
              </w:numPr>
              <w:spacing w:after="0" w:line="240" w:lineRule="auto"/>
              <w:rPr>
                <w:rFonts w:ascii="Gotham Book" w:hAnsi="Gotham Book"/>
                <w:color w:val="000000" w:themeColor="text1"/>
                <w:sz w:val="24"/>
                <w:szCs w:val="24"/>
              </w:rPr>
            </w:pPr>
            <w:r w:rsidRPr="007B01C2">
              <w:rPr>
                <w:rFonts w:ascii="Gotham Book" w:hAnsi="Gotham Book"/>
                <w:color w:val="000000" w:themeColor="text1"/>
                <w:sz w:val="24"/>
                <w:szCs w:val="24"/>
                <w:u w:val="single"/>
              </w:rPr>
              <w:t>Grade Level</w:t>
            </w:r>
            <w:r>
              <w:rPr>
                <w:rFonts w:ascii="Gotham Book" w:hAnsi="Gotham Book"/>
                <w:color w:val="000000" w:themeColor="text1"/>
                <w:sz w:val="24"/>
                <w:szCs w:val="24"/>
              </w:rPr>
              <w:t xml:space="preserve">: Students </w:t>
            </w:r>
            <w:bookmarkStart w:id="11" w:name="_Hlk191024992"/>
            <w:r>
              <w:rPr>
                <w:rFonts w:ascii="Gotham Book" w:hAnsi="Gotham Book"/>
                <w:color w:val="000000" w:themeColor="text1"/>
                <w:sz w:val="24"/>
                <w:szCs w:val="24"/>
              </w:rPr>
              <w:t xml:space="preserve">match terms to definitions, complete fill-in-the-blank statements about the terms, and </w:t>
            </w:r>
            <w:r w:rsidR="005B51DA">
              <w:rPr>
                <w:rFonts w:ascii="Gotham Book" w:hAnsi="Gotham Book"/>
                <w:color w:val="000000" w:themeColor="text1"/>
                <w:sz w:val="24"/>
                <w:szCs w:val="24"/>
              </w:rPr>
              <w:t xml:space="preserve">complete a matching section using the terms based on a primary source excerpt. </w:t>
            </w:r>
            <w:bookmarkEnd w:id="11"/>
          </w:p>
          <w:p w14:paraId="0460A49D" w14:textId="3BB13AA1" w:rsidR="007967CA" w:rsidRDefault="007967CA" w:rsidP="007967CA">
            <w:pPr>
              <w:pStyle w:val="ListParagraph"/>
              <w:numPr>
                <w:ilvl w:val="0"/>
                <w:numId w:val="18"/>
              </w:numPr>
              <w:spacing w:after="0" w:line="240" w:lineRule="auto"/>
              <w:rPr>
                <w:rFonts w:ascii="Gotham Book" w:hAnsi="Gotham Book"/>
                <w:color w:val="000000" w:themeColor="text1"/>
                <w:sz w:val="24"/>
                <w:szCs w:val="24"/>
              </w:rPr>
            </w:pPr>
            <w:r w:rsidRPr="007B01C2">
              <w:rPr>
                <w:rFonts w:ascii="Gotham Book" w:hAnsi="Gotham Book"/>
                <w:color w:val="000000" w:themeColor="text1"/>
                <w:sz w:val="24"/>
                <w:szCs w:val="24"/>
                <w:u w:val="single"/>
              </w:rPr>
              <w:t>Foundations</w:t>
            </w:r>
            <w:r>
              <w:rPr>
                <w:rFonts w:ascii="Gotham Book" w:hAnsi="Gotham Book"/>
                <w:color w:val="000000" w:themeColor="text1"/>
                <w:sz w:val="24"/>
                <w:szCs w:val="24"/>
              </w:rPr>
              <w:t xml:space="preserve">: Students </w:t>
            </w:r>
            <w:r w:rsidR="005B51DA">
              <w:rPr>
                <w:rFonts w:ascii="Gotham Book" w:hAnsi="Gotham Book"/>
                <w:color w:val="000000" w:themeColor="text1"/>
                <w:sz w:val="24"/>
                <w:szCs w:val="24"/>
              </w:rPr>
              <w:t xml:space="preserve">match terms to definition, choose from multiple-choice options to complete sentences using the terms in context, </w:t>
            </w:r>
            <w:r>
              <w:rPr>
                <w:rFonts w:ascii="Gotham Book" w:hAnsi="Gotham Book"/>
                <w:color w:val="000000" w:themeColor="text1"/>
                <w:sz w:val="24"/>
                <w:szCs w:val="24"/>
              </w:rPr>
              <w:t xml:space="preserve">and </w:t>
            </w:r>
            <w:r w:rsidR="005B51DA">
              <w:rPr>
                <w:rFonts w:ascii="Gotham Book" w:hAnsi="Gotham Book"/>
                <w:color w:val="000000" w:themeColor="text1"/>
                <w:sz w:val="24"/>
                <w:szCs w:val="24"/>
              </w:rPr>
              <w:t>complete a matching section using the terms based on a primary source excerpt.</w:t>
            </w:r>
          </w:p>
          <w:p w14:paraId="2F32DACF" w14:textId="75DB3F8E" w:rsidR="007967CA" w:rsidRDefault="007967CA" w:rsidP="005B51DA">
            <w:pPr>
              <w:pStyle w:val="ListParagraph"/>
              <w:numPr>
                <w:ilvl w:val="0"/>
                <w:numId w:val="18"/>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This assessment typically takes </w:t>
            </w:r>
            <w:r w:rsidR="005B51DA">
              <w:rPr>
                <w:rFonts w:ascii="Gotham Book" w:hAnsi="Gotham Book"/>
                <w:color w:val="000000" w:themeColor="text1"/>
                <w:sz w:val="24"/>
                <w:szCs w:val="24"/>
              </w:rPr>
              <w:t xml:space="preserve">approximately </w:t>
            </w:r>
            <w:r>
              <w:rPr>
                <w:rFonts w:ascii="Gotham Book" w:hAnsi="Gotham Book"/>
                <w:color w:val="000000" w:themeColor="text1"/>
                <w:sz w:val="24"/>
                <w:szCs w:val="24"/>
              </w:rPr>
              <w:t xml:space="preserve">45 minutes. </w:t>
            </w:r>
          </w:p>
          <w:p w14:paraId="25609756" w14:textId="77777777" w:rsidR="00A71156" w:rsidRDefault="00A71156" w:rsidP="005B0398">
            <w:pPr>
              <w:spacing w:after="0" w:line="240" w:lineRule="auto"/>
              <w:rPr>
                <w:rFonts w:ascii="Gotham Book" w:hAnsi="Gotham Book"/>
                <w:color w:val="000000" w:themeColor="text1"/>
                <w:sz w:val="24"/>
                <w:szCs w:val="24"/>
                <w:u w:val="single"/>
              </w:rPr>
            </w:pPr>
          </w:p>
          <w:p w14:paraId="72654BB6" w14:textId="77777777" w:rsidR="007967CA" w:rsidRPr="007967CA" w:rsidRDefault="007967CA" w:rsidP="005B0398">
            <w:pPr>
              <w:spacing w:after="0" w:line="240" w:lineRule="auto"/>
              <w:rPr>
                <w:rFonts w:ascii="Gotham Book" w:hAnsi="Gotham Book"/>
                <w:color w:val="000000" w:themeColor="text1"/>
                <w:sz w:val="24"/>
                <w:szCs w:val="24"/>
                <w:u w:val="single"/>
              </w:rPr>
            </w:pPr>
          </w:p>
        </w:tc>
      </w:tr>
      <w:tr w:rsidR="00A71156" w:rsidRPr="00DF315E" w14:paraId="04EF5373" w14:textId="77777777" w:rsidTr="005B0398">
        <w:tc>
          <w:tcPr>
            <w:tcW w:w="2515" w:type="dxa"/>
            <w:shd w:val="clear" w:color="auto" w:fill="D9D9D9" w:themeFill="background1" w:themeFillShade="D9"/>
          </w:tcPr>
          <w:p w14:paraId="01CBEF20" w14:textId="77777777" w:rsidR="00A71156" w:rsidRPr="00BC511F" w:rsidRDefault="00A71156" w:rsidP="005B0398">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07A15E51" w14:textId="77777777" w:rsidR="00A71156" w:rsidRPr="00BC511F" w:rsidRDefault="00A71156" w:rsidP="005B0398">
            <w:pPr>
              <w:rPr>
                <w:rFonts w:ascii="Gotham Book" w:hAnsi="Gotham Book"/>
                <w:b/>
                <w:bCs/>
                <w:sz w:val="28"/>
                <w:szCs w:val="32"/>
              </w:rPr>
            </w:pPr>
          </w:p>
          <w:p w14:paraId="54AC0C0A" w14:textId="77777777" w:rsidR="00A71156" w:rsidRPr="00BC511F" w:rsidRDefault="00A71156" w:rsidP="005B0398">
            <w:pPr>
              <w:rPr>
                <w:rFonts w:ascii="Gotham Book" w:hAnsi="Gotham Book"/>
                <w:sz w:val="28"/>
                <w:szCs w:val="32"/>
              </w:rPr>
            </w:pPr>
          </w:p>
        </w:tc>
        <w:tc>
          <w:tcPr>
            <w:tcW w:w="8275" w:type="dxa"/>
          </w:tcPr>
          <w:p w14:paraId="7D234EBA" w14:textId="77777777" w:rsidR="005B51DA" w:rsidRPr="007B01C2" w:rsidRDefault="005B51DA" w:rsidP="005B51DA">
            <w:pPr>
              <w:pStyle w:val="ListParagraph"/>
              <w:numPr>
                <w:ilvl w:val="0"/>
                <w:numId w:val="19"/>
              </w:numPr>
              <w:rPr>
                <w:rFonts w:ascii="Gotham Book" w:hAnsi="Gotham Book"/>
                <w:sz w:val="24"/>
                <w:szCs w:val="24"/>
              </w:rPr>
            </w:pPr>
            <w:r>
              <w:rPr>
                <w:rFonts w:ascii="Gotham Book" w:hAnsi="Gotham Book"/>
                <w:sz w:val="24"/>
                <w:szCs w:val="24"/>
              </w:rPr>
              <w:t>Students c</w:t>
            </w:r>
            <w:r w:rsidRPr="007B01C2">
              <w:rPr>
                <w:rFonts w:ascii="Gotham Book" w:hAnsi="Gotham Book"/>
                <w:sz w:val="24"/>
                <w:szCs w:val="24"/>
              </w:rPr>
              <w:t xml:space="preserve">onsider the vocabulary terms from the lesson, and the major themes of this unit. </w:t>
            </w:r>
            <w:r>
              <w:rPr>
                <w:rFonts w:ascii="Gotham Book" w:hAnsi="Gotham Book"/>
                <w:sz w:val="24"/>
                <w:szCs w:val="24"/>
              </w:rPr>
              <w:t>They choose terms from a word bank that they believe are</w:t>
            </w:r>
            <w:r w:rsidRPr="007B01C2">
              <w:rPr>
                <w:rFonts w:ascii="Gotham Book" w:hAnsi="Gotham Book"/>
                <w:sz w:val="24"/>
                <w:szCs w:val="24"/>
              </w:rPr>
              <w:t xml:space="preserve"> most closely related to the unit’s vocabulary and major themes</w:t>
            </w:r>
            <w:r>
              <w:rPr>
                <w:rFonts w:ascii="Gotham Book" w:hAnsi="Gotham Book"/>
                <w:sz w:val="24"/>
                <w:szCs w:val="24"/>
              </w:rPr>
              <w:t>.</w:t>
            </w:r>
            <w:r w:rsidRPr="007B01C2">
              <w:rPr>
                <w:rFonts w:ascii="Gotham Book" w:hAnsi="Gotham Book"/>
                <w:sz w:val="24"/>
                <w:szCs w:val="24"/>
              </w:rPr>
              <w:t xml:space="preserve"> </w:t>
            </w:r>
          </w:p>
          <w:p w14:paraId="6756B875" w14:textId="4E901F85" w:rsidR="00A71156" w:rsidRPr="005B51DA" w:rsidRDefault="005B51DA" w:rsidP="005B51DA">
            <w:pPr>
              <w:pStyle w:val="ListParagraph"/>
              <w:numPr>
                <w:ilvl w:val="0"/>
                <w:numId w:val="19"/>
              </w:numPr>
              <w:spacing w:after="0" w:line="240" w:lineRule="auto"/>
              <w:rPr>
                <w:rFonts w:ascii="Gotham Book" w:hAnsi="Gotham Book"/>
                <w:sz w:val="24"/>
                <w:szCs w:val="24"/>
              </w:rPr>
            </w:pPr>
            <w:r w:rsidRPr="005B51DA">
              <w:rPr>
                <w:rFonts w:ascii="Gotham Book" w:hAnsi="Gotham Book"/>
                <w:sz w:val="24"/>
                <w:szCs w:val="24"/>
              </w:rPr>
              <w:t>Slides 13 and 14 restate the directions and provide sentence stems to guide student responses when sharing with the class.</w:t>
            </w:r>
          </w:p>
        </w:tc>
      </w:tr>
    </w:tbl>
    <w:p w14:paraId="6C610850" w14:textId="77777777" w:rsidR="00A71156" w:rsidRPr="00DF315E" w:rsidRDefault="00A71156" w:rsidP="00A71156">
      <w:pPr>
        <w:rPr>
          <w:rFonts w:ascii="Gotham Book" w:hAnsi="Gotham Book"/>
          <w:sz w:val="22"/>
          <w:szCs w:val="22"/>
        </w:rPr>
      </w:pPr>
    </w:p>
    <w:p w14:paraId="6188E557" w14:textId="77777777" w:rsidR="00A71156" w:rsidRPr="00DF315E" w:rsidRDefault="00A71156" w:rsidP="00A71156">
      <w:pPr>
        <w:rPr>
          <w:rFonts w:ascii="Gotham Book" w:hAnsi="Gotham Book"/>
          <w:noProof/>
          <w:sz w:val="18"/>
          <w:szCs w:val="18"/>
        </w:rPr>
      </w:pPr>
    </w:p>
    <w:p w14:paraId="5BD3133F" w14:textId="77777777" w:rsidR="00A71156" w:rsidRPr="00DF315E" w:rsidRDefault="00A71156" w:rsidP="00A71156">
      <w:pPr>
        <w:rPr>
          <w:rFonts w:ascii="Gotham Book" w:hAnsi="Gotham Book"/>
          <w:noProof/>
          <w:sz w:val="18"/>
          <w:szCs w:val="18"/>
        </w:rPr>
      </w:pPr>
    </w:p>
    <w:p w14:paraId="4B962D28" w14:textId="77777777" w:rsidR="00A71156" w:rsidRPr="00DF315E" w:rsidRDefault="00A71156" w:rsidP="00A71156">
      <w:pPr>
        <w:rPr>
          <w:rFonts w:ascii="Gotham Book" w:hAnsi="Gotham Book"/>
          <w:noProof/>
          <w:sz w:val="18"/>
          <w:szCs w:val="18"/>
        </w:rPr>
      </w:pPr>
    </w:p>
    <w:p w14:paraId="5B4F2621" w14:textId="77777777" w:rsidR="00A71156" w:rsidRDefault="00A71156" w:rsidP="00A71156">
      <w:pPr>
        <w:rPr>
          <w:rFonts w:ascii="Gotham Book" w:hAnsi="Gotham Book"/>
          <w:noProof/>
          <w:sz w:val="18"/>
          <w:szCs w:val="18"/>
        </w:rPr>
      </w:pPr>
    </w:p>
    <w:p w14:paraId="5D546A16" w14:textId="77777777" w:rsidR="00B16FE5" w:rsidRDefault="00B16FE5" w:rsidP="00A71156">
      <w:pPr>
        <w:rPr>
          <w:rFonts w:ascii="Gotham Book" w:hAnsi="Gotham Book"/>
          <w:noProof/>
          <w:sz w:val="18"/>
          <w:szCs w:val="18"/>
        </w:rPr>
      </w:pPr>
    </w:p>
    <w:p w14:paraId="086FC142" w14:textId="77777777" w:rsidR="00B16FE5" w:rsidRPr="00DF315E" w:rsidRDefault="00B16FE5" w:rsidP="00A71156">
      <w:pPr>
        <w:rPr>
          <w:rFonts w:ascii="Gotham Book" w:hAnsi="Gotham Book"/>
          <w:noProof/>
          <w:sz w:val="18"/>
          <w:szCs w:val="18"/>
        </w:rPr>
      </w:pPr>
    </w:p>
    <w:p w14:paraId="0676AE96" w14:textId="77777777" w:rsidR="00A71156" w:rsidRPr="00093A67" w:rsidRDefault="00A71156" w:rsidP="00A71156">
      <w:pPr>
        <w:jc w:val="center"/>
        <w:rPr>
          <w:rFonts w:ascii="Gotham Book" w:hAnsi="Gotham Book"/>
          <w:b/>
          <w:bCs/>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p w14:paraId="617E904A" w14:textId="77777777" w:rsidR="005B51DA" w:rsidRPr="005B51DA" w:rsidRDefault="005B51DA" w:rsidP="005B51DA">
      <w:pPr>
        <w:pStyle w:val="ListParagraph"/>
        <w:numPr>
          <w:ilvl w:val="0"/>
          <w:numId w:val="20"/>
        </w:numPr>
        <w:rPr>
          <w:rFonts w:ascii="Gotham Book" w:hAnsi="Gotham Book"/>
          <w:sz w:val="24"/>
          <w:szCs w:val="24"/>
        </w:rPr>
      </w:pPr>
      <w:r w:rsidRPr="005B51DA">
        <w:rPr>
          <w:rFonts w:ascii="Gotham Book" w:hAnsi="Gotham Book"/>
          <w:sz w:val="24"/>
          <w:szCs w:val="24"/>
        </w:rPr>
        <w:t>Raba, Ernst Wilhelm, 1874-1951. [Alamo with Team of Oxen], photograph, Date Unknown; (</w:t>
      </w:r>
      <w:bookmarkStart w:id="12" w:name="_Hlk191025222"/>
      <w:r w:rsidRPr="005B51DA">
        <w:rPr>
          <w:rFonts w:ascii="Gotham Book" w:hAnsi="Gotham Book"/>
          <w:sz w:val="24"/>
          <w:szCs w:val="24"/>
        </w:rPr>
        <w:fldChar w:fldCharType="begin"/>
      </w:r>
      <w:r w:rsidRPr="005B51DA">
        <w:rPr>
          <w:rFonts w:ascii="Gotham Book" w:hAnsi="Gotham Book"/>
          <w:sz w:val="24"/>
          <w:szCs w:val="24"/>
        </w:rPr>
        <w:instrText>HYPERLINK "https://texashistory.unt.edu/ark:/67531/metapth459971/"</w:instrText>
      </w:r>
      <w:r w:rsidRPr="005B51DA">
        <w:rPr>
          <w:rFonts w:ascii="Gotham Book" w:hAnsi="Gotham Book"/>
          <w:sz w:val="24"/>
          <w:szCs w:val="24"/>
        </w:rPr>
      </w:r>
      <w:r w:rsidRPr="005B51DA">
        <w:rPr>
          <w:rFonts w:ascii="Gotham Book" w:hAnsi="Gotham Book"/>
          <w:sz w:val="24"/>
          <w:szCs w:val="24"/>
        </w:rPr>
        <w:fldChar w:fldCharType="separate"/>
      </w:r>
      <w:r w:rsidRPr="005B51DA">
        <w:rPr>
          <w:rStyle w:val="Hyperlink"/>
          <w:rFonts w:ascii="Gotham Book" w:hAnsi="Gotham Book"/>
          <w:sz w:val="24"/>
          <w:szCs w:val="24"/>
        </w:rPr>
        <w:t>https://texashistory.unt.edu/ark:/67531/metapth459971/</w:t>
      </w:r>
      <w:r w:rsidRPr="005B51DA">
        <w:rPr>
          <w:rFonts w:ascii="Gotham Book" w:hAnsi="Gotham Book"/>
          <w:sz w:val="24"/>
          <w:szCs w:val="24"/>
        </w:rPr>
        <w:fldChar w:fldCharType="end"/>
      </w:r>
      <w:bookmarkEnd w:id="12"/>
      <w:r w:rsidRPr="005B51DA">
        <w:rPr>
          <w:rFonts w:ascii="Gotham Book" w:hAnsi="Gotham Book"/>
          <w:sz w:val="24"/>
          <w:szCs w:val="24"/>
        </w:rPr>
        <w:t xml:space="preserve">: accessed February 18, 2025), University of North Texas Libraries, The Portal to Texas History, </w:t>
      </w:r>
      <w:hyperlink r:id="rId7" w:history="1">
        <w:r w:rsidRPr="005B51DA">
          <w:rPr>
            <w:rStyle w:val="Hyperlink"/>
            <w:rFonts w:ascii="Gotham Book" w:hAnsi="Gotham Book"/>
            <w:sz w:val="24"/>
            <w:szCs w:val="24"/>
          </w:rPr>
          <w:t>https://texashistory.unt.edu</w:t>
        </w:r>
      </w:hyperlink>
      <w:r w:rsidRPr="005B51DA">
        <w:rPr>
          <w:rFonts w:ascii="Gotham Book" w:hAnsi="Gotham Book"/>
          <w:sz w:val="24"/>
          <w:szCs w:val="24"/>
        </w:rPr>
        <w:t>; crediting San Antonio Conservation Society.</w:t>
      </w:r>
    </w:p>
    <w:p w14:paraId="47A72D40" w14:textId="77777777" w:rsidR="005B51DA" w:rsidRPr="005B51DA" w:rsidRDefault="005B51DA" w:rsidP="005B51DA">
      <w:pPr>
        <w:pStyle w:val="ListParagraph"/>
        <w:numPr>
          <w:ilvl w:val="0"/>
          <w:numId w:val="20"/>
        </w:numPr>
        <w:rPr>
          <w:rFonts w:ascii="Gotham Book" w:hAnsi="Gotham Book"/>
          <w:sz w:val="24"/>
          <w:szCs w:val="24"/>
        </w:rPr>
      </w:pPr>
      <w:bookmarkStart w:id="13" w:name="_Hlk191025239"/>
      <w:r w:rsidRPr="005B51DA">
        <w:rPr>
          <w:rFonts w:ascii="Gotham Book" w:hAnsi="Gotham Book"/>
          <w:sz w:val="24"/>
          <w:szCs w:val="24"/>
        </w:rPr>
        <w:t>The Texas Republican</w:t>
      </w:r>
      <w:bookmarkEnd w:id="13"/>
      <w:r w:rsidRPr="005B51DA">
        <w:rPr>
          <w:rFonts w:ascii="Gotham Book" w:hAnsi="Gotham Book"/>
          <w:sz w:val="24"/>
          <w:szCs w:val="24"/>
        </w:rPr>
        <w:t>. (Brazoria, Tex.), Vol. 1, No. 56, Ed. 1, Saturday, October 10, 1835, newspaper, October 10, 1835; Brazoria, Texas. (</w:t>
      </w:r>
      <w:bookmarkStart w:id="14" w:name="_Hlk191025273"/>
      <w:r w:rsidRPr="005B51DA">
        <w:rPr>
          <w:rFonts w:ascii="Gotham Book" w:hAnsi="Gotham Book"/>
          <w:sz w:val="24"/>
          <w:szCs w:val="24"/>
        </w:rPr>
        <w:fldChar w:fldCharType="begin"/>
      </w:r>
      <w:r w:rsidRPr="005B51DA">
        <w:rPr>
          <w:rFonts w:ascii="Gotham Book" w:hAnsi="Gotham Book"/>
          <w:sz w:val="24"/>
          <w:szCs w:val="24"/>
        </w:rPr>
        <w:instrText>HYPERLINK "https://texashistory.unt.edu/ark:/67531/metapth80274/"</w:instrText>
      </w:r>
      <w:r w:rsidRPr="005B51DA">
        <w:rPr>
          <w:rFonts w:ascii="Gotham Book" w:hAnsi="Gotham Book"/>
          <w:sz w:val="24"/>
          <w:szCs w:val="24"/>
        </w:rPr>
      </w:r>
      <w:r w:rsidRPr="005B51DA">
        <w:rPr>
          <w:rFonts w:ascii="Gotham Book" w:hAnsi="Gotham Book"/>
          <w:sz w:val="24"/>
          <w:szCs w:val="24"/>
        </w:rPr>
        <w:fldChar w:fldCharType="separate"/>
      </w:r>
      <w:r w:rsidRPr="005B51DA">
        <w:rPr>
          <w:rStyle w:val="Hyperlink"/>
          <w:rFonts w:ascii="Gotham Book" w:hAnsi="Gotham Book"/>
          <w:sz w:val="24"/>
          <w:szCs w:val="24"/>
        </w:rPr>
        <w:t>https://texashistory.unt.edu/ark:/67531/metapth80274/</w:t>
      </w:r>
      <w:r w:rsidRPr="005B51DA">
        <w:rPr>
          <w:rFonts w:ascii="Gotham Book" w:hAnsi="Gotham Book"/>
          <w:sz w:val="24"/>
          <w:szCs w:val="24"/>
        </w:rPr>
        <w:fldChar w:fldCharType="end"/>
      </w:r>
      <w:bookmarkEnd w:id="14"/>
      <w:r w:rsidRPr="005B51DA">
        <w:rPr>
          <w:rFonts w:ascii="Gotham Book" w:hAnsi="Gotham Book"/>
          <w:sz w:val="24"/>
          <w:szCs w:val="24"/>
        </w:rPr>
        <w:t>: accessed February 19, 2025), University of North Texas Libraries, The Portal to Texas History, </w:t>
      </w:r>
      <w:hyperlink r:id="rId8" w:history="1">
        <w:r w:rsidRPr="005B51DA">
          <w:rPr>
            <w:rStyle w:val="Hyperlink"/>
            <w:rFonts w:ascii="Gotham Book" w:hAnsi="Gotham Book"/>
            <w:sz w:val="24"/>
            <w:szCs w:val="24"/>
          </w:rPr>
          <w:t>https://texashistory.unt.edu</w:t>
        </w:r>
      </w:hyperlink>
      <w:r w:rsidRPr="005B51DA">
        <w:rPr>
          <w:rFonts w:ascii="Gotham Book" w:hAnsi="Gotham Book"/>
          <w:sz w:val="24"/>
          <w:szCs w:val="24"/>
        </w:rPr>
        <w:t>; crediting The Dolph Briscoe Center for American History.</w:t>
      </w:r>
    </w:p>
    <w:p w14:paraId="64FAF348" w14:textId="77777777" w:rsidR="005B51DA" w:rsidRPr="005B51DA" w:rsidRDefault="005B51DA" w:rsidP="005B51DA">
      <w:pPr>
        <w:pStyle w:val="ListParagraph"/>
        <w:numPr>
          <w:ilvl w:val="0"/>
          <w:numId w:val="20"/>
        </w:numPr>
        <w:rPr>
          <w:rFonts w:ascii="Gotham Book" w:hAnsi="Gotham Book"/>
          <w:sz w:val="24"/>
          <w:szCs w:val="24"/>
        </w:rPr>
      </w:pPr>
      <w:r w:rsidRPr="005B51DA">
        <w:rPr>
          <w:rFonts w:ascii="Gotham Book" w:hAnsi="Gotham Book"/>
          <w:i/>
          <w:iCs/>
          <w:sz w:val="24"/>
          <w:szCs w:val="24"/>
        </w:rPr>
        <w:t>Siege of the Alamo</w:t>
      </w:r>
      <w:r w:rsidRPr="005B51DA">
        <w:rPr>
          <w:rFonts w:ascii="Gotham Book" w:hAnsi="Gotham Book"/>
          <w:sz w:val="24"/>
          <w:szCs w:val="24"/>
        </w:rPr>
        <w:t xml:space="preserve">. ca. 1938. University of North Texas Libraries, The Portal to Texas History; crediting Hardin-Simmons University Library. Edited to highlight the location of the Alamo and Santa Anna’s troops and cannon placement during the siege.  </w:t>
      </w:r>
      <w:bookmarkStart w:id="15" w:name="_Hlk191025294"/>
      <w:r w:rsidRPr="005B51DA">
        <w:rPr>
          <w:rFonts w:ascii="Gotham Book" w:hAnsi="Gotham Book"/>
          <w:sz w:val="24"/>
          <w:szCs w:val="24"/>
          <w:u w:val="single"/>
        </w:rPr>
        <w:fldChar w:fldCharType="begin"/>
      </w:r>
      <w:r w:rsidRPr="005B51DA">
        <w:rPr>
          <w:rFonts w:ascii="Gotham Book" w:hAnsi="Gotham Book"/>
          <w:sz w:val="24"/>
          <w:szCs w:val="24"/>
          <w:u w:val="single"/>
        </w:rPr>
        <w:instrText>HYPERLINK "https://texashistory.unt.edu/ark:/67531/metapth493168/m1/1"</w:instrText>
      </w:r>
      <w:r w:rsidRPr="005B51DA">
        <w:rPr>
          <w:rFonts w:ascii="Gotham Book" w:hAnsi="Gotham Book"/>
          <w:sz w:val="24"/>
          <w:szCs w:val="24"/>
          <w:u w:val="single"/>
        </w:rPr>
      </w:r>
      <w:r w:rsidRPr="005B51DA">
        <w:rPr>
          <w:rFonts w:ascii="Gotham Book" w:hAnsi="Gotham Book"/>
          <w:sz w:val="24"/>
          <w:szCs w:val="24"/>
          <w:u w:val="single"/>
        </w:rPr>
        <w:fldChar w:fldCharType="separate"/>
      </w:r>
      <w:r w:rsidRPr="005B51DA">
        <w:rPr>
          <w:rStyle w:val="Hyperlink"/>
          <w:rFonts w:ascii="Gotham Book" w:hAnsi="Gotham Book"/>
          <w:sz w:val="24"/>
          <w:szCs w:val="24"/>
        </w:rPr>
        <w:t>https://texashistory.unt.edu/ark:/67531/metapth493168/m1/1</w:t>
      </w:r>
      <w:r w:rsidRPr="005B51DA">
        <w:rPr>
          <w:rFonts w:ascii="Gotham Book" w:hAnsi="Gotham Book"/>
          <w:sz w:val="24"/>
          <w:szCs w:val="24"/>
        </w:rPr>
        <w:fldChar w:fldCharType="end"/>
      </w:r>
    </w:p>
    <w:bookmarkEnd w:id="15"/>
    <w:p w14:paraId="3EBCEA26" w14:textId="1C0BCA51" w:rsidR="005B51DA" w:rsidRPr="005B51DA" w:rsidRDefault="005B51DA" w:rsidP="005B51DA">
      <w:pPr>
        <w:pStyle w:val="ListParagraph"/>
        <w:numPr>
          <w:ilvl w:val="0"/>
          <w:numId w:val="20"/>
        </w:numPr>
        <w:rPr>
          <w:rFonts w:ascii="Gotham Book" w:hAnsi="Gotham Book"/>
          <w:sz w:val="24"/>
          <w:szCs w:val="24"/>
        </w:rPr>
      </w:pPr>
      <w:r w:rsidRPr="005B51DA">
        <w:rPr>
          <w:rFonts w:ascii="Gotham Book" w:hAnsi="Gotham Book"/>
          <w:sz w:val="24"/>
          <w:szCs w:val="24"/>
        </w:rPr>
        <w:t>Juan Segu</w:t>
      </w:r>
      <w:r w:rsidR="00FC08CC" w:rsidRPr="00FC08CC">
        <w:rPr>
          <w:rFonts w:ascii="Gotham Book" w:hAnsi="Gotham Book"/>
          <w:sz w:val="24"/>
          <w:szCs w:val="24"/>
        </w:rPr>
        <w:t>í</w:t>
      </w:r>
      <w:r w:rsidRPr="005B51DA">
        <w:rPr>
          <w:rFonts w:ascii="Gotham Book" w:hAnsi="Gotham Book"/>
          <w:sz w:val="24"/>
          <w:szCs w:val="24"/>
        </w:rPr>
        <w:t xml:space="preserve">n. “Giants of Texas History” Texas State Library and Archives Commission. </w:t>
      </w:r>
      <w:bookmarkStart w:id="16" w:name="_Hlk191025334"/>
      <w:r w:rsidRPr="005B51DA">
        <w:rPr>
          <w:rFonts w:ascii="Gotham Book" w:hAnsi="Gotham Book"/>
          <w:sz w:val="24"/>
          <w:szCs w:val="24"/>
        </w:rPr>
        <w:fldChar w:fldCharType="begin"/>
      </w:r>
      <w:r w:rsidRPr="005B51DA">
        <w:rPr>
          <w:rFonts w:ascii="Gotham Book" w:hAnsi="Gotham Book"/>
          <w:sz w:val="24"/>
          <w:szCs w:val="24"/>
        </w:rPr>
        <w:instrText>HYPERLINK "https://www.tsl.texas.gov/treasures/giants/seguin/seguin-01"</w:instrText>
      </w:r>
      <w:r w:rsidRPr="005B51DA">
        <w:rPr>
          <w:rFonts w:ascii="Gotham Book" w:hAnsi="Gotham Book"/>
          <w:sz w:val="24"/>
          <w:szCs w:val="24"/>
        </w:rPr>
      </w:r>
      <w:r w:rsidRPr="005B51DA">
        <w:rPr>
          <w:rFonts w:ascii="Gotham Book" w:hAnsi="Gotham Book"/>
          <w:sz w:val="24"/>
          <w:szCs w:val="24"/>
        </w:rPr>
        <w:fldChar w:fldCharType="separate"/>
      </w:r>
      <w:r w:rsidRPr="005B51DA">
        <w:rPr>
          <w:rStyle w:val="Hyperlink"/>
          <w:rFonts w:ascii="Gotham Book" w:hAnsi="Gotham Book"/>
          <w:sz w:val="24"/>
          <w:szCs w:val="24"/>
        </w:rPr>
        <w:t>Juan Segu</w:t>
      </w:r>
      <w:r w:rsidR="00FC08CC" w:rsidRPr="00FC08CC">
        <w:rPr>
          <w:rStyle w:val="Hyperlink"/>
          <w:rFonts w:ascii="Gotham Book" w:hAnsi="Gotham Book"/>
          <w:sz w:val="24"/>
          <w:szCs w:val="24"/>
        </w:rPr>
        <w:t>í</w:t>
      </w:r>
      <w:r w:rsidRPr="005B51DA">
        <w:rPr>
          <w:rStyle w:val="Hyperlink"/>
          <w:rFonts w:ascii="Gotham Book" w:hAnsi="Gotham Book"/>
          <w:sz w:val="24"/>
          <w:szCs w:val="24"/>
        </w:rPr>
        <w:t>n | Texas State Library</w:t>
      </w:r>
      <w:r w:rsidRPr="005B51DA">
        <w:rPr>
          <w:rFonts w:ascii="Gotham Book" w:hAnsi="Gotham Book"/>
          <w:sz w:val="24"/>
          <w:szCs w:val="24"/>
        </w:rPr>
        <w:fldChar w:fldCharType="end"/>
      </w:r>
      <w:r w:rsidRPr="005B51DA">
        <w:rPr>
          <w:rFonts w:ascii="Gotham Book" w:hAnsi="Gotham Book"/>
          <w:sz w:val="24"/>
          <w:szCs w:val="24"/>
        </w:rPr>
        <w:t xml:space="preserve"> </w:t>
      </w:r>
      <w:bookmarkEnd w:id="16"/>
    </w:p>
    <w:p w14:paraId="3596F88F" w14:textId="77777777" w:rsidR="005B51DA" w:rsidRPr="005B51DA" w:rsidRDefault="005B51DA" w:rsidP="005B51DA">
      <w:pPr>
        <w:pStyle w:val="ListParagraph"/>
        <w:numPr>
          <w:ilvl w:val="0"/>
          <w:numId w:val="20"/>
        </w:numPr>
        <w:rPr>
          <w:rFonts w:ascii="Gotham Book" w:hAnsi="Gotham Book"/>
          <w:sz w:val="24"/>
          <w:szCs w:val="24"/>
        </w:rPr>
      </w:pPr>
      <w:r w:rsidRPr="005B51DA">
        <w:rPr>
          <w:rFonts w:ascii="Gotham Book" w:hAnsi="Gotham Book"/>
          <w:sz w:val="24"/>
          <w:szCs w:val="24"/>
        </w:rPr>
        <w:t>Texas. Parks and Wildlife Department. Interpretive Guide to: Washington-On-the-Brazos State Historic Site, pamphlet, 2013; Austin, TX. (</w:t>
      </w:r>
      <w:bookmarkStart w:id="17" w:name="_Hlk191025384"/>
      <w:r w:rsidRPr="005B51DA">
        <w:rPr>
          <w:rFonts w:ascii="Gotham Book" w:hAnsi="Gotham Book"/>
          <w:sz w:val="24"/>
          <w:szCs w:val="24"/>
        </w:rPr>
        <w:fldChar w:fldCharType="begin"/>
      </w:r>
      <w:r w:rsidRPr="005B51DA">
        <w:rPr>
          <w:rFonts w:ascii="Gotham Book" w:hAnsi="Gotham Book"/>
          <w:sz w:val="24"/>
          <w:szCs w:val="24"/>
        </w:rPr>
        <w:instrText>HYPERLINK "https://texashistory.unt.edu/ark:/67531/metapth661961/"</w:instrText>
      </w:r>
      <w:r w:rsidRPr="005B51DA">
        <w:rPr>
          <w:rFonts w:ascii="Gotham Book" w:hAnsi="Gotham Book"/>
          <w:sz w:val="24"/>
          <w:szCs w:val="24"/>
        </w:rPr>
      </w:r>
      <w:r w:rsidRPr="005B51DA">
        <w:rPr>
          <w:rFonts w:ascii="Gotham Book" w:hAnsi="Gotham Book"/>
          <w:sz w:val="24"/>
          <w:szCs w:val="24"/>
        </w:rPr>
        <w:fldChar w:fldCharType="separate"/>
      </w:r>
      <w:r w:rsidRPr="005B51DA">
        <w:rPr>
          <w:rStyle w:val="Hyperlink"/>
          <w:rFonts w:ascii="Gotham Book" w:hAnsi="Gotham Book"/>
          <w:sz w:val="24"/>
          <w:szCs w:val="24"/>
        </w:rPr>
        <w:t>https://texashistory.unt.edu/ark:/67531/metapth661961/</w:t>
      </w:r>
      <w:r w:rsidRPr="005B51DA">
        <w:rPr>
          <w:rFonts w:ascii="Gotham Book" w:hAnsi="Gotham Book"/>
          <w:sz w:val="24"/>
          <w:szCs w:val="24"/>
        </w:rPr>
        <w:fldChar w:fldCharType="end"/>
      </w:r>
      <w:bookmarkEnd w:id="17"/>
      <w:r w:rsidRPr="005B51DA">
        <w:rPr>
          <w:rFonts w:ascii="Gotham Book" w:hAnsi="Gotham Book"/>
          <w:sz w:val="24"/>
          <w:szCs w:val="24"/>
        </w:rPr>
        <w:t xml:space="preserve">: accessed February 18, 2025), University of North Texas Libraries, The Portal to Texas History, </w:t>
      </w:r>
      <w:hyperlink r:id="rId9" w:history="1">
        <w:r w:rsidRPr="005B51DA">
          <w:rPr>
            <w:rStyle w:val="Hyperlink"/>
            <w:rFonts w:ascii="Gotham Book" w:hAnsi="Gotham Book"/>
            <w:sz w:val="24"/>
            <w:szCs w:val="24"/>
          </w:rPr>
          <w:t>https://texashistory.unt.edu</w:t>
        </w:r>
      </w:hyperlink>
      <w:r w:rsidRPr="005B51DA">
        <w:rPr>
          <w:rFonts w:ascii="Gotham Book" w:hAnsi="Gotham Book"/>
          <w:sz w:val="24"/>
          <w:szCs w:val="24"/>
        </w:rPr>
        <w:t>; crediting UNT Libraries Government Documents Department.</w:t>
      </w:r>
    </w:p>
    <w:p w14:paraId="114E86AF" w14:textId="77777777" w:rsidR="005B51DA" w:rsidRPr="005B51DA" w:rsidRDefault="005B51DA" w:rsidP="005B51DA">
      <w:pPr>
        <w:pStyle w:val="ListParagraph"/>
        <w:numPr>
          <w:ilvl w:val="0"/>
          <w:numId w:val="20"/>
        </w:numPr>
        <w:rPr>
          <w:rFonts w:ascii="Gotham Book" w:hAnsi="Gotham Book"/>
          <w:sz w:val="24"/>
          <w:szCs w:val="24"/>
        </w:rPr>
      </w:pPr>
      <w:r w:rsidRPr="005B51DA">
        <w:rPr>
          <w:rFonts w:ascii="Gotham Book" w:hAnsi="Gotham Book"/>
          <w:i/>
          <w:iCs/>
          <w:sz w:val="24"/>
          <w:szCs w:val="24"/>
        </w:rPr>
        <w:t>Treaty of Velasco</w:t>
      </w:r>
      <w:r w:rsidRPr="005B51DA">
        <w:rPr>
          <w:rFonts w:ascii="Gotham Book" w:hAnsi="Gotham Book"/>
          <w:sz w:val="24"/>
          <w:szCs w:val="24"/>
        </w:rPr>
        <w:t xml:space="preserve">. 1836. Text. University of North Texas Libraries, The Portal to Texas History; crediting Star of the Republic Museum. </w:t>
      </w:r>
      <w:bookmarkStart w:id="18" w:name="_Hlk191025428"/>
      <w:r w:rsidRPr="005B51DA">
        <w:rPr>
          <w:rFonts w:ascii="Gotham Book" w:hAnsi="Gotham Book"/>
          <w:sz w:val="24"/>
          <w:szCs w:val="24"/>
          <w:u w:val="single"/>
        </w:rPr>
        <w:fldChar w:fldCharType="begin"/>
      </w:r>
      <w:r w:rsidRPr="005B51DA">
        <w:rPr>
          <w:rFonts w:ascii="Gotham Book" w:hAnsi="Gotham Book"/>
          <w:sz w:val="24"/>
          <w:szCs w:val="24"/>
          <w:u w:val="single"/>
        </w:rPr>
        <w:instrText>HYPERLINK "https://texashistory.unt.edu/ark:/67531/metapth31159/"</w:instrText>
      </w:r>
      <w:r w:rsidRPr="005B51DA">
        <w:rPr>
          <w:rFonts w:ascii="Gotham Book" w:hAnsi="Gotham Book"/>
          <w:sz w:val="24"/>
          <w:szCs w:val="24"/>
          <w:u w:val="single"/>
        </w:rPr>
      </w:r>
      <w:r w:rsidRPr="005B51DA">
        <w:rPr>
          <w:rFonts w:ascii="Gotham Book" w:hAnsi="Gotham Book"/>
          <w:sz w:val="24"/>
          <w:szCs w:val="24"/>
          <w:u w:val="single"/>
        </w:rPr>
        <w:fldChar w:fldCharType="separate"/>
      </w:r>
      <w:r w:rsidRPr="005B51DA">
        <w:rPr>
          <w:rStyle w:val="Hyperlink"/>
          <w:rFonts w:ascii="Gotham Book" w:hAnsi="Gotham Book"/>
          <w:sz w:val="24"/>
          <w:szCs w:val="24"/>
        </w:rPr>
        <w:t>https://texashistory.unt.edu/ark:/67531/metapth31159/</w:t>
      </w:r>
      <w:r w:rsidRPr="005B51DA">
        <w:rPr>
          <w:rFonts w:ascii="Gotham Book" w:hAnsi="Gotham Book"/>
          <w:sz w:val="24"/>
          <w:szCs w:val="24"/>
        </w:rPr>
        <w:fldChar w:fldCharType="end"/>
      </w:r>
      <w:bookmarkEnd w:id="18"/>
      <w:r w:rsidRPr="005B51DA">
        <w:rPr>
          <w:rFonts w:ascii="Gotham Book" w:hAnsi="Gotham Book"/>
          <w:sz w:val="24"/>
          <w:szCs w:val="24"/>
        </w:rPr>
        <w:t xml:space="preserve">.  </w:t>
      </w:r>
    </w:p>
    <w:p w14:paraId="484E0611" w14:textId="26AB6C38" w:rsidR="0065438C" w:rsidRPr="00CE3933" w:rsidRDefault="00CE3933" w:rsidP="005B51DA">
      <w:pPr>
        <w:pStyle w:val="ListParagraph"/>
        <w:numPr>
          <w:ilvl w:val="0"/>
          <w:numId w:val="20"/>
        </w:numPr>
        <w:rPr>
          <w:rFonts w:ascii="Gotham Book" w:hAnsi="Gotham Book"/>
          <w:sz w:val="24"/>
          <w:szCs w:val="24"/>
        </w:rPr>
      </w:pPr>
      <w:r w:rsidRPr="00CE3933">
        <w:rPr>
          <w:rFonts w:ascii="Gotham Book" w:hAnsi="Gotham Book"/>
          <w:sz w:val="24"/>
          <w:szCs w:val="24"/>
        </w:rPr>
        <w:t xml:space="preserve">Texas State Historical Association. The Quarterly of the Texas State Historical Association, Volume 4, July 1900 - </w:t>
      </w:r>
      <w:proofErr w:type="gramStart"/>
      <w:r w:rsidRPr="00CE3933">
        <w:rPr>
          <w:rFonts w:ascii="Gotham Book" w:hAnsi="Gotham Book"/>
          <w:sz w:val="24"/>
          <w:szCs w:val="24"/>
        </w:rPr>
        <w:t>April,</w:t>
      </w:r>
      <w:proofErr w:type="gramEnd"/>
      <w:r w:rsidRPr="00CE3933">
        <w:rPr>
          <w:rFonts w:ascii="Gotham Book" w:hAnsi="Gotham Book"/>
          <w:sz w:val="24"/>
          <w:szCs w:val="24"/>
        </w:rPr>
        <w:t xml:space="preserve"> 1901, periodical, 1901; Austin, Texas. (</w:t>
      </w:r>
      <w:bookmarkStart w:id="19" w:name="_Hlk191025481"/>
      <w:r w:rsidRPr="00CE3933">
        <w:rPr>
          <w:rFonts w:ascii="Gotham Book" w:hAnsi="Gotham Book"/>
          <w:sz w:val="24"/>
          <w:szCs w:val="24"/>
        </w:rPr>
        <w:fldChar w:fldCharType="begin"/>
      </w:r>
      <w:r w:rsidRPr="00CE3933">
        <w:rPr>
          <w:rFonts w:ascii="Gotham Book" w:hAnsi="Gotham Book"/>
          <w:sz w:val="24"/>
          <w:szCs w:val="24"/>
        </w:rPr>
        <w:instrText>HYPERLINK "https://texashistory.unt.edu/ark:/67531/metapth101018/"</w:instrText>
      </w:r>
      <w:r w:rsidRPr="00CE3933">
        <w:rPr>
          <w:rFonts w:ascii="Gotham Book" w:hAnsi="Gotham Book"/>
          <w:sz w:val="24"/>
          <w:szCs w:val="24"/>
        </w:rPr>
      </w:r>
      <w:r w:rsidRPr="00CE3933">
        <w:rPr>
          <w:rFonts w:ascii="Gotham Book" w:hAnsi="Gotham Book"/>
          <w:sz w:val="24"/>
          <w:szCs w:val="24"/>
        </w:rPr>
        <w:fldChar w:fldCharType="separate"/>
      </w:r>
      <w:r w:rsidRPr="00CE3933">
        <w:rPr>
          <w:rStyle w:val="Hyperlink"/>
          <w:rFonts w:ascii="Gotham Book" w:hAnsi="Gotham Book"/>
          <w:sz w:val="24"/>
          <w:szCs w:val="24"/>
        </w:rPr>
        <w:t>https://texashistory.unt.edu/ark:/67531/metapth101018/</w:t>
      </w:r>
      <w:r w:rsidRPr="00CE3933">
        <w:rPr>
          <w:rFonts w:ascii="Gotham Book" w:hAnsi="Gotham Book"/>
          <w:sz w:val="24"/>
          <w:szCs w:val="24"/>
        </w:rPr>
        <w:fldChar w:fldCharType="end"/>
      </w:r>
      <w:bookmarkEnd w:id="19"/>
      <w:r w:rsidRPr="00CE3933">
        <w:rPr>
          <w:rFonts w:ascii="Gotham Book" w:hAnsi="Gotham Book"/>
          <w:sz w:val="24"/>
          <w:szCs w:val="24"/>
        </w:rPr>
        <w:t>: accessed February 21, 2025), University of North Texas Libraries, The Portal to Texas History, </w:t>
      </w:r>
      <w:hyperlink r:id="rId10" w:history="1">
        <w:r w:rsidRPr="00CE3933">
          <w:rPr>
            <w:rStyle w:val="Hyperlink"/>
            <w:rFonts w:ascii="Gotham Book" w:hAnsi="Gotham Book"/>
            <w:sz w:val="24"/>
            <w:szCs w:val="24"/>
          </w:rPr>
          <w:t>https://texashistory.unt.edu</w:t>
        </w:r>
      </w:hyperlink>
      <w:r w:rsidRPr="00CE3933">
        <w:rPr>
          <w:rFonts w:ascii="Gotham Book" w:hAnsi="Gotham Book"/>
          <w:sz w:val="24"/>
          <w:szCs w:val="24"/>
        </w:rPr>
        <w:t>; crediting Texas State Historical Association.</w:t>
      </w:r>
    </w:p>
    <w:sectPr w:rsidR="0065438C" w:rsidRPr="00CE393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80FC5" w14:textId="77777777" w:rsidR="00A71156" w:rsidRDefault="00A71156" w:rsidP="00A71156">
      <w:pPr>
        <w:spacing w:after="0" w:line="240" w:lineRule="auto"/>
      </w:pPr>
      <w:r>
        <w:separator/>
      </w:r>
    </w:p>
  </w:endnote>
  <w:endnote w:type="continuationSeparator" w:id="0">
    <w:p w14:paraId="751A49D7" w14:textId="77777777" w:rsidR="00A71156" w:rsidRDefault="00A71156" w:rsidP="00A71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407419"/>
      <w:docPartObj>
        <w:docPartGallery w:val="Page Numbers (Bottom of Page)"/>
        <w:docPartUnique/>
      </w:docPartObj>
    </w:sdtPr>
    <w:sdtEndPr>
      <w:rPr>
        <w:noProof/>
      </w:rPr>
    </w:sdtEndPr>
    <w:sdtContent>
      <w:p w14:paraId="099529BB" w14:textId="4B2D0BA3" w:rsidR="00A71156" w:rsidRDefault="00A71156">
        <w:pPr>
          <w:pStyle w:val="Footer"/>
          <w:jc w:val="center"/>
        </w:pPr>
        <w:r w:rsidRPr="00093A67">
          <w:rPr>
            <w:noProof/>
            <w:sz w:val="18"/>
            <w:szCs w:val="18"/>
          </w:rPr>
          <w:drawing>
            <wp:anchor distT="0" distB="0" distL="114300" distR="114300" simplePos="0" relativeHeight="251659264" behindDoc="1" locked="0" layoutInCell="1" allowOverlap="1" wp14:anchorId="43DA6CF9" wp14:editId="4977F4B4">
              <wp:simplePos x="0" y="0"/>
              <wp:positionH relativeFrom="margin">
                <wp:align>right</wp:align>
              </wp:positionH>
              <wp:positionV relativeFrom="paragraph">
                <wp:posOffset>-151154</wp:posOffset>
              </wp:positionV>
              <wp:extent cx="752475" cy="723265"/>
              <wp:effectExtent l="0" t="0" r="9525" b="635"/>
              <wp:wrapTight wrapText="bothSides">
                <wp:wrapPolygon edited="0">
                  <wp:start x="0" y="0"/>
                  <wp:lineTo x="0" y="21050"/>
                  <wp:lineTo x="21327" y="21050"/>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45EE7D24" w14:textId="77777777" w:rsidR="00A71156" w:rsidRDefault="00A71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DA21B" w14:textId="77777777" w:rsidR="00A71156" w:rsidRDefault="00A71156" w:rsidP="00A71156">
      <w:pPr>
        <w:spacing w:after="0" w:line="240" w:lineRule="auto"/>
      </w:pPr>
      <w:r>
        <w:separator/>
      </w:r>
    </w:p>
  </w:footnote>
  <w:footnote w:type="continuationSeparator" w:id="0">
    <w:p w14:paraId="62EFE87F" w14:textId="77777777" w:rsidR="00A71156" w:rsidRDefault="00A71156" w:rsidP="00A71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ACE68" w14:textId="393CA7DE" w:rsidR="00A71156" w:rsidRDefault="00A71156">
    <w:pPr>
      <w:pStyle w:val="Header"/>
    </w:pPr>
    <w:r w:rsidRPr="008D7B34">
      <w:rPr>
        <w:rFonts w:ascii="Gotham Book" w:hAnsi="Gotham Book"/>
        <w:noProof/>
      </w:rPr>
      <w:drawing>
        <wp:anchor distT="0" distB="0" distL="114300" distR="114300" simplePos="0" relativeHeight="251660288" behindDoc="1" locked="0" layoutInCell="1" allowOverlap="1" wp14:anchorId="4C666DF1" wp14:editId="21B26A09">
          <wp:simplePos x="0" y="0"/>
          <wp:positionH relativeFrom="column">
            <wp:posOffset>0</wp:posOffset>
          </wp:positionH>
          <wp:positionV relativeFrom="paragraph">
            <wp:posOffset>-274320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31030F" w14:textId="77777777" w:rsidR="00A71156" w:rsidRDefault="00A71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7811"/>
    <w:multiLevelType w:val="hybridMultilevel"/>
    <w:tmpl w:val="5240C08A"/>
    <w:lvl w:ilvl="0" w:tplc="0D6A02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78038E"/>
    <w:multiLevelType w:val="hybridMultilevel"/>
    <w:tmpl w:val="C98CB230"/>
    <w:lvl w:ilvl="0" w:tplc="437C3E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2670D2"/>
    <w:multiLevelType w:val="hybridMultilevel"/>
    <w:tmpl w:val="DFCC4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974EE"/>
    <w:multiLevelType w:val="hybridMultilevel"/>
    <w:tmpl w:val="F1002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826B53"/>
    <w:multiLevelType w:val="hybridMultilevel"/>
    <w:tmpl w:val="2BEC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BD3563"/>
    <w:multiLevelType w:val="hybridMultilevel"/>
    <w:tmpl w:val="C4800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0A2E0B"/>
    <w:multiLevelType w:val="hybridMultilevel"/>
    <w:tmpl w:val="50E83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B06F5"/>
    <w:multiLevelType w:val="hybridMultilevel"/>
    <w:tmpl w:val="32AEA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7A53BE"/>
    <w:multiLevelType w:val="hybridMultilevel"/>
    <w:tmpl w:val="0BCCD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50E714F"/>
    <w:multiLevelType w:val="hybridMultilevel"/>
    <w:tmpl w:val="78B09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602832"/>
    <w:multiLevelType w:val="hybridMultilevel"/>
    <w:tmpl w:val="89087DA4"/>
    <w:lvl w:ilvl="0" w:tplc="75F0FD44">
      <w:start w:val="1"/>
      <w:numFmt w:val="decimal"/>
      <w:lvlText w:val="%1."/>
      <w:lvlJc w:val="left"/>
      <w:pPr>
        <w:tabs>
          <w:tab w:val="num" w:pos="720"/>
        </w:tabs>
        <w:ind w:left="720" w:hanging="360"/>
      </w:pPr>
    </w:lvl>
    <w:lvl w:ilvl="1" w:tplc="B8B69A82" w:tentative="1">
      <w:start w:val="1"/>
      <w:numFmt w:val="decimal"/>
      <w:lvlText w:val="%2."/>
      <w:lvlJc w:val="left"/>
      <w:pPr>
        <w:tabs>
          <w:tab w:val="num" w:pos="1440"/>
        </w:tabs>
        <w:ind w:left="1440" w:hanging="360"/>
      </w:pPr>
    </w:lvl>
    <w:lvl w:ilvl="2" w:tplc="DC368A86" w:tentative="1">
      <w:start w:val="1"/>
      <w:numFmt w:val="decimal"/>
      <w:lvlText w:val="%3."/>
      <w:lvlJc w:val="left"/>
      <w:pPr>
        <w:tabs>
          <w:tab w:val="num" w:pos="2160"/>
        </w:tabs>
        <w:ind w:left="2160" w:hanging="360"/>
      </w:pPr>
    </w:lvl>
    <w:lvl w:ilvl="3" w:tplc="B5841F84" w:tentative="1">
      <w:start w:val="1"/>
      <w:numFmt w:val="decimal"/>
      <w:lvlText w:val="%4."/>
      <w:lvlJc w:val="left"/>
      <w:pPr>
        <w:tabs>
          <w:tab w:val="num" w:pos="2880"/>
        </w:tabs>
        <w:ind w:left="2880" w:hanging="360"/>
      </w:pPr>
    </w:lvl>
    <w:lvl w:ilvl="4" w:tplc="4E989226" w:tentative="1">
      <w:start w:val="1"/>
      <w:numFmt w:val="decimal"/>
      <w:lvlText w:val="%5."/>
      <w:lvlJc w:val="left"/>
      <w:pPr>
        <w:tabs>
          <w:tab w:val="num" w:pos="3600"/>
        </w:tabs>
        <w:ind w:left="3600" w:hanging="360"/>
      </w:pPr>
    </w:lvl>
    <w:lvl w:ilvl="5" w:tplc="68C82580" w:tentative="1">
      <w:start w:val="1"/>
      <w:numFmt w:val="decimal"/>
      <w:lvlText w:val="%6."/>
      <w:lvlJc w:val="left"/>
      <w:pPr>
        <w:tabs>
          <w:tab w:val="num" w:pos="4320"/>
        </w:tabs>
        <w:ind w:left="4320" w:hanging="360"/>
      </w:pPr>
    </w:lvl>
    <w:lvl w:ilvl="6" w:tplc="276CDE5E" w:tentative="1">
      <w:start w:val="1"/>
      <w:numFmt w:val="decimal"/>
      <w:lvlText w:val="%7."/>
      <w:lvlJc w:val="left"/>
      <w:pPr>
        <w:tabs>
          <w:tab w:val="num" w:pos="5040"/>
        </w:tabs>
        <w:ind w:left="5040" w:hanging="360"/>
      </w:pPr>
    </w:lvl>
    <w:lvl w:ilvl="7" w:tplc="65F87C18" w:tentative="1">
      <w:start w:val="1"/>
      <w:numFmt w:val="decimal"/>
      <w:lvlText w:val="%8."/>
      <w:lvlJc w:val="left"/>
      <w:pPr>
        <w:tabs>
          <w:tab w:val="num" w:pos="5760"/>
        </w:tabs>
        <w:ind w:left="5760" w:hanging="360"/>
      </w:pPr>
    </w:lvl>
    <w:lvl w:ilvl="8" w:tplc="0264FA24" w:tentative="1">
      <w:start w:val="1"/>
      <w:numFmt w:val="decimal"/>
      <w:lvlText w:val="%9."/>
      <w:lvlJc w:val="left"/>
      <w:pPr>
        <w:tabs>
          <w:tab w:val="num" w:pos="6480"/>
        </w:tabs>
        <w:ind w:left="6480" w:hanging="360"/>
      </w:pPr>
    </w:lvl>
  </w:abstractNum>
  <w:abstractNum w:abstractNumId="13" w15:restartNumberingAfterBreak="0">
    <w:nsid w:val="555743DC"/>
    <w:multiLevelType w:val="hybridMultilevel"/>
    <w:tmpl w:val="FCAAB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EF59CD"/>
    <w:multiLevelType w:val="hybridMultilevel"/>
    <w:tmpl w:val="CA06F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A310A"/>
    <w:multiLevelType w:val="hybridMultilevel"/>
    <w:tmpl w:val="1A7C8B28"/>
    <w:lvl w:ilvl="0" w:tplc="51BE60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4642CC1"/>
    <w:multiLevelType w:val="hybridMultilevel"/>
    <w:tmpl w:val="9B7A0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4A53BD"/>
    <w:multiLevelType w:val="hybridMultilevel"/>
    <w:tmpl w:val="A1B88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684E3F"/>
    <w:multiLevelType w:val="hybridMultilevel"/>
    <w:tmpl w:val="19984ED2"/>
    <w:lvl w:ilvl="0" w:tplc="48E285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24184589">
    <w:abstractNumId w:val="4"/>
  </w:num>
  <w:num w:numId="2" w16cid:durableId="1394768724">
    <w:abstractNumId w:val="5"/>
  </w:num>
  <w:num w:numId="3" w16cid:durableId="1452819361">
    <w:abstractNumId w:val="10"/>
  </w:num>
  <w:num w:numId="4" w16cid:durableId="1678657642">
    <w:abstractNumId w:val="17"/>
  </w:num>
  <w:num w:numId="5" w16cid:durableId="1567833169">
    <w:abstractNumId w:val="12"/>
  </w:num>
  <w:num w:numId="6" w16cid:durableId="2022120332">
    <w:abstractNumId w:val="18"/>
  </w:num>
  <w:num w:numId="7" w16cid:durableId="762148122">
    <w:abstractNumId w:val="7"/>
  </w:num>
  <w:num w:numId="8" w16cid:durableId="94443912">
    <w:abstractNumId w:val="3"/>
  </w:num>
  <w:num w:numId="9" w16cid:durableId="153306851">
    <w:abstractNumId w:val="8"/>
  </w:num>
  <w:num w:numId="10" w16cid:durableId="1603146454">
    <w:abstractNumId w:val="13"/>
  </w:num>
  <w:num w:numId="11" w16cid:durableId="1168330751">
    <w:abstractNumId w:val="6"/>
  </w:num>
  <w:num w:numId="12" w16cid:durableId="973830610">
    <w:abstractNumId w:val="11"/>
  </w:num>
  <w:num w:numId="13" w16cid:durableId="1713578023">
    <w:abstractNumId w:val="15"/>
  </w:num>
  <w:num w:numId="14" w16cid:durableId="1124154108">
    <w:abstractNumId w:val="2"/>
  </w:num>
  <w:num w:numId="15" w16cid:durableId="1351445949">
    <w:abstractNumId w:val="16"/>
  </w:num>
  <w:num w:numId="16" w16cid:durableId="1128089835">
    <w:abstractNumId w:val="19"/>
  </w:num>
  <w:num w:numId="17" w16cid:durableId="2087416732">
    <w:abstractNumId w:val="0"/>
  </w:num>
  <w:num w:numId="18" w16cid:durableId="960261047">
    <w:abstractNumId w:val="1"/>
  </w:num>
  <w:num w:numId="19" w16cid:durableId="1471826129">
    <w:abstractNumId w:val="9"/>
  </w:num>
  <w:num w:numId="20" w16cid:durableId="15978608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3D"/>
    <w:rsid w:val="001B4B2F"/>
    <w:rsid w:val="004A123D"/>
    <w:rsid w:val="00534AC5"/>
    <w:rsid w:val="005B51DA"/>
    <w:rsid w:val="0065438C"/>
    <w:rsid w:val="00654CD2"/>
    <w:rsid w:val="007967CA"/>
    <w:rsid w:val="007F50F4"/>
    <w:rsid w:val="00903F53"/>
    <w:rsid w:val="00963012"/>
    <w:rsid w:val="009B7378"/>
    <w:rsid w:val="009F7AC1"/>
    <w:rsid w:val="00A71156"/>
    <w:rsid w:val="00B16FE5"/>
    <w:rsid w:val="00BD507D"/>
    <w:rsid w:val="00C36086"/>
    <w:rsid w:val="00CE3933"/>
    <w:rsid w:val="00EB5B07"/>
    <w:rsid w:val="00F0566A"/>
    <w:rsid w:val="00FC0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2D430"/>
  <w15:chartTrackingRefBased/>
  <w15:docId w15:val="{BD94A6DE-711F-49B5-8FB0-9E7D6AED0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156"/>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4A12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12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12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12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12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12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2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2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2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2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12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123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123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A123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A123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A123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A123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A123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A12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2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2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23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A123D"/>
    <w:pPr>
      <w:spacing w:before="160"/>
      <w:jc w:val="center"/>
    </w:pPr>
    <w:rPr>
      <w:i/>
      <w:iCs/>
      <w:color w:val="404040" w:themeColor="text1" w:themeTint="BF"/>
    </w:rPr>
  </w:style>
  <w:style w:type="character" w:customStyle="1" w:styleId="QuoteChar">
    <w:name w:val="Quote Char"/>
    <w:basedOn w:val="DefaultParagraphFont"/>
    <w:link w:val="Quote"/>
    <w:uiPriority w:val="29"/>
    <w:rsid w:val="004A123D"/>
    <w:rPr>
      <w:i/>
      <w:iCs/>
      <w:color w:val="404040" w:themeColor="text1" w:themeTint="BF"/>
    </w:rPr>
  </w:style>
  <w:style w:type="paragraph" w:styleId="ListParagraph">
    <w:name w:val="List Paragraph"/>
    <w:basedOn w:val="Normal"/>
    <w:uiPriority w:val="34"/>
    <w:qFormat/>
    <w:rsid w:val="004A123D"/>
    <w:pPr>
      <w:ind w:left="720"/>
      <w:contextualSpacing/>
    </w:pPr>
  </w:style>
  <w:style w:type="character" w:styleId="IntenseEmphasis">
    <w:name w:val="Intense Emphasis"/>
    <w:basedOn w:val="DefaultParagraphFont"/>
    <w:uiPriority w:val="21"/>
    <w:qFormat/>
    <w:rsid w:val="004A123D"/>
    <w:rPr>
      <w:i/>
      <w:iCs/>
      <w:color w:val="0F4761" w:themeColor="accent1" w:themeShade="BF"/>
    </w:rPr>
  </w:style>
  <w:style w:type="paragraph" w:styleId="IntenseQuote">
    <w:name w:val="Intense Quote"/>
    <w:basedOn w:val="Normal"/>
    <w:next w:val="Normal"/>
    <w:link w:val="IntenseQuoteChar"/>
    <w:uiPriority w:val="30"/>
    <w:qFormat/>
    <w:rsid w:val="004A12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123D"/>
    <w:rPr>
      <w:i/>
      <w:iCs/>
      <w:color w:val="0F4761" w:themeColor="accent1" w:themeShade="BF"/>
    </w:rPr>
  </w:style>
  <w:style w:type="character" w:styleId="IntenseReference">
    <w:name w:val="Intense Reference"/>
    <w:basedOn w:val="DefaultParagraphFont"/>
    <w:uiPriority w:val="32"/>
    <w:qFormat/>
    <w:rsid w:val="004A123D"/>
    <w:rPr>
      <w:b/>
      <w:bCs/>
      <w:smallCaps/>
      <w:color w:val="0F4761" w:themeColor="accent1" w:themeShade="BF"/>
      <w:spacing w:val="5"/>
    </w:rPr>
  </w:style>
  <w:style w:type="table" w:styleId="TableGrid">
    <w:name w:val="Table Grid"/>
    <w:basedOn w:val="TableNormal"/>
    <w:uiPriority w:val="39"/>
    <w:rsid w:val="00A71156"/>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11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156"/>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A711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156"/>
    <w:rPr>
      <w:rFonts w:asciiTheme="minorHAnsi" w:eastAsiaTheme="minorEastAsia" w:hAnsiTheme="minorHAnsi"/>
      <w:kern w:val="0"/>
      <w:sz w:val="20"/>
      <w:szCs w:val="20"/>
      <w14:ligatures w14:val="none"/>
    </w:rPr>
  </w:style>
  <w:style w:type="character" w:styleId="Hyperlink">
    <w:name w:val="Hyperlink"/>
    <w:basedOn w:val="DefaultParagraphFont"/>
    <w:uiPriority w:val="99"/>
    <w:unhideWhenUsed/>
    <w:rsid w:val="005B51DA"/>
    <w:rPr>
      <w:color w:val="467886" w:themeColor="hyperlink"/>
      <w:u w:val="single"/>
    </w:rPr>
  </w:style>
  <w:style w:type="character" w:styleId="UnresolvedMention">
    <w:name w:val="Unresolved Mention"/>
    <w:basedOn w:val="DefaultParagraphFont"/>
    <w:uiPriority w:val="99"/>
    <w:semiHidden/>
    <w:unhideWhenUsed/>
    <w:rsid w:val="005B51DA"/>
    <w:rPr>
      <w:color w:val="605E5C"/>
      <w:shd w:val="clear" w:color="auto" w:fill="E1DFDD"/>
    </w:rPr>
  </w:style>
  <w:style w:type="character" w:styleId="FollowedHyperlink">
    <w:name w:val="FollowedHyperlink"/>
    <w:basedOn w:val="DefaultParagraphFont"/>
    <w:uiPriority w:val="99"/>
    <w:semiHidden/>
    <w:unhideWhenUsed/>
    <w:rsid w:val="007F50F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9255">
      <w:bodyDiv w:val="1"/>
      <w:marLeft w:val="0"/>
      <w:marRight w:val="0"/>
      <w:marTop w:val="0"/>
      <w:marBottom w:val="0"/>
      <w:divBdr>
        <w:top w:val="none" w:sz="0" w:space="0" w:color="auto"/>
        <w:left w:val="none" w:sz="0" w:space="0" w:color="auto"/>
        <w:bottom w:val="none" w:sz="0" w:space="0" w:color="auto"/>
        <w:right w:val="none" w:sz="0" w:space="0" w:color="auto"/>
      </w:divBdr>
    </w:div>
    <w:div w:id="118955598">
      <w:bodyDiv w:val="1"/>
      <w:marLeft w:val="0"/>
      <w:marRight w:val="0"/>
      <w:marTop w:val="0"/>
      <w:marBottom w:val="0"/>
      <w:divBdr>
        <w:top w:val="none" w:sz="0" w:space="0" w:color="auto"/>
        <w:left w:val="none" w:sz="0" w:space="0" w:color="auto"/>
        <w:bottom w:val="none" w:sz="0" w:space="0" w:color="auto"/>
        <w:right w:val="none" w:sz="0" w:space="0" w:color="auto"/>
      </w:divBdr>
    </w:div>
    <w:div w:id="314726571">
      <w:bodyDiv w:val="1"/>
      <w:marLeft w:val="0"/>
      <w:marRight w:val="0"/>
      <w:marTop w:val="0"/>
      <w:marBottom w:val="0"/>
      <w:divBdr>
        <w:top w:val="none" w:sz="0" w:space="0" w:color="auto"/>
        <w:left w:val="none" w:sz="0" w:space="0" w:color="auto"/>
        <w:bottom w:val="none" w:sz="0" w:space="0" w:color="auto"/>
        <w:right w:val="none" w:sz="0" w:space="0" w:color="auto"/>
      </w:divBdr>
      <w:divsChild>
        <w:div w:id="1303002847">
          <w:marLeft w:val="547"/>
          <w:marRight w:val="0"/>
          <w:marTop w:val="0"/>
          <w:marBottom w:val="0"/>
          <w:divBdr>
            <w:top w:val="none" w:sz="0" w:space="0" w:color="auto"/>
            <w:left w:val="none" w:sz="0" w:space="0" w:color="auto"/>
            <w:bottom w:val="none" w:sz="0" w:space="0" w:color="auto"/>
            <w:right w:val="none" w:sz="0" w:space="0" w:color="auto"/>
          </w:divBdr>
        </w:div>
        <w:div w:id="822041663">
          <w:marLeft w:val="547"/>
          <w:marRight w:val="0"/>
          <w:marTop w:val="0"/>
          <w:marBottom w:val="0"/>
          <w:divBdr>
            <w:top w:val="none" w:sz="0" w:space="0" w:color="auto"/>
            <w:left w:val="none" w:sz="0" w:space="0" w:color="auto"/>
            <w:bottom w:val="none" w:sz="0" w:space="0" w:color="auto"/>
            <w:right w:val="none" w:sz="0" w:space="0" w:color="auto"/>
          </w:divBdr>
        </w:div>
      </w:divsChild>
    </w:div>
    <w:div w:id="603617740">
      <w:bodyDiv w:val="1"/>
      <w:marLeft w:val="0"/>
      <w:marRight w:val="0"/>
      <w:marTop w:val="0"/>
      <w:marBottom w:val="0"/>
      <w:divBdr>
        <w:top w:val="none" w:sz="0" w:space="0" w:color="auto"/>
        <w:left w:val="none" w:sz="0" w:space="0" w:color="auto"/>
        <w:bottom w:val="none" w:sz="0" w:space="0" w:color="auto"/>
        <w:right w:val="none" w:sz="0" w:space="0" w:color="auto"/>
      </w:divBdr>
    </w:div>
    <w:div w:id="868296588">
      <w:bodyDiv w:val="1"/>
      <w:marLeft w:val="0"/>
      <w:marRight w:val="0"/>
      <w:marTop w:val="0"/>
      <w:marBottom w:val="0"/>
      <w:divBdr>
        <w:top w:val="none" w:sz="0" w:space="0" w:color="auto"/>
        <w:left w:val="none" w:sz="0" w:space="0" w:color="auto"/>
        <w:bottom w:val="none" w:sz="0" w:space="0" w:color="auto"/>
        <w:right w:val="none" w:sz="0" w:space="0" w:color="auto"/>
      </w:divBdr>
    </w:div>
    <w:div w:id="1013723531">
      <w:bodyDiv w:val="1"/>
      <w:marLeft w:val="0"/>
      <w:marRight w:val="0"/>
      <w:marTop w:val="0"/>
      <w:marBottom w:val="0"/>
      <w:divBdr>
        <w:top w:val="none" w:sz="0" w:space="0" w:color="auto"/>
        <w:left w:val="none" w:sz="0" w:space="0" w:color="auto"/>
        <w:bottom w:val="none" w:sz="0" w:space="0" w:color="auto"/>
        <w:right w:val="none" w:sz="0" w:space="0" w:color="auto"/>
      </w:divBdr>
    </w:div>
    <w:div w:id="1098989214">
      <w:bodyDiv w:val="1"/>
      <w:marLeft w:val="0"/>
      <w:marRight w:val="0"/>
      <w:marTop w:val="0"/>
      <w:marBottom w:val="0"/>
      <w:divBdr>
        <w:top w:val="none" w:sz="0" w:space="0" w:color="auto"/>
        <w:left w:val="none" w:sz="0" w:space="0" w:color="auto"/>
        <w:bottom w:val="none" w:sz="0" w:space="0" w:color="auto"/>
        <w:right w:val="none" w:sz="0" w:space="0" w:color="auto"/>
      </w:divBdr>
    </w:div>
    <w:div w:id="1200237395">
      <w:bodyDiv w:val="1"/>
      <w:marLeft w:val="0"/>
      <w:marRight w:val="0"/>
      <w:marTop w:val="0"/>
      <w:marBottom w:val="0"/>
      <w:divBdr>
        <w:top w:val="none" w:sz="0" w:space="0" w:color="auto"/>
        <w:left w:val="none" w:sz="0" w:space="0" w:color="auto"/>
        <w:bottom w:val="none" w:sz="0" w:space="0" w:color="auto"/>
        <w:right w:val="none" w:sz="0" w:space="0" w:color="auto"/>
      </w:divBdr>
    </w:div>
    <w:div w:id="1286348137">
      <w:bodyDiv w:val="1"/>
      <w:marLeft w:val="0"/>
      <w:marRight w:val="0"/>
      <w:marTop w:val="0"/>
      <w:marBottom w:val="0"/>
      <w:divBdr>
        <w:top w:val="none" w:sz="0" w:space="0" w:color="auto"/>
        <w:left w:val="none" w:sz="0" w:space="0" w:color="auto"/>
        <w:bottom w:val="none" w:sz="0" w:space="0" w:color="auto"/>
        <w:right w:val="none" w:sz="0" w:space="0" w:color="auto"/>
      </w:divBdr>
    </w:div>
    <w:div w:id="1297757520">
      <w:bodyDiv w:val="1"/>
      <w:marLeft w:val="0"/>
      <w:marRight w:val="0"/>
      <w:marTop w:val="0"/>
      <w:marBottom w:val="0"/>
      <w:divBdr>
        <w:top w:val="none" w:sz="0" w:space="0" w:color="auto"/>
        <w:left w:val="none" w:sz="0" w:space="0" w:color="auto"/>
        <w:bottom w:val="none" w:sz="0" w:space="0" w:color="auto"/>
        <w:right w:val="none" w:sz="0" w:space="0" w:color="auto"/>
      </w:divBdr>
    </w:div>
    <w:div w:id="2035573237">
      <w:bodyDiv w:val="1"/>
      <w:marLeft w:val="0"/>
      <w:marRight w:val="0"/>
      <w:marTop w:val="0"/>
      <w:marBottom w:val="0"/>
      <w:divBdr>
        <w:top w:val="none" w:sz="0" w:space="0" w:color="auto"/>
        <w:left w:val="none" w:sz="0" w:space="0" w:color="auto"/>
        <w:bottom w:val="none" w:sz="0" w:space="0" w:color="auto"/>
        <w:right w:val="none" w:sz="0" w:space="0" w:color="auto"/>
      </w:divBdr>
    </w:div>
    <w:div w:id="2053842310">
      <w:bodyDiv w:val="1"/>
      <w:marLeft w:val="0"/>
      <w:marRight w:val="0"/>
      <w:marTop w:val="0"/>
      <w:marBottom w:val="0"/>
      <w:divBdr>
        <w:top w:val="none" w:sz="0" w:space="0" w:color="auto"/>
        <w:left w:val="none" w:sz="0" w:space="0" w:color="auto"/>
        <w:bottom w:val="none" w:sz="0" w:space="0" w:color="auto"/>
        <w:right w:val="none" w:sz="0" w:space="0" w:color="auto"/>
      </w:divBdr>
    </w:div>
    <w:div w:id="2068722646">
      <w:bodyDiv w:val="1"/>
      <w:marLeft w:val="0"/>
      <w:marRight w:val="0"/>
      <w:marTop w:val="0"/>
      <w:marBottom w:val="0"/>
      <w:divBdr>
        <w:top w:val="none" w:sz="0" w:space="0" w:color="auto"/>
        <w:left w:val="none" w:sz="0" w:space="0" w:color="auto"/>
        <w:bottom w:val="none" w:sz="0" w:space="0" w:color="auto"/>
        <w:right w:val="none" w:sz="0" w:space="0" w:color="auto"/>
      </w:divBdr>
    </w:div>
    <w:div w:id="210753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shistory.unt.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xashistory.unt.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exashistory.unt.edu/" TargetMode="External"/><Relationship Id="rId4" Type="http://schemas.openxmlformats.org/officeDocument/2006/relationships/webSettings" Target="webSettings.xml"/><Relationship Id="rId9" Type="http://schemas.openxmlformats.org/officeDocument/2006/relationships/hyperlink" Target="https://texashistory.unt.ed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54</TotalTime>
  <Pages>6</Pages>
  <Words>1653</Words>
  <Characters>9425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5</cp:revision>
  <dcterms:created xsi:type="dcterms:W3CDTF">2025-02-21T15:10:00Z</dcterms:created>
  <dcterms:modified xsi:type="dcterms:W3CDTF">2025-03-10T16:42:00Z</dcterms:modified>
</cp:coreProperties>
</file>