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270D" w14:textId="0EBCCCAB" w:rsidR="00C129AA" w:rsidRPr="00351138" w:rsidRDefault="00E1685F" w:rsidP="00C129AA">
      <w:pPr>
        <w:pStyle w:val="Heading1"/>
        <w:spacing w:before="0"/>
        <w:rPr>
          <w:rFonts w:ascii="Gotham Book" w:hAnsi="Gotham Book"/>
          <w:b w:val="0"/>
        </w:rPr>
      </w:pPr>
      <w:bookmarkStart w:id="0" w:name="_Hlk78978780"/>
      <w:r>
        <w:rPr>
          <w:rFonts w:ascii="Gotham Book" w:hAnsi="Gotham Book"/>
          <w:b w:val="0"/>
        </w:rPr>
        <w:t xml:space="preserve">Voices: </w:t>
      </w:r>
      <w:r w:rsidR="00C129AA">
        <w:rPr>
          <w:rFonts w:ascii="Gotham Book" w:hAnsi="Gotham Book"/>
          <w:b w:val="0"/>
        </w:rPr>
        <w:t>Women in</w:t>
      </w:r>
      <w:r w:rsidR="00C129AA" w:rsidRPr="00351138">
        <w:rPr>
          <w:rFonts w:ascii="Gotham Book" w:hAnsi="Gotham Book"/>
          <w:b w:val="0"/>
        </w:rPr>
        <w:t xml:space="preserve"> the Texas Revolution </w:t>
      </w:r>
    </w:p>
    <w:p w14:paraId="7D37F77C" w14:textId="37AE956C" w:rsidR="00C129AA" w:rsidRPr="00C129AA" w:rsidRDefault="00C129AA" w:rsidP="00C129AA">
      <w:pPr>
        <w:pStyle w:val="NoSpacing"/>
        <w:jc w:val="center"/>
        <w:rPr>
          <w:rFonts w:ascii="Gotham Book" w:hAnsi="Gotham Book"/>
          <w:sz w:val="28"/>
          <w:szCs w:val="28"/>
        </w:rPr>
      </w:pPr>
      <w:r w:rsidRPr="00C129AA">
        <w:rPr>
          <w:rFonts w:ascii="Gotham Book" w:hAnsi="Gotham Book"/>
          <w:sz w:val="28"/>
          <w:szCs w:val="28"/>
        </w:rPr>
        <w:t>Susanna Dickinson Exit Ticket</w:t>
      </w:r>
    </w:p>
    <w:bookmarkEnd w:id="0"/>
    <w:p w14:paraId="6C276AD7" w14:textId="77777777" w:rsidR="00344097" w:rsidRDefault="00344097" w:rsidP="00344097">
      <w:pPr>
        <w:rPr>
          <w:rFonts w:ascii="Gotham Book" w:hAnsi="Gotham Book"/>
          <w:b/>
        </w:rPr>
      </w:pPr>
    </w:p>
    <w:p w14:paraId="315163DB" w14:textId="4E121DB5" w:rsidR="00344097" w:rsidRPr="00AB6513" w:rsidRDefault="00344097" w:rsidP="00344097">
      <w:pPr>
        <w:rPr>
          <w:rFonts w:ascii="Gotham Book" w:hAnsi="Gotham Book"/>
        </w:rPr>
      </w:pPr>
      <w:r w:rsidRPr="00AB6513">
        <w:rPr>
          <w:rFonts w:ascii="Gotham Book" w:hAnsi="Gotham Book"/>
        </w:rPr>
        <w:t>Print one ticket per student, cut below the dotted line, and distribute to each student at the end of the lesson. Collect as students exit the room.</w:t>
      </w:r>
    </w:p>
    <w:p w14:paraId="65C8E916" w14:textId="7AC58B47" w:rsidR="006F7E8E" w:rsidRDefault="00344097" w:rsidP="006F7E8E">
      <w:pPr>
        <w:jc w:val="center"/>
        <w:rPr>
          <w:rFonts w:ascii="Gotham Book" w:hAnsi="Gotham Book"/>
        </w:rPr>
      </w:pPr>
      <w:r>
        <w:rPr>
          <w:rFonts w:ascii="Gotham Book" w:eastAsia="Times New Roman" w:hAnsi="Gotham Book" w:cs="Times New Roman"/>
          <w:noProof/>
          <w:sz w:val="20"/>
          <w:szCs w:val="20"/>
        </w:rPr>
        <mc:AlternateContent>
          <mc:Choice Requires="wps">
            <w:drawing>
              <wp:inline distT="0" distB="0" distL="0" distR="0" wp14:anchorId="7395D459" wp14:editId="52F3EB78">
                <wp:extent cx="5814060" cy="15240"/>
                <wp:effectExtent l="0" t="0" r="34290" b="22860"/>
                <wp:docPr id="162" name="Straight Connector 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14060" cy="15240"/>
                        </a:xfrm>
                        <a:prstGeom prst="line">
                          <a:avLst/>
                        </a:prstGeom>
                        <a:ln w="222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15D77C99" id="Straight Connector 162" o:spid="_x0000_s1026" style="flip:y;visibility:visible;mso-wrap-style:square;mso-left-percent:-10001;mso-top-percent:-10001;mso-position-horizontal:absolute;mso-position-horizontal-relative:char;mso-position-vertical:absolute;mso-position-vertical-relative:line;mso-left-percent:-10001;mso-top-percent:-10001" from="0,0" to="45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" strokecolor="black [3200]" strokeweight="1.75pt">
                <v:stroke dashstyle="dash"/>
                <w10:anchorlock/>
              </v:line>
            </w:pict>
          </mc:Fallback>
        </mc:AlternateContent>
      </w:r>
    </w:p>
    <w:p w14:paraId="077D1D3B" w14:textId="77777777" w:rsidR="00344097" w:rsidRPr="0008344E" w:rsidRDefault="00344097" w:rsidP="006F7E8E">
      <w:pPr>
        <w:jc w:val="center"/>
        <w:rPr>
          <w:rFonts w:ascii="Gotham Book" w:hAnsi="Gotham Book"/>
        </w:rPr>
      </w:pPr>
    </w:p>
    <w:tbl>
      <w:tblPr>
        <w:tblStyle w:val="TableGrid"/>
        <w:tblW w:w="5000" w:type="pct"/>
        <w:tblLook w:val="0620" w:firstRow="1" w:lastRow="0" w:firstColumn="0" w:lastColumn="0" w:noHBand="1" w:noVBand="1"/>
      </w:tblPr>
      <w:tblGrid>
        <w:gridCol w:w="9350"/>
      </w:tblGrid>
      <w:tr w:rsidR="00344097" w:rsidRPr="0008344E" w14:paraId="4A75E50C" w14:textId="77777777" w:rsidTr="00344097">
        <w:trPr>
          <w:cantSplit/>
          <w:trHeight w:val="630"/>
          <w:tblHeader/>
        </w:trPr>
        <w:tc>
          <w:tcPr>
            <w:tcW w:w="5000" w:type="pct"/>
            <w:vAlign w:val="center"/>
          </w:tcPr>
          <w:p w14:paraId="7CBC499D" w14:textId="363B52CF" w:rsidR="00344097" w:rsidRPr="00344097" w:rsidRDefault="00901BDF" w:rsidP="00656363">
            <w:pPr>
              <w:rPr>
                <w:rFonts w:ascii="Gotham Book" w:hAnsi="Gotham Book"/>
                <w:color w:val="auto"/>
                <w:sz w:val="24"/>
                <w:szCs w:val="24"/>
              </w:rPr>
            </w:pPr>
            <w:r>
              <w:rPr>
                <w:rFonts w:ascii="Gotham Book" w:hAnsi="Gotham Book"/>
                <w:color w:val="auto"/>
                <w:sz w:val="24"/>
                <w:szCs w:val="24"/>
              </w:rPr>
              <w:t xml:space="preserve">Susanna Dickinson </w:t>
            </w:r>
            <w:r w:rsidRPr="00344097">
              <w:rPr>
                <w:rFonts w:ascii="Gotham Book" w:hAnsi="Gotham Book"/>
                <w:color w:val="auto"/>
                <w:sz w:val="24"/>
                <w:szCs w:val="24"/>
              </w:rPr>
              <w:t>Exit Ticket</w:t>
            </w:r>
            <w:r>
              <w:rPr>
                <w:rFonts w:ascii="Gotham Book" w:hAnsi="Gotham Book"/>
                <w:color w:val="auto"/>
                <w:sz w:val="24"/>
                <w:szCs w:val="24"/>
              </w:rPr>
              <w:t xml:space="preserve">       </w:t>
            </w:r>
            <w:r w:rsidRPr="00344097">
              <w:rPr>
                <w:rFonts w:ascii="Gotham Book" w:hAnsi="Gotham Book"/>
                <w:color w:val="auto"/>
                <w:sz w:val="24"/>
                <w:szCs w:val="24"/>
              </w:rPr>
              <w:t>Name:</w:t>
            </w:r>
          </w:p>
        </w:tc>
      </w:tr>
      <w:tr w:rsidR="00344097" w:rsidRPr="0008344E" w14:paraId="5210E4AE" w14:textId="77777777" w:rsidTr="00C129AA">
        <w:trPr>
          <w:cantSplit/>
          <w:trHeight w:val="4049"/>
        </w:trPr>
        <w:tc>
          <w:tcPr>
            <w:tcW w:w="5000" w:type="pct"/>
          </w:tcPr>
          <w:p w14:paraId="436681CE" w14:textId="77777777" w:rsidR="00464D67" w:rsidRPr="000B3375" w:rsidRDefault="00464D67" w:rsidP="00464D67">
            <w:pPr>
              <w:rPr>
                <w:rFonts w:ascii="Gotham Book" w:hAnsi="Gotham Book"/>
                <w:color w:val="auto"/>
                <w:sz w:val="24"/>
                <w:szCs w:val="24"/>
              </w:rPr>
            </w:pPr>
            <w:r w:rsidRPr="000B3375">
              <w:rPr>
                <w:rFonts w:ascii="Gotham Book" w:hAnsi="Gotham Book"/>
                <w:color w:val="auto"/>
                <w:sz w:val="24"/>
                <w:szCs w:val="24"/>
              </w:rPr>
              <w:t xml:space="preserve">All of Susanna Dickinson’s recorded accounts of the events of the Alamo and Texas Revolution come from multiple interviews that took place years and, most of them, decades after the fall of the Alamo. Susanna did not keep a personal diary because she could not read or write. Because of the amount of time that passed between the events and the interviews, historians have noted discrepancies and variations in the information provided by Susanna. </w:t>
            </w:r>
          </w:p>
          <w:p w14:paraId="37264424" w14:textId="7AF1BD64" w:rsidR="00EB3D2A" w:rsidRPr="00257A36" w:rsidRDefault="00464D67" w:rsidP="00464D67">
            <w:pPr>
              <w:spacing w:before="240" w:after="240"/>
              <w:rPr>
                <w:rFonts w:ascii="Gotham Book" w:hAnsi="Gotham Book"/>
                <w:sz w:val="24"/>
                <w:szCs w:val="24"/>
              </w:rPr>
            </w:pPr>
            <w:r w:rsidRPr="000B3375">
              <w:rPr>
                <w:rFonts w:ascii="Gotham Book" w:hAnsi="Gotham Book"/>
                <w:color w:val="auto"/>
                <w:sz w:val="24"/>
                <w:szCs w:val="24"/>
              </w:rPr>
              <w:t xml:space="preserve">If the situation was different and Susanna was able to record journal entries of the events as they were happening, do you think her story would be different? Do you think she remembered the events just as they happened through interviews 30 to 40 years later? Explain your reasoning </w:t>
            </w:r>
            <w:r w:rsidR="00257A36" w:rsidRPr="000B3375">
              <w:rPr>
                <w:rFonts w:ascii="Gotham Book" w:hAnsi="Gotham Book"/>
                <w:color w:val="auto"/>
                <w:sz w:val="24"/>
                <w:szCs w:val="24"/>
              </w:rPr>
              <w:t xml:space="preserve">on the back, </w:t>
            </w:r>
            <w:r w:rsidRPr="000B3375">
              <w:rPr>
                <w:rFonts w:ascii="Gotham Book" w:hAnsi="Gotham Book"/>
                <w:color w:val="auto"/>
                <w:sz w:val="24"/>
                <w:szCs w:val="24"/>
              </w:rPr>
              <w:t>using three or more complete sentences.</w:t>
            </w:r>
          </w:p>
        </w:tc>
      </w:tr>
    </w:tbl>
    <w:p w14:paraId="13945C2E" w14:textId="77777777" w:rsidR="00652E9B" w:rsidRDefault="00652E9B" w:rsidP="00652E9B">
      <w:pPr>
        <w:jc w:val="center"/>
        <w:rPr>
          <w:rFonts w:ascii="Gotham Book" w:hAnsi="Gotham Book"/>
        </w:rPr>
      </w:pPr>
      <w:r>
        <w:rPr>
          <w:rFonts w:ascii="Gotham Book" w:eastAsia="Times New Roman" w:hAnsi="Gotham Book" w:cs="Times New Roman"/>
          <w:noProof/>
          <w:sz w:val="20"/>
          <w:szCs w:val="20"/>
        </w:rPr>
        <mc:AlternateContent>
          <mc:Choice Requires="wps">
            <w:drawing>
              <wp:inline distT="0" distB="0" distL="0" distR="0" wp14:anchorId="1A974786" wp14:editId="389FA67D">
                <wp:extent cx="5814060" cy="15240"/>
                <wp:effectExtent l="0" t="0" r="34290" b="2286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14060" cy="15240"/>
                        </a:xfrm>
                        <a:prstGeom prst="line">
                          <a:avLst/>
                        </a:prstGeom>
                        <a:ln w="222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138EDC23"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5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" strokecolor="black [3200]" strokeweight="1.75pt">
                <v:stroke dashstyle="dash"/>
                <w10:anchorlock/>
              </v:line>
            </w:pict>
          </mc:Fallback>
        </mc:AlternateContent>
      </w:r>
    </w:p>
    <w:p w14:paraId="3DA0FC52" w14:textId="77777777" w:rsidR="00652E9B" w:rsidRPr="0008344E" w:rsidRDefault="00652E9B" w:rsidP="00652E9B">
      <w:pPr>
        <w:jc w:val="center"/>
        <w:rPr>
          <w:rFonts w:ascii="Gotham Book" w:hAnsi="Gotham Book"/>
        </w:rPr>
      </w:pPr>
    </w:p>
    <w:tbl>
      <w:tblPr>
        <w:tblStyle w:val="TableGrid"/>
        <w:tblW w:w="5000" w:type="pct"/>
        <w:tblLook w:val="0620" w:firstRow="1" w:lastRow="0" w:firstColumn="0" w:lastColumn="0" w:noHBand="1" w:noVBand="1"/>
      </w:tblPr>
      <w:tblGrid>
        <w:gridCol w:w="9350"/>
      </w:tblGrid>
      <w:tr w:rsidR="000D3A4F" w:rsidRPr="0008344E" w14:paraId="273F0AE4" w14:textId="77777777" w:rsidTr="0025496D">
        <w:trPr>
          <w:cantSplit/>
          <w:trHeight w:val="630"/>
          <w:tblHeader/>
        </w:trPr>
        <w:tc>
          <w:tcPr>
            <w:tcW w:w="5000" w:type="pct"/>
            <w:vAlign w:val="center"/>
          </w:tcPr>
          <w:p w14:paraId="6BF16866" w14:textId="6464096C" w:rsidR="000D3A4F" w:rsidRPr="00344097" w:rsidRDefault="00901BDF" w:rsidP="0025496D">
            <w:pPr>
              <w:rPr>
                <w:rFonts w:ascii="Gotham Book" w:hAnsi="Gotham Book"/>
                <w:color w:val="auto"/>
                <w:sz w:val="24"/>
                <w:szCs w:val="24"/>
              </w:rPr>
            </w:pPr>
            <w:r>
              <w:rPr>
                <w:rFonts w:ascii="Gotham Book" w:hAnsi="Gotham Book"/>
                <w:color w:val="auto"/>
                <w:sz w:val="24"/>
                <w:szCs w:val="24"/>
              </w:rPr>
              <w:t xml:space="preserve">Susanna Dickinson </w:t>
            </w:r>
            <w:r w:rsidRPr="00344097">
              <w:rPr>
                <w:rFonts w:ascii="Gotham Book" w:hAnsi="Gotham Book"/>
                <w:color w:val="auto"/>
                <w:sz w:val="24"/>
                <w:szCs w:val="24"/>
              </w:rPr>
              <w:t>Exit Ticket</w:t>
            </w:r>
            <w:r>
              <w:rPr>
                <w:rFonts w:ascii="Gotham Book" w:hAnsi="Gotham Book"/>
                <w:color w:val="auto"/>
                <w:sz w:val="24"/>
                <w:szCs w:val="24"/>
              </w:rPr>
              <w:t xml:space="preserve">       </w:t>
            </w:r>
            <w:r w:rsidRPr="00344097">
              <w:rPr>
                <w:rFonts w:ascii="Gotham Book" w:hAnsi="Gotham Book"/>
                <w:color w:val="auto"/>
                <w:sz w:val="24"/>
                <w:szCs w:val="24"/>
              </w:rPr>
              <w:t>Name:</w:t>
            </w:r>
          </w:p>
        </w:tc>
      </w:tr>
      <w:tr w:rsidR="000D3A4F" w:rsidRPr="0008344E" w14:paraId="46690328" w14:textId="77777777" w:rsidTr="00C129AA">
        <w:trPr>
          <w:cantSplit/>
          <w:trHeight w:val="3752"/>
        </w:trPr>
        <w:tc>
          <w:tcPr>
            <w:tcW w:w="5000" w:type="pct"/>
          </w:tcPr>
          <w:p w14:paraId="0E6750FC" w14:textId="77777777" w:rsidR="00257A36" w:rsidRPr="000B3375" w:rsidRDefault="00257A36" w:rsidP="00257A36">
            <w:pPr>
              <w:spacing w:after="240"/>
              <w:rPr>
                <w:rFonts w:ascii="Gotham Book" w:hAnsi="Gotham Book"/>
                <w:color w:val="auto"/>
                <w:sz w:val="24"/>
                <w:szCs w:val="24"/>
              </w:rPr>
            </w:pPr>
            <w:r w:rsidRPr="000B3375">
              <w:rPr>
                <w:rFonts w:ascii="Gotham Book" w:hAnsi="Gotham Book"/>
                <w:color w:val="auto"/>
                <w:sz w:val="24"/>
                <w:szCs w:val="24"/>
              </w:rPr>
              <w:t xml:space="preserve">All of Susanna Dickinson’s recorded accounts of the events of the Alamo and Texas Revolution come from multiple interviews that took place years and, most of them, decades after the fall of the Alamo. Susanna did not keep a personal diary because she could not read or write. Because of the amount of time that passed between the events and the interviews, historians have noted discrepancies and variations in the information provided by Susanna. </w:t>
            </w:r>
          </w:p>
          <w:p w14:paraId="3891A4B8" w14:textId="09C95225" w:rsidR="000D3A4F" w:rsidRPr="00AB6513" w:rsidRDefault="00257A36" w:rsidP="00257A36">
            <w:pPr>
              <w:rPr>
                <w:rFonts w:ascii="Gotham Book" w:hAnsi="Gotham Book"/>
                <w:b/>
                <w:color w:val="auto"/>
                <w:sz w:val="24"/>
                <w:szCs w:val="24"/>
              </w:rPr>
            </w:pPr>
            <w:r w:rsidRPr="000B3375">
              <w:rPr>
                <w:rFonts w:ascii="Gotham Book" w:hAnsi="Gotham Book"/>
                <w:color w:val="auto"/>
                <w:sz w:val="24"/>
                <w:szCs w:val="24"/>
              </w:rPr>
              <w:t>If the situation was different and Susanna was able to record journal entries of the events as they were happening, do you think her story would be different? Do you think she remembered the events just as they happened through interviews 30 to 40 years later? Explain your reasoning on the back, using three or more complete sentences.</w:t>
            </w:r>
          </w:p>
        </w:tc>
      </w:tr>
    </w:tbl>
    <w:p w14:paraId="11AC10C8" w14:textId="5171BE0A" w:rsidR="00ED7194" w:rsidRPr="0008344E" w:rsidRDefault="00ED7194" w:rsidP="00AB6513">
      <w:pPr>
        <w:spacing w:before="240" w:after="1080"/>
        <w:rPr>
          <w:rFonts w:ascii="Gotham Book" w:hAnsi="Gotham Book"/>
        </w:rPr>
      </w:pPr>
    </w:p>
    <w:sectPr w:rsidR="00ED7194" w:rsidRPr="0008344E"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8344E"/>
    <w:rsid w:val="000927DC"/>
    <w:rsid w:val="000B3375"/>
    <w:rsid w:val="000D3A4F"/>
    <w:rsid w:val="000D67A5"/>
    <w:rsid w:val="000E3F6F"/>
    <w:rsid w:val="000E591A"/>
    <w:rsid w:val="000F610E"/>
    <w:rsid w:val="00116062"/>
    <w:rsid w:val="001318BD"/>
    <w:rsid w:val="00144D3A"/>
    <w:rsid w:val="00154324"/>
    <w:rsid w:val="00166F81"/>
    <w:rsid w:val="00187C07"/>
    <w:rsid w:val="001E6A60"/>
    <w:rsid w:val="00232711"/>
    <w:rsid w:val="00242B3A"/>
    <w:rsid w:val="00257A36"/>
    <w:rsid w:val="00270A8E"/>
    <w:rsid w:val="002B118A"/>
    <w:rsid w:val="002C55B5"/>
    <w:rsid w:val="002D7917"/>
    <w:rsid w:val="00310D4C"/>
    <w:rsid w:val="00344097"/>
    <w:rsid w:val="0034467F"/>
    <w:rsid w:val="00353D9A"/>
    <w:rsid w:val="0037687D"/>
    <w:rsid w:val="003C70EE"/>
    <w:rsid w:val="00464D67"/>
    <w:rsid w:val="00495E3D"/>
    <w:rsid w:val="004A1101"/>
    <w:rsid w:val="004A4767"/>
    <w:rsid w:val="004B01AE"/>
    <w:rsid w:val="004F181D"/>
    <w:rsid w:val="004F59CD"/>
    <w:rsid w:val="0052627A"/>
    <w:rsid w:val="005655EC"/>
    <w:rsid w:val="00582781"/>
    <w:rsid w:val="00594B8B"/>
    <w:rsid w:val="00597AC5"/>
    <w:rsid w:val="005C5341"/>
    <w:rsid w:val="006220B3"/>
    <w:rsid w:val="006270BC"/>
    <w:rsid w:val="00630120"/>
    <w:rsid w:val="00652E9B"/>
    <w:rsid w:val="00656363"/>
    <w:rsid w:val="00673795"/>
    <w:rsid w:val="00683607"/>
    <w:rsid w:val="006963CB"/>
    <w:rsid w:val="006B76C3"/>
    <w:rsid w:val="006D1B12"/>
    <w:rsid w:val="006D1BC9"/>
    <w:rsid w:val="006E2D34"/>
    <w:rsid w:val="006F7E8E"/>
    <w:rsid w:val="0070655F"/>
    <w:rsid w:val="00711078"/>
    <w:rsid w:val="00714361"/>
    <w:rsid w:val="0076787A"/>
    <w:rsid w:val="0077045D"/>
    <w:rsid w:val="00772AAF"/>
    <w:rsid w:val="007F59C1"/>
    <w:rsid w:val="008316F7"/>
    <w:rsid w:val="008335C0"/>
    <w:rsid w:val="00850454"/>
    <w:rsid w:val="0085141B"/>
    <w:rsid w:val="00854EEE"/>
    <w:rsid w:val="008727DC"/>
    <w:rsid w:val="008A6BCC"/>
    <w:rsid w:val="008B5D80"/>
    <w:rsid w:val="008E52BF"/>
    <w:rsid w:val="008F5949"/>
    <w:rsid w:val="00901BDF"/>
    <w:rsid w:val="00917DDF"/>
    <w:rsid w:val="00921002"/>
    <w:rsid w:val="00935E96"/>
    <w:rsid w:val="00944A36"/>
    <w:rsid w:val="009F1125"/>
    <w:rsid w:val="009F33CD"/>
    <w:rsid w:val="00A30BEC"/>
    <w:rsid w:val="00A3208A"/>
    <w:rsid w:val="00A7573D"/>
    <w:rsid w:val="00A94AC3"/>
    <w:rsid w:val="00AB6513"/>
    <w:rsid w:val="00AC54A0"/>
    <w:rsid w:val="00AF265F"/>
    <w:rsid w:val="00B07CA0"/>
    <w:rsid w:val="00B26A02"/>
    <w:rsid w:val="00B74054"/>
    <w:rsid w:val="00BF57DD"/>
    <w:rsid w:val="00BF7888"/>
    <w:rsid w:val="00C129AA"/>
    <w:rsid w:val="00C44C42"/>
    <w:rsid w:val="00C44EC4"/>
    <w:rsid w:val="00C674F6"/>
    <w:rsid w:val="00C72726"/>
    <w:rsid w:val="00C85470"/>
    <w:rsid w:val="00C904EB"/>
    <w:rsid w:val="00C96C1F"/>
    <w:rsid w:val="00D401E3"/>
    <w:rsid w:val="00D40CCB"/>
    <w:rsid w:val="00D57368"/>
    <w:rsid w:val="00DA0188"/>
    <w:rsid w:val="00DC5709"/>
    <w:rsid w:val="00DC6D22"/>
    <w:rsid w:val="00E03A30"/>
    <w:rsid w:val="00E138A4"/>
    <w:rsid w:val="00E1685F"/>
    <w:rsid w:val="00E30847"/>
    <w:rsid w:val="00E4218F"/>
    <w:rsid w:val="00E449B2"/>
    <w:rsid w:val="00E6015C"/>
    <w:rsid w:val="00E93459"/>
    <w:rsid w:val="00EA6120"/>
    <w:rsid w:val="00EB3D2A"/>
    <w:rsid w:val="00ED7194"/>
    <w:rsid w:val="00F01380"/>
    <w:rsid w:val="00F07558"/>
    <w:rsid w:val="00F34C8C"/>
    <w:rsid w:val="00F5582D"/>
    <w:rsid w:val="00F635FF"/>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4B288-0DA4-4FDD-B686-CED250B500A7}">
  <ds:schemaRefs>
    <ds:schemaRef ds:uri="http://schemas.openxmlformats.org/package/2006/metadata/core-properties"/>
    <ds:schemaRef ds:uri="http://schemas.microsoft.com/office/2006/documentManagement/types"/>
    <ds:schemaRef ds:uri="http://purl.org/dc/dcmitype/"/>
    <ds:schemaRef ds:uri="abe1a9c9-0c6d-433c-adda-7fbcb047a719"/>
    <ds:schemaRef ds:uri="http://www.w3.org/XML/1998/namespace"/>
    <ds:schemaRef ds:uri="http://purl.org/dc/elements/1.1/"/>
    <ds:schemaRef ds:uri="http://schemas.microsoft.com/office/2006/metadata/properties"/>
    <ds:schemaRef ds:uri="http://schemas.microsoft.com/office/infopath/2007/PartnerControls"/>
    <ds:schemaRef ds:uri="c9d2663c-d922-4697-875d-fa17f01068b5"/>
    <ds:schemaRef ds:uri="http://purl.org/dc/terms/"/>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1574</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6</cp:revision>
  <cp:lastPrinted>2020-09-30T17:08:00Z</cp:lastPrinted>
  <dcterms:created xsi:type="dcterms:W3CDTF">2021-08-02T17:37:00Z</dcterms:created>
  <dcterms:modified xsi:type="dcterms:W3CDTF">2022-02-24T22:47:00Z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