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5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54"/>
        <w:gridCol w:w="2058"/>
        <w:gridCol w:w="2468"/>
      </w:tblGrid>
      <w:tr w:rsidR="00664DA8" w:rsidRPr="00664DA8" w14:paraId="15B24765" w14:textId="77777777" w:rsidTr="001A00D6">
        <w:trPr>
          <w:cantSplit/>
          <w:trHeight w:val="630"/>
          <w:tblHeader/>
        </w:trPr>
        <w:tc>
          <w:tcPr>
            <w:tcW w:w="2561" w:type="pct"/>
          </w:tcPr>
          <w:p w14:paraId="495556BC"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Name:</w:t>
            </w:r>
          </w:p>
        </w:tc>
        <w:tc>
          <w:tcPr>
            <w:tcW w:w="1109" w:type="pct"/>
          </w:tcPr>
          <w:p w14:paraId="69ED4F13"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Date:</w:t>
            </w:r>
          </w:p>
        </w:tc>
        <w:tc>
          <w:tcPr>
            <w:tcW w:w="1330" w:type="pct"/>
          </w:tcPr>
          <w:p w14:paraId="4FFF7181" w14:textId="77777777" w:rsidR="00664DA8" w:rsidRPr="00664DA8" w:rsidRDefault="00664DA8" w:rsidP="00664DA8">
            <w:pPr>
              <w:widowControl/>
              <w:spacing w:line="276" w:lineRule="auto"/>
              <w:rPr>
                <w:rFonts w:eastAsia="Arvo" w:cs="Arvo"/>
                <w:b/>
                <w:i/>
                <w:color w:val="auto"/>
              </w:rPr>
            </w:pPr>
            <w:r w:rsidRPr="00664DA8">
              <w:rPr>
                <w:rFonts w:eastAsia="Arvo" w:cs="Arvo"/>
                <w:b/>
                <w:color w:val="auto"/>
              </w:rPr>
              <w:t>Class/Period:</w:t>
            </w:r>
          </w:p>
        </w:tc>
      </w:tr>
    </w:tbl>
    <w:p w14:paraId="695D9640" w14:textId="7745B12C" w:rsidR="00796A60" w:rsidRPr="001A00D6" w:rsidRDefault="00F824E8" w:rsidP="001A00D6">
      <w:pPr>
        <w:jc w:val="center"/>
        <w:rPr>
          <w:rFonts w:eastAsia="Abril Fatface"/>
          <w:i w:val="0"/>
          <w:sz w:val="32"/>
        </w:rPr>
      </w:pPr>
      <w:r w:rsidRPr="001A00D6">
        <w:rPr>
          <w:rFonts w:eastAsia="Abril Fatface"/>
          <w:i w:val="0"/>
          <w:sz w:val="32"/>
        </w:rPr>
        <w:t xml:space="preserve">Voices: </w:t>
      </w:r>
      <w:r w:rsidR="00796A60" w:rsidRPr="001A00D6">
        <w:rPr>
          <w:rFonts w:eastAsia="Abril Fatface"/>
          <w:i w:val="0"/>
          <w:sz w:val="32"/>
        </w:rPr>
        <w:t>Women in the Texas Revolution:</w:t>
      </w:r>
    </w:p>
    <w:p w14:paraId="09443356" w14:textId="10ED27A2" w:rsidR="00796A60" w:rsidRPr="001A00D6" w:rsidRDefault="00796A60" w:rsidP="001A00D6">
      <w:pPr>
        <w:spacing w:after="240"/>
        <w:jc w:val="center"/>
        <w:rPr>
          <w:rFonts w:eastAsia="Abril Fatface"/>
          <w:i w:val="0"/>
          <w:sz w:val="28"/>
        </w:rPr>
      </w:pPr>
      <w:r w:rsidRPr="001A00D6">
        <w:rPr>
          <w:rFonts w:eastAsia="Abril Fatface"/>
          <w:i w:val="0"/>
          <w:sz w:val="28"/>
        </w:rPr>
        <w:t>The Runaway Scrape and the Aftermath</w:t>
      </w:r>
    </w:p>
    <w:p w14:paraId="641AE40D" w14:textId="744EB0FA" w:rsidR="00466F1B" w:rsidRPr="00466F1B" w:rsidRDefault="00466F1B" w:rsidP="00880391">
      <w:r w:rsidRPr="00466F1B">
        <w:rPr>
          <w:b/>
        </w:rPr>
        <w:t>Instructions:</w:t>
      </w:r>
      <w:r w:rsidRPr="00466F1B">
        <w:t xml:space="preserve"> </w:t>
      </w:r>
      <w:r w:rsidR="00796A60" w:rsidRPr="00796A60">
        <w:t>Read the background information and analyze the primary source excerpts by answering the document analysis questions below.</w:t>
      </w:r>
      <w:r w:rsidRPr="00466F1B">
        <w:t xml:space="preserve"> </w:t>
      </w:r>
    </w:p>
    <w:p w14:paraId="13B481F2" w14:textId="77777777" w:rsidR="00466F1B" w:rsidRDefault="00F37E06" w:rsidP="00880391">
      <w:pPr>
        <w:rPr>
          <w:rFonts w:ascii="Arvo" w:hAnsi="Arvo"/>
        </w:rPr>
      </w:pPr>
      <w:r>
        <w:pict w14:anchorId="1EE35EB1">
          <v:rect id="_x0000_i1025" style="width:544.35pt;height:1.5pt" o:hralign="center" o:hrstd="t" o:hr="t" fillcolor="#a0a0a0" stroked="f"/>
        </w:pict>
      </w:r>
    </w:p>
    <w:p w14:paraId="0548FDF8" w14:textId="4884B0B3" w:rsidR="00B957EC" w:rsidRPr="00B957EC" w:rsidRDefault="00796A60" w:rsidP="00796A60">
      <w:pPr>
        <w:pStyle w:val="Heading1"/>
        <w:spacing w:after="240"/>
        <w:rPr>
          <w:i w:val="0"/>
        </w:rPr>
      </w:pPr>
      <w:r w:rsidRPr="00796A60">
        <w:t>Accounts of the Events of the Runaway Scrape</w:t>
      </w:r>
    </w:p>
    <w:p w14:paraId="6F322B2B" w14:textId="77777777" w:rsidR="00796A60" w:rsidRPr="00796A60" w:rsidRDefault="00796A60" w:rsidP="00796A60">
      <w:pPr>
        <w:rPr>
          <w:i w:val="0"/>
        </w:rPr>
      </w:pPr>
      <w:r w:rsidRPr="00796A60">
        <w:rPr>
          <w:i w:val="0"/>
        </w:rPr>
        <w:t xml:space="preserve">Background Information: </w:t>
      </w:r>
    </w:p>
    <w:p w14:paraId="3CF7F082" w14:textId="6139E8BD" w:rsidR="00796A60" w:rsidRPr="00796A60" w:rsidRDefault="00796A60" w:rsidP="00796A60">
      <w:pPr>
        <w:spacing w:after="240"/>
        <w:rPr>
          <w:i w:val="0"/>
        </w:rPr>
      </w:pPr>
      <w:r w:rsidRPr="00796A60">
        <w:rPr>
          <w:i w:val="0"/>
        </w:rPr>
        <w:t>When news of the fall of the Alamo spread, so did panic associated with it. Santa Anna’s intention with the slaughter at the Alamo was to instill fear into everyone who might resist him and that worked well.</w:t>
      </w:r>
      <w:r w:rsidR="008225E2">
        <w:rPr>
          <w:i w:val="0"/>
        </w:rPr>
        <w:t xml:space="preserve"> </w:t>
      </w:r>
      <w:r w:rsidRPr="00796A60">
        <w:rPr>
          <w:i w:val="0"/>
        </w:rPr>
        <w:t>Houston’s army was also retreating, which added to the panic.</w:t>
      </w:r>
      <w:r w:rsidR="008225E2">
        <w:rPr>
          <w:i w:val="0"/>
        </w:rPr>
        <w:t xml:space="preserve"> </w:t>
      </w:r>
      <w:r w:rsidRPr="00796A60">
        <w:rPr>
          <w:i w:val="0"/>
        </w:rPr>
        <w:t>If the army was moving eastward, what was going to protect them against the onslaught of Santa Anna?</w:t>
      </w:r>
      <w:r w:rsidR="008225E2">
        <w:rPr>
          <w:i w:val="0"/>
        </w:rPr>
        <w:t xml:space="preserve"> </w:t>
      </w:r>
      <w:r w:rsidRPr="00796A60">
        <w:rPr>
          <w:i w:val="0"/>
        </w:rPr>
        <w:t xml:space="preserve">Nothing, apparently. People began abandoning their farms and homes and fleeing </w:t>
      </w:r>
      <w:r w:rsidR="001412FB">
        <w:rPr>
          <w:i w:val="0"/>
        </w:rPr>
        <w:t>e</w:t>
      </w:r>
      <w:r w:rsidRPr="00796A60">
        <w:rPr>
          <w:i w:val="0"/>
        </w:rPr>
        <w:t>ast to escape the Mexican army.</w:t>
      </w:r>
    </w:p>
    <w:p w14:paraId="2C376299" w14:textId="0118959D" w:rsidR="00780A88" w:rsidRPr="00780A88" w:rsidRDefault="00796A60" w:rsidP="00796A60">
      <w:pPr>
        <w:rPr>
          <w:rFonts w:eastAsia="Arvo" w:cs="Arvo"/>
        </w:rPr>
      </w:pPr>
      <w:r w:rsidRPr="00796A60">
        <w:rPr>
          <w:i w:val="0"/>
        </w:rPr>
        <w:t>As it happened, it was a tremendously rainy spring in 1836.</w:t>
      </w:r>
      <w:r w:rsidR="008225E2">
        <w:rPr>
          <w:i w:val="0"/>
        </w:rPr>
        <w:t xml:space="preserve"> </w:t>
      </w:r>
      <w:r w:rsidRPr="00796A60">
        <w:rPr>
          <w:i w:val="0"/>
        </w:rPr>
        <w:t>The rains had come and come and turned the roads, such as they were, into muddy bogs. Many of the men, moreover, had left to join Houston’s army.</w:t>
      </w:r>
      <w:r w:rsidR="008225E2">
        <w:rPr>
          <w:i w:val="0"/>
        </w:rPr>
        <w:t xml:space="preserve"> </w:t>
      </w:r>
      <w:r w:rsidR="00A74639" w:rsidRPr="00796A60">
        <w:rPr>
          <w:i w:val="0"/>
        </w:rPr>
        <w:t>So,</w:t>
      </w:r>
      <w:r w:rsidRPr="00796A60">
        <w:rPr>
          <w:i w:val="0"/>
        </w:rPr>
        <w:t xml:space="preserve"> the roads were littered with women driving oxen and tending children, trying to wade through impossible mud.</w:t>
      </w:r>
      <w:r w:rsidR="00F37E06">
        <w:pict w14:anchorId="33AB0540">
          <v:rect id="_x0000_i1026" style="width:544.35pt;height:1.5pt" o:hralign="center" o:hrstd="t" o:hr="t" fillcolor="#a0a0a0" stroked="f"/>
        </w:pict>
      </w:r>
    </w:p>
    <w:p w14:paraId="2174C835" w14:textId="77777777" w:rsidR="00796A60" w:rsidRPr="00CD3F04" w:rsidRDefault="00796A60" w:rsidP="00796A60">
      <w:pPr>
        <w:jc w:val="right"/>
        <w:rPr>
          <w:sz w:val="20"/>
          <w:szCs w:val="20"/>
        </w:rPr>
      </w:pPr>
      <w:r w:rsidRPr="00CD3F04">
        <w:rPr>
          <w:sz w:val="20"/>
          <w:szCs w:val="20"/>
        </w:rPr>
        <w:t xml:space="preserve">Background information provided by Dr. Andrew J. Torget, </w:t>
      </w:r>
    </w:p>
    <w:p w14:paraId="18317040" w14:textId="77777777" w:rsidR="00796A60" w:rsidRPr="00CD3F04" w:rsidRDefault="00796A60" w:rsidP="00796A60">
      <w:pPr>
        <w:jc w:val="right"/>
        <w:rPr>
          <w:sz w:val="20"/>
          <w:szCs w:val="20"/>
        </w:rPr>
      </w:pPr>
      <w:r w:rsidRPr="00CD3F04">
        <w:rPr>
          <w:sz w:val="20"/>
          <w:szCs w:val="20"/>
        </w:rPr>
        <w:t>University Distinguished Teaching Professor</w:t>
      </w:r>
    </w:p>
    <w:p w14:paraId="12C186B0" w14:textId="4DE45124" w:rsidR="00A81060" w:rsidRPr="00E32C0F" w:rsidRDefault="00796A60" w:rsidP="00E32C0F">
      <w:pPr>
        <w:spacing w:after="240"/>
        <w:jc w:val="right"/>
        <w:rPr>
          <w:sz w:val="20"/>
          <w:szCs w:val="20"/>
        </w:rPr>
      </w:pPr>
      <w:r w:rsidRPr="00CD3F04">
        <w:rPr>
          <w:sz w:val="20"/>
          <w:szCs w:val="20"/>
        </w:rPr>
        <w:t>Department of History, University of North Texa</w:t>
      </w:r>
      <w:r w:rsidR="00E32C0F">
        <w:rPr>
          <w:sz w:val="20"/>
          <w:szCs w:val="20"/>
        </w:rPr>
        <w:t>s</w:t>
      </w:r>
    </w:p>
    <w:p w14:paraId="315497BF" w14:textId="3833B98C" w:rsidR="00EA5645" w:rsidRDefault="00D0639B" w:rsidP="00A74639">
      <w:pPr>
        <w:pStyle w:val="Heading1"/>
        <w:spacing w:after="240"/>
        <w:rPr>
          <w:i w:val="0"/>
        </w:rPr>
      </w:pPr>
      <w:r w:rsidRPr="00D0639B">
        <w:rPr>
          <w:i w:val="0"/>
        </w:rPr>
        <w:t>Accounts of the Aftermath of the Runaway Scrape</w:t>
      </w:r>
    </w:p>
    <w:p w14:paraId="3BEC0CC5" w14:textId="3FF4EA06" w:rsidR="00E053C8" w:rsidRPr="001A00D6" w:rsidRDefault="00D0639B" w:rsidP="00A74639">
      <w:pPr>
        <w:pStyle w:val="Heading1"/>
        <w:spacing w:after="240"/>
        <w:jc w:val="left"/>
      </w:pPr>
      <w:r w:rsidRPr="001A00D6">
        <w:rPr>
          <w:i w:val="0"/>
        </w:rPr>
        <w:t>Document A</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E053C8" w14:paraId="07C6C23A" w14:textId="77777777" w:rsidTr="004E6BC8">
        <w:trPr>
          <w:cantSplit/>
          <w:trHeight w:val="440"/>
        </w:trPr>
        <w:tc>
          <w:tcPr>
            <w:tcW w:w="5000" w:type="pct"/>
          </w:tcPr>
          <w:p w14:paraId="6A4F92C6" w14:textId="21B1766C" w:rsidR="00E053C8" w:rsidRPr="00E053C8" w:rsidRDefault="00E053C8" w:rsidP="00E053C8">
            <w:pPr>
              <w:rPr>
                <w:i/>
                <w:color w:val="auto"/>
              </w:rPr>
            </w:pPr>
            <w:r w:rsidRPr="00E053C8">
              <w:rPr>
                <w:color w:val="auto"/>
              </w:rPr>
              <w:t>“Innkeeper Angelina Peyton returned to San Felipe after the Runaway Scrape to find her ‘place barren of everything – ruins all my things burnt up – crockery piles of cinders – ashes and incombustibles in heaps as left by the fire.’</w:t>
            </w:r>
            <w:r w:rsidR="008225E2">
              <w:rPr>
                <w:color w:val="auto"/>
              </w:rPr>
              <w:t xml:space="preserve"> </w:t>
            </w:r>
            <w:r w:rsidRPr="00E053C8">
              <w:rPr>
                <w:color w:val="auto"/>
              </w:rPr>
              <w:t xml:space="preserve">She could stand to stay but a short time . . . before moving on to Columbia to open another tavern” </w:t>
            </w:r>
          </w:p>
          <w:p w14:paraId="69B2B496" w14:textId="77777777" w:rsidR="00E053C8" w:rsidRPr="00E053C8" w:rsidRDefault="00E053C8" w:rsidP="004E6BC8">
            <w:pPr>
              <w:rPr>
                <w:b/>
                <w:color w:val="auto"/>
              </w:rPr>
            </w:pPr>
          </w:p>
        </w:tc>
      </w:tr>
    </w:tbl>
    <w:p w14:paraId="74EB399E" w14:textId="2D573AD0" w:rsidR="005A339B" w:rsidRPr="005A339B" w:rsidRDefault="00412F82" w:rsidP="005A339B">
      <w:pPr>
        <w:ind w:left="720" w:hanging="720"/>
        <w:rPr>
          <w:i w:val="0"/>
          <w:sz w:val="20"/>
          <w:szCs w:val="20"/>
        </w:rPr>
      </w:pPr>
      <w:r>
        <w:rPr>
          <w:i w:val="0"/>
          <w:sz w:val="20"/>
          <w:szCs w:val="20"/>
        </w:rPr>
        <w:t>Jenkins, John Holmes</w:t>
      </w:r>
      <w:r w:rsidR="005A339B">
        <w:rPr>
          <w:i w:val="0"/>
          <w:sz w:val="20"/>
          <w:szCs w:val="20"/>
        </w:rPr>
        <w:t xml:space="preserve">. </w:t>
      </w:r>
      <w:r w:rsidR="005A339B">
        <w:rPr>
          <w:sz w:val="20"/>
          <w:szCs w:val="20"/>
        </w:rPr>
        <w:t>The Papers of the Texas Revolution, 1835-1836</w:t>
      </w:r>
      <w:r w:rsidR="005A339B" w:rsidRPr="00A74639">
        <w:rPr>
          <w:i w:val="0"/>
          <w:sz w:val="20"/>
        </w:rPr>
        <w:t xml:space="preserve">, </w:t>
      </w:r>
      <w:r w:rsidR="005A339B">
        <w:rPr>
          <w:i w:val="0"/>
          <w:sz w:val="20"/>
          <w:szCs w:val="20"/>
        </w:rPr>
        <w:t>pp. 235. The Texas Revolutionary Experience.</w:t>
      </w:r>
      <w:r w:rsidR="005A339B" w:rsidRPr="00A74639">
        <w:rPr>
          <w:i w:val="0"/>
          <w:sz w:val="20"/>
        </w:rPr>
        <w:t xml:space="preserve"> </w:t>
      </w:r>
      <w:r w:rsidR="005A339B">
        <w:rPr>
          <w:i w:val="0"/>
          <w:sz w:val="20"/>
          <w:szCs w:val="20"/>
        </w:rPr>
        <w:t xml:space="preserve">Austin, Texas: </w:t>
      </w:r>
      <w:proofErr w:type="spellStart"/>
      <w:r w:rsidR="005A339B">
        <w:rPr>
          <w:i w:val="0"/>
          <w:sz w:val="20"/>
          <w:szCs w:val="20"/>
        </w:rPr>
        <w:t>Presidial</w:t>
      </w:r>
      <w:proofErr w:type="spellEnd"/>
      <w:r w:rsidR="005A339B">
        <w:rPr>
          <w:i w:val="0"/>
          <w:sz w:val="20"/>
          <w:szCs w:val="20"/>
        </w:rPr>
        <w:t xml:space="preserve"> Press, 1973.</w:t>
      </w:r>
    </w:p>
    <w:p w14:paraId="5E287D23" w14:textId="19F1607D" w:rsidR="00E053C8" w:rsidRPr="00A74639" w:rsidRDefault="00D0639B" w:rsidP="00A74639">
      <w:pPr>
        <w:spacing w:after="240"/>
        <w:rPr>
          <w:b/>
          <w:i w:val="0"/>
        </w:rPr>
      </w:pPr>
      <w:r w:rsidRPr="00EA5645">
        <w:rPr>
          <w:b/>
          <w:i w:val="0"/>
        </w:rPr>
        <w:t>Document B</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36662A1A" w14:textId="77777777" w:rsidTr="004E6BC8">
        <w:trPr>
          <w:cantSplit/>
          <w:trHeight w:val="440"/>
        </w:trPr>
        <w:tc>
          <w:tcPr>
            <w:tcW w:w="5000" w:type="pct"/>
          </w:tcPr>
          <w:p w14:paraId="1768EE13" w14:textId="196B5A09" w:rsidR="00E053C8" w:rsidRPr="00E053C8" w:rsidRDefault="00E053C8" w:rsidP="00E053C8">
            <w:pPr>
              <w:rPr>
                <w:i/>
                <w:color w:val="auto"/>
              </w:rPr>
            </w:pPr>
            <w:r w:rsidRPr="00E053C8">
              <w:rPr>
                <w:color w:val="auto"/>
              </w:rPr>
              <w:lastRenderedPageBreak/>
              <w:t>“Few had suffered more than Fanny Menefee, the wife of George Sutherland.</w:t>
            </w:r>
            <w:r w:rsidR="008225E2">
              <w:rPr>
                <w:color w:val="auto"/>
              </w:rPr>
              <w:t xml:space="preserve"> </w:t>
            </w:r>
            <w:r w:rsidRPr="00E053C8">
              <w:rPr>
                <w:color w:val="auto"/>
              </w:rPr>
              <w:t>She had lost a son at the Alamo and then spent two months ‘wandering about’ the countryside looking for a place of safety.</w:t>
            </w:r>
            <w:r w:rsidR="008225E2">
              <w:rPr>
                <w:color w:val="auto"/>
              </w:rPr>
              <w:t xml:space="preserve"> </w:t>
            </w:r>
            <w:r w:rsidRPr="00E053C8">
              <w:rPr>
                <w:color w:val="auto"/>
              </w:rPr>
              <w:t>With three little girls in tow, she fled from their home west of the Colorado River to the Sabine [runaway scrape, I assume], a journey of about two hundred miles made with little help from her soldier-husband.</w:t>
            </w:r>
            <w:r w:rsidR="008225E2">
              <w:rPr>
                <w:color w:val="auto"/>
              </w:rPr>
              <w:t xml:space="preserve"> </w:t>
            </w:r>
            <w:r w:rsidRPr="00E053C8">
              <w:rPr>
                <w:color w:val="auto"/>
              </w:rPr>
              <w:t>In mid-May the family became one of the first to return to the frontier region.</w:t>
            </w:r>
            <w:r w:rsidR="008225E2">
              <w:rPr>
                <w:color w:val="auto"/>
              </w:rPr>
              <w:t xml:space="preserve"> </w:t>
            </w:r>
            <w:r w:rsidRPr="00E053C8">
              <w:rPr>
                <w:color w:val="auto"/>
              </w:rPr>
              <w:t>There she ‘found nothing in the world worth speaking of.’</w:t>
            </w:r>
            <w:r w:rsidR="008225E2">
              <w:rPr>
                <w:color w:val="auto"/>
              </w:rPr>
              <w:t xml:space="preserve"> </w:t>
            </w:r>
            <w:r w:rsidRPr="00E053C8">
              <w:rPr>
                <w:color w:val="auto"/>
              </w:rPr>
              <w:t>Houses and warehouses had all been burned in a destruction so complete as to leave ‘no one mouthful of anything to eat.</w:t>
            </w:r>
            <w:r w:rsidR="008225E2">
              <w:rPr>
                <w:color w:val="auto"/>
              </w:rPr>
              <w:t xml:space="preserve"> </w:t>
            </w:r>
            <w:r w:rsidRPr="00E053C8">
              <w:rPr>
                <w:color w:val="auto"/>
              </w:rPr>
              <w:t>God knows how we will make out,’ she acknowledged to her sister.</w:t>
            </w:r>
            <w:r w:rsidR="008225E2">
              <w:rPr>
                <w:color w:val="auto"/>
              </w:rPr>
              <w:t xml:space="preserve"> </w:t>
            </w:r>
            <w:r w:rsidRPr="00E053C8">
              <w:rPr>
                <w:color w:val="auto"/>
              </w:rPr>
              <w:t>‘We are trying to raise something to eat but I fear we will miss it.’</w:t>
            </w:r>
            <w:r w:rsidR="008225E2">
              <w:rPr>
                <w:color w:val="auto"/>
              </w:rPr>
              <w:t xml:space="preserve"> </w:t>
            </w:r>
            <w:r w:rsidRPr="00E053C8">
              <w:rPr>
                <w:color w:val="auto"/>
              </w:rPr>
              <w:t xml:space="preserve">Nevertheless, she concluded, ‘if we can have peace and can have preaching I </w:t>
            </w:r>
            <w:proofErr w:type="spellStart"/>
            <w:r w:rsidRPr="00E053C8">
              <w:rPr>
                <w:color w:val="auto"/>
              </w:rPr>
              <w:t>wont</w:t>
            </w:r>
            <w:proofErr w:type="spellEnd"/>
            <w:r w:rsidRPr="00E053C8">
              <w:rPr>
                <w:color w:val="auto"/>
              </w:rPr>
              <w:t xml:space="preserve"> care for the loss of what property is gone.’”</w:t>
            </w:r>
          </w:p>
          <w:p w14:paraId="52558899" w14:textId="77777777" w:rsidR="00E053C8" w:rsidRPr="0008344E" w:rsidRDefault="00E053C8" w:rsidP="004E6BC8">
            <w:pPr>
              <w:rPr>
                <w:b/>
                <w:color w:val="auto"/>
              </w:rPr>
            </w:pPr>
          </w:p>
        </w:tc>
      </w:tr>
    </w:tbl>
    <w:p w14:paraId="751D711F" w14:textId="3942CC47" w:rsidR="005A339B" w:rsidRPr="005A339B" w:rsidRDefault="00F37E06" w:rsidP="005A339B">
      <w:pPr>
        <w:ind w:left="720" w:hanging="720"/>
        <w:rPr>
          <w:i w:val="0"/>
          <w:sz w:val="20"/>
          <w:szCs w:val="20"/>
        </w:rPr>
      </w:pPr>
      <w:r w:rsidRPr="00F37E06">
        <w:rPr>
          <w:i w:val="0"/>
          <w:sz w:val="20"/>
          <w:szCs w:val="20"/>
        </w:rPr>
        <w:t>Paul Lack, The Texas Revolutionary Experience: A Political and Social History, 1835-1836 (College Station: Texas A&amp;M University Press, 1992), pp. 236-237.</w:t>
      </w:r>
      <w:bookmarkStart w:id="0" w:name="_GoBack"/>
      <w:bookmarkEnd w:id="0"/>
    </w:p>
    <w:p w14:paraId="2C84938E" w14:textId="77777777" w:rsidR="005A339B" w:rsidRPr="00A74639" w:rsidRDefault="005A339B" w:rsidP="006A71EF">
      <w:pPr>
        <w:rPr>
          <w:i w:val="0"/>
          <w:sz w:val="20"/>
        </w:rPr>
      </w:pPr>
    </w:p>
    <w:p w14:paraId="1189B49D" w14:textId="77777777" w:rsidR="006A71EF" w:rsidRPr="006A71EF" w:rsidRDefault="006A71EF" w:rsidP="006A71EF">
      <w:pPr>
        <w:rPr>
          <w:i w:val="0"/>
          <w:sz w:val="20"/>
          <w:szCs w:val="20"/>
        </w:rPr>
      </w:pPr>
    </w:p>
    <w:p w14:paraId="287292B3" w14:textId="7BDDF81C" w:rsidR="00E053C8" w:rsidRPr="00A74639" w:rsidRDefault="00D0639B" w:rsidP="00A74639">
      <w:pPr>
        <w:spacing w:after="240"/>
        <w:rPr>
          <w:b/>
          <w:i w:val="0"/>
        </w:rPr>
      </w:pPr>
      <w:r w:rsidRPr="00A74639">
        <w:rPr>
          <w:b/>
          <w:i w:val="0"/>
        </w:rPr>
        <w:t>Document C</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E053C8" w:rsidRPr="0008344E" w14:paraId="1F1B1423" w14:textId="77777777" w:rsidTr="004E6BC8">
        <w:trPr>
          <w:cantSplit/>
          <w:trHeight w:val="440"/>
        </w:trPr>
        <w:tc>
          <w:tcPr>
            <w:tcW w:w="5000" w:type="pct"/>
          </w:tcPr>
          <w:p w14:paraId="00968ED5" w14:textId="77777777" w:rsidR="00E053C8" w:rsidRPr="00E053C8" w:rsidRDefault="00E053C8" w:rsidP="00E053C8">
            <w:pPr>
              <w:spacing w:after="240"/>
              <w:rPr>
                <w:color w:val="auto"/>
              </w:rPr>
            </w:pPr>
            <w:r w:rsidRPr="00E053C8">
              <w:rPr>
                <w:color w:val="auto"/>
              </w:rPr>
              <w:t xml:space="preserve">Thomas Jefferson Rusk later observed: </w:t>
            </w:r>
          </w:p>
          <w:p w14:paraId="2AF242B8" w14:textId="77777777" w:rsidR="00E053C8" w:rsidRPr="00E053C8" w:rsidRDefault="00E053C8" w:rsidP="00E053C8">
            <w:pPr>
              <w:rPr>
                <w:color w:val="auto"/>
              </w:rPr>
            </w:pPr>
            <w:r w:rsidRPr="00E053C8">
              <w:rPr>
                <w:color w:val="auto"/>
              </w:rPr>
              <w:t>“The men of Texas deserved much credit, but more was due the women. Armed men facing a foe could not but be brave; but the women, with their little children around them, without means of defense or power to resist, faced danger and death with unflinching courage.”</w:t>
            </w:r>
          </w:p>
          <w:p w14:paraId="4E72A46F" w14:textId="77777777" w:rsidR="00E053C8" w:rsidRPr="0008344E" w:rsidRDefault="00E053C8" w:rsidP="004E6BC8">
            <w:pPr>
              <w:rPr>
                <w:b/>
                <w:color w:val="auto"/>
              </w:rPr>
            </w:pPr>
          </w:p>
        </w:tc>
      </w:tr>
    </w:tbl>
    <w:p w14:paraId="15972651" w14:textId="77777777" w:rsidR="005A339B" w:rsidRPr="00D1133F" w:rsidRDefault="005A339B" w:rsidP="005A339B">
      <w:pPr>
        <w:spacing w:after="240"/>
        <w:ind w:left="720" w:hanging="720"/>
        <w:rPr>
          <w:i w:val="0"/>
          <w:sz w:val="20"/>
          <w:szCs w:val="20"/>
        </w:rPr>
      </w:pPr>
      <w:bookmarkStart w:id="1" w:name="_Hlk80088623"/>
      <w:r w:rsidRPr="00D1133F">
        <w:rPr>
          <w:i w:val="0"/>
          <w:sz w:val="20"/>
          <w:szCs w:val="20"/>
        </w:rPr>
        <w:t xml:space="preserve">Texas State Historical Association. “The Southwestern Historical Quarterly, Volume 90, July 1986-April 1987, periodical 1986/1987.” The Portal to Texas History. University of North Texas Libraries, September 14, 2010. https://texashistory.unt.edu; crediting Texas State Historical Association. Accessed July 11, 2021. </w:t>
      </w:r>
      <w:hyperlink r:id="rId8" w:history="1">
        <w:r w:rsidRPr="00D1133F">
          <w:rPr>
            <w:rStyle w:val="Hyperlink"/>
            <w:i w:val="0"/>
            <w:sz w:val="20"/>
            <w:szCs w:val="20"/>
          </w:rPr>
          <w:t>https://texashistory.unt.edu/ark:/67531/metapth117152/</w:t>
        </w:r>
      </w:hyperlink>
      <w:r w:rsidRPr="00D1133F">
        <w:rPr>
          <w:i w:val="0"/>
          <w:sz w:val="20"/>
          <w:szCs w:val="20"/>
        </w:rPr>
        <w:t>:</w:t>
      </w:r>
    </w:p>
    <w:bookmarkEnd w:id="1"/>
    <w:p w14:paraId="7B2FC745" w14:textId="77777777" w:rsidR="00034CB5" w:rsidRPr="00A74639" w:rsidRDefault="00034CB5" w:rsidP="00A74639">
      <w:pPr>
        <w:jc w:val="center"/>
        <w:rPr>
          <w:rFonts w:eastAsia="Actor"/>
          <w:b/>
        </w:rPr>
      </w:pPr>
      <w:r>
        <w:br w:type="page"/>
      </w:r>
    </w:p>
    <w:p w14:paraId="7CDFD216" w14:textId="216D5A59" w:rsidR="00C128F4" w:rsidRPr="00B957EC" w:rsidRDefault="00C128F4" w:rsidP="00CD3F04">
      <w:pPr>
        <w:pStyle w:val="Heading1"/>
        <w:spacing w:after="240"/>
        <w:jc w:val="left"/>
      </w:pPr>
      <w:r w:rsidRPr="00A74639">
        <w:rPr>
          <w:i w:val="0"/>
          <w:iCs/>
        </w:rPr>
        <w:lastRenderedPageBreak/>
        <w:t>Analysis Questions:</w:t>
      </w:r>
    </w:p>
    <w:p w14:paraId="44153722" w14:textId="18691129" w:rsidR="00C128F4" w:rsidRPr="009A1A4B" w:rsidRDefault="00034CB5" w:rsidP="00A74639">
      <w:pPr>
        <w:pStyle w:val="ListParagraph"/>
        <w:numPr>
          <w:ilvl w:val="0"/>
          <w:numId w:val="5"/>
        </w:numPr>
        <w:rPr>
          <w:i w:val="0"/>
        </w:rPr>
      </w:pPr>
      <w:r w:rsidRPr="00034CB5">
        <w:rPr>
          <w:i w:val="0"/>
        </w:rPr>
        <w:t xml:space="preserve">The account in </w:t>
      </w:r>
      <w:r w:rsidR="00A74639">
        <w:rPr>
          <w:i w:val="0"/>
        </w:rPr>
        <w:t>D</w:t>
      </w:r>
      <w:r w:rsidRPr="00034CB5">
        <w:rPr>
          <w:i w:val="0"/>
        </w:rPr>
        <w:t>ocument A gives an account of Angelina Peyton’s return to her tavern in the aftermath of the Runaway Scrape. The closing remarks state “She could stand to stay but a short time . . . before moving on to Columbia to open another tavern.”</w:t>
      </w:r>
      <w:r w:rsidR="008225E2">
        <w:rPr>
          <w:i w:val="0"/>
        </w:rPr>
        <w:t xml:space="preserve"> </w:t>
      </w:r>
      <w:r w:rsidRPr="00034CB5">
        <w:rPr>
          <w:i w:val="0"/>
        </w:rPr>
        <w:t>In your opinion, do you think other colonists did the same thing? Why or why not?</w:t>
      </w:r>
    </w:p>
    <w:p w14:paraId="09120AA5" w14:textId="2A97ED0A" w:rsidR="00034CB5" w:rsidRPr="00034CB5" w:rsidRDefault="00C128F4" w:rsidP="00034CB5">
      <w:pPr>
        <w:pStyle w:val="ListParagraph"/>
        <w:rPr>
          <w:i w:val="0"/>
        </w:rPr>
      </w:pPr>
      <w:r w:rsidRPr="009A1A4B">
        <w:rPr>
          <w:i w:val="0"/>
          <w:noProof/>
        </w:rPr>
        <mc:AlternateContent>
          <mc:Choice Requires="wps">
            <w:drawing>
              <wp:inline distT="0" distB="0" distL="0" distR="0" wp14:anchorId="774ABBBC" wp14:editId="4BFD3084">
                <wp:extent cx="5951328" cy="838200"/>
                <wp:effectExtent l="0" t="0" r="0"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32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60D50" w14:textId="77777777" w:rsidR="00C128F4" w:rsidRDefault="00C128F4" w:rsidP="00C128F4"/>
                        </w:txbxContent>
                      </wps:txbx>
                      <wps:bodyPr rot="0" vert="horz" wrap="square" lIns="91440" tIns="45720" rIns="91440" bIns="45720" anchor="t" anchorCtr="0" upright="1">
                        <a:noAutofit/>
                      </wps:bodyPr>
                    </wps:wsp>
                  </a:graphicData>
                </a:graphic>
              </wp:inline>
            </w:drawing>
          </mc:Choice>
          <mc:Fallback>
            <w:pict>
              <v:shapetype w14:anchorId="774ABBBC" id="_x0000_t202" coordsize="21600,21600" o:spt="202" path="m,l,21600r21600,l21600,xe">
                <v:stroke joinstyle="miter"/>
                <v:path gradientshapeok="t" o:connecttype="rect"/>
              </v:shapetype>
              <v:shape id="Text Box 8" o:spid="_x0000_s1026" type="#_x0000_t202" style="width:468.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" stroked="f">
                <v:textbox>
                  <w:txbxContent>
                    <w:p w14:paraId="31660D50" w14:textId="77777777" w:rsidR="00C128F4" w:rsidRDefault="00C128F4" w:rsidP="00C128F4"/>
                  </w:txbxContent>
                </v:textbox>
                <w10:anchorlock/>
              </v:shape>
            </w:pict>
          </mc:Fallback>
        </mc:AlternateContent>
      </w:r>
    </w:p>
    <w:p w14:paraId="5504D75A" w14:textId="2B47DA12" w:rsidR="00C128F4" w:rsidRDefault="00034CB5" w:rsidP="00A74639">
      <w:pPr>
        <w:pStyle w:val="ListParagraph"/>
        <w:numPr>
          <w:ilvl w:val="0"/>
          <w:numId w:val="5"/>
        </w:numPr>
        <w:rPr>
          <w:i w:val="0"/>
        </w:rPr>
      </w:pPr>
      <w:r w:rsidRPr="00034CB5">
        <w:rPr>
          <w:i w:val="0"/>
        </w:rPr>
        <w:t xml:space="preserve">Based on the accounts from </w:t>
      </w:r>
      <w:r w:rsidR="00A74639">
        <w:rPr>
          <w:i w:val="0"/>
        </w:rPr>
        <w:t>D</w:t>
      </w:r>
      <w:r w:rsidRPr="00034CB5">
        <w:rPr>
          <w:i w:val="0"/>
        </w:rPr>
        <w:t>ocuments B and C, use three adjectives to describe the type of women that endured the events of the Texas Revolution</w:t>
      </w:r>
      <w:r w:rsidR="00C128F4" w:rsidRPr="009A1A4B">
        <w:rPr>
          <w:i w:val="0"/>
        </w:rPr>
        <w:t>.</w:t>
      </w:r>
      <w:r w:rsidR="00C128F4" w:rsidRPr="009A1A4B">
        <w:rPr>
          <w:i w:val="0"/>
          <w:noProof/>
        </w:rPr>
        <mc:AlternateContent>
          <mc:Choice Requires="wps">
            <w:drawing>
              <wp:inline distT="0" distB="0" distL="0" distR="0" wp14:anchorId="35C686BD" wp14:editId="67685B2F">
                <wp:extent cx="5994460" cy="838200"/>
                <wp:effectExtent l="0" t="0" r="6350"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2D479" w14:textId="77777777" w:rsidR="00C128F4" w:rsidRDefault="00C128F4" w:rsidP="00C128F4"/>
                        </w:txbxContent>
                      </wps:txbx>
                      <wps:bodyPr rot="0" vert="horz" wrap="square" lIns="91440" tIns="45720" rIns="91440" bIns="45720" anchor="t" anchorCtr="0" upright="1">
                        <a:noAutofit/>
                      </wps:bodyPr>
                    </wps:wsp>
                  </a:graphicData>
                </a:graphic>
              </wp:inline>
            </w:drawing>
          </mc:Choice>
          <mc:Fallback>
            <w:pict>
              <v:shape w14:anchorId="35C686BD" id="Text Box 6" o:spid="_x0000_s1027" type="#_x0000_t202" style="width:47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" stroked="f">
                <v:textbox>
                  <w:txbxContent>
                    <w:p w14:paraId="6DE2D479" w14:textId="77777777" w:rsidR="00C128F4" w:rsidRDefault="00C128F4" w:rsidP="00C128F4"/>
                  </w:txbxContent>
                </v:textbox>
                <w10:anchorlock/>
              </v:shape>
            </w:pict>
          </mc:Fallback>
        </mc:AlternateContent>
      </w:r>
    </w:p>
    <w:p w14:paraId="1D7D7D51" w14:textId="645DB958" w:rsidR="00DD03BF" w:rsidRDefault="00DD03BF" w:rsidP="00DD03BF">
      <w:pPr>
        <w:pStyle w:val="Heading1"/>
        <w:spacing w:after="240"/>
        <w:rPr>
          <w:i w:val="0"/>
        </w:rPr>
      </w:pPr>
      <w:r>
        <w:rPr>
          <w:i w:val="0"/>
        </w:rPr>
        <w:t>T</w:t>
      </w:r>
      <w:r w:rsidRPr="00D0639B">
        <w:rPr>
          <w:i w:val="0"/>
        </w:rPr>
        <w:t>he Aftermath of the Runaway Scrape</w:t>
      </w:r>
      <w:r>
        <w:rPr>
          <w:i w:val="0"/>
        </w:rPr>
        <w:t xml:space="preserve">: </w:t>
      </w:r>
      <w:r w:rsidRPr="00DD03BF">
        <w:rPr>
          <w:i w:val="0"/>
        </w:rPr>
        <w:t>The Reminiscences of Mrs. Dilue (Rose) Harris</w:t>
      </w:r>
    </w:p>
    <w:p w14:paraId="723D45F8" w14:textId="05AA9395" w:rsidR="00DD03BF" w:rsidRPr="00E053C8" w:rsidRDefault="00DD03BF" w:rsidP="00DD03BF">
      <w:pPr>
        <w:pStyle w:val="Heading1"/>
        <w:spacing w:after="240"/>
        <w:jc w:val="left"/>
      </w:pPr>
      <w:r w:rsidRPr="00EA5645">
        <w:rPr>
          <w:i w:val="0"/>
        </w:rPr>
        <w:t xml:space="preserve">Document </w:t>
      </w:r>
      <w:proofErr w:type="gramStart"/>
      <w:r w:rsidRPr="00EA5645">
        <w:rPr>
          <w:i w:val="0"/>
        </w:rPr>
        <w:t>A</w:t>
      </w:r>
      <w:proofErr w:type="gramEnd"/>
      <w:r>
        <w:rPr>
          <w:i w:val="0"/>
        </w:rPr>
        <w:tab/>
      </w:r>
      <w:r w:rsidRPr="00DD03BF">
        <w:rPr>
          <w:i w:val="0"/>
        </w:rPr>
        <w:t>April 1836 -</w:t>
      </w:r>
      <w:r>
        <w:rPr>
          <w:i w:val="0"/>
        </w:rPr>
        <w:t xml:space="preserve"> </w:t>
      </w:r>
      <w:r w:rsidRPr="00DD03BF">
        <w:rPr>
          <w:i w:val="0"/>
        </w:rPr>
        <w:t>On the way back Home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DD03BF" w:rsidRPr="00E053C8" w14:paraId="75D93367" w14:textId="77777777" w:rsidTr="00ED4684">
        <w:trPr>
          <w:cantSplit/>
          <w:trHeight w:val="440"/>
        </w:trPr>
        <w:tc>
          <w:tcPr>
            <w:tcW w:w="5000" w:type="pct"/>
          </w:tcPr>
          <w:p w14:paraId="71842BCF" w14:textId="19D0DE13" w:rsidR="00DD03BF" w:rsidRPr="00DD03BF" w:rsidRDefault="00DD03BF" w:rsidP="00DD03BF">
            <w:pPr>
              <w:rPr>
                <w:color w:val="auto"/>
              </w:rPr>
            </w:pPr>
            <w:r w:rsidRPr="00DD03BF">
              <w:rPr>
                <w:color w:val="auto"/>
              </w:rPr>
              <w:t>“San Felipe had been burned, and dear old Harrisburg was in ashes.</w:t>
            </w:r>
            <w:r w:rsidR="008225E2">
              <w:rPr>
                <w:color w:val="auto"/>
              </w:rPr>
              <w:t xml:space="preserve"> </w:t>
            </w:r>
            <w:r w:rsidRPr="00DD03BF">
              <w:rPr>
                <w:color w:val="auto"/>
              </w:rPr>
              <w:t>There was nothing left of the Strafford plantation but a crib with a thousand bushels of corn.”</w:t>
            </w:r>
          </w:p>
          <w:p w14:paraId="769191D1" w14:textId="77777777" w:rsidR="00DD03BF" w:rsidRPr="00DD03BF" w:rsidRDefault="00DD03BF" w:rsidP="00DD03BF">
            <w:pPr>
              <w:rPr>
                <w:color w:val="auto"/>
              </w:rPr>
            </w:pPr>
          </w:p>
          <w:p w14:paraId="54B9C576" w14:textId="5D1C5A7D" w:rsidR="00DD03BF" w:rsidRPr="00E053C8" w:rsidRDefault="00DD03BF" w:rsidP="00DD03BF">
            <w:pPr>
              <w:rPr>
                <w:b/>
                <w:color w:val="auto"/>
              </w:rPr>
            </w:pPr>
            <w:r w:rsidRPr="00DD03BF">
              <w:rPr>
                <w:color w:val="auto"/>
              </w:rPr>
              <w:t>“Burning the saw mill at Harrisburg and the buildings on Stafford’s plantation was a calamity that greatly affected the people.</w:t>
            </w:r>
            <w:r w:rsidR="008225E2">
              <w:rPr>
                <w:color w:val="auto"/>
              </w:rPr>
              <w:t xml:space="preserve"> </w:t>
            </w:r>
            <w:r w:rsidRPr="00DD03BF">
              <w:rPr>
                <w:color w:val="auto"/>
              </w:rPr>
              <w:t>On the plantation there was a sugar-mill, cotton-gin, blacksmith-shop, grist-mill, a dwelling-house, negro houses, and a stock of farming implements.”</w:t>
            </w:r>
          </w:p>
        </w:tc>
      </w:tr>
    </w:tbl>
    <w:p w14:paraId="3AD185A9" w14:textId="130169B5" w:rsidR="00DD03BF" w:rsidRPr="00A74639" w:rsidRDefault="00DD03BF" w:rsidP="00DD03BF">
      <w:pPr>
        <w:spacing w:after="240"/>
        <w:jc w:val="right"/>
      </w:pPr>
    </w:p>
    <w:p w14:paraId="2F999FF1" w14:textId="31A4EFC2" w:rsidR="00DD03BF" w:rsidRPr="00E053C8" w:rsidRDefault="00DD03BF" w:rsidP="00DD03BF">
      <w:pPr>
        <w:pStyle w:val="Heading1"/>
        <w:spacing w:after="240"/>
        <w:jc w:val="left"/>
      </w:pPr>
      <w:r w:rsidRPr="00EA5645">
        <w:rPr>
          <w:i w:val="0"/>
        </w:rPr>
        <w:lastRenderedPageBreak/>
        <w:t xml:space="preserve">Document </w:t>
      </w:r>
      <w:r>
        <w:rPr>
          <w:i w:val="0"/>
        </w:rPr>
        <w:t>B</w:t>
      </w:r>
      <w:r>
        <w:rPr>
          <w:i w:val="0"/>
        </w:rPr>
        <w:tab/>
      </w:r>
      <w:r w:rsidRPr="00DD03BF">
        <w:rPr>
          <w:i w:val="0"/>
        </w:rPr>
        <w:t>Sunday morning, May 1, 1836</w:t>
      </w:r>
      <w:r>
        <w:rPr>
          <w:i w:val="0"/>
        </w:rPr>
        <w:t xml:space="preserve"> -</w:t>
      </w:r>
      <w:r w:rsidRPr="00DD03BF">
        <w:rPr>
          <w:i w:val="0"/>
        </w:rPr>
        <w:t xml:space="preserve"> Home</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DD03BF" w:rsidRPr="00E053C8" w14:paraId="667F71C8" w14:textId="77777777" w:rsidTr="00ED4684">
        <w:trPr>
          <w:cantSplit/>
          <w:trHeight w:val="440"/>
        </w:trPr>
        <w:tc>
          <w:tcPr>
            <w:tcW w:w="5000" w:type="pct"/>
          </w:tcPr>
          <w:p w14:paraId="3DD41959" w14:textId="77777777" w:rsidR="00DD03BF" w:rsidRPr="00DD03BF" w:rsidRDefault="00DD03BF" w:rsidP="00DD03BF">
            <w:pPr>
              <w:rPr>
                <w:color w:val="auto"/>
              </w:rPr>
            </w:pPr>
            <w:r w:rsidRPr="00DD03BF">
              <w:rPr>
                <w:color w:val="auto"/>
              </w:rPr>
              <w:t>“Uncle James told mother that the floor had been torn up by the Mexicans in searching for eggs</w:t>
            </w:r>
            <w:proofErr w:type="gramStart"/>
            <w:r w:rsidRPr="00DD03BF">
              <w:rPr>
                <w:color w:val="auto"/>
              </w:rPr>
              <w:t>.”...</w:t>
            </w:r>
            <w:proofErr w:type="gramEnd"/>
            <w:r w:rsidRPr="00DD03BF">
              <w:rPr>
                <w:color w:val="auto"/>
              </w:rPr>
              <w:t xml:space="preserve"> “As soon as it was light enough for us to see we went to the house, and the first thing we saw was the hogs running out. Father's bookcase lay on the ground broken open, his books, medicines, and other things scattered on the ground, and the hogs sleeping on them.”</w:t>
            </w:r>
          </w:p>
          <w:p w14:paraId="0CDD4A92" w14:textId="77777777" w:rsidR="00DD03BF" w:rsidRPr="00DD03BF" w:rsidRDefault="00DD03BF" w:rsidP="00DD03BF">
            <w:pPr>
              <w:rPr>
                <w:color w:val="auto"/>
              </w:rPr>
            </w:pPr>
          </w:p>
          <w:p w14:paraId="20827159" w14:textId="77777777" w:rsidR="00DD03BF" w:rsidRPr="00DD03BF" w:rsidRDefault="00DD03BF" w:rsidP="00DD03BF">
            <w:pPr>
              <w:rPr>
                <w:color w:val="auto"/>
              </w:rPr>
            </w:pPr>
            <w:r w:rsidRPr="00DD03BF">
              <w:rPr>
                <w:color w:val="auto"/>
              </w:rPr>
              <w:t>“The first thing that father did after breakfast was to go to the cornfield. He had planted corn the first of March, and it needed plowing. He did not wait for Monday, or to put the house in order, but began plowing at once. His field was in the bottom, and he had hidden his plow.”</w:t>
            </w:r>
          </w:p>
          <w:p w14:paraId="4743208C" w14:textId="77777777" w:rsidR="00DD03BF" w:rsidRPr="00DD03BF" w:rsidRDefault="00DD03BF" w:rsidP="00DD03BF">
            <w:pPr>
              <w:rPr>
                <w:color w:val="auto"/>
              </w:rPr>
            </w:pPr>
          </w:p>
          <w:p w14:paraId="19C64630" w14:textId="7544840E" w:rsidR="00DD03BF" w:rsidRPr="00E053C8" w:rsidRDefault="00DD03BF" w:rsidP="00DD03BF">
            <w:pPr>
              <w:rPr>
                <w:b/>
                <w:color w:val="auto"/>
              </w:rPr>
            </w:pPr>
            <w:r w:rsidRPr="00DD03BF">
              <w:rPr>
                <w:color w:val="auto"/>
              </w:rPr>
              <w:t>“Mother was very despondent, but father was hopeful. He said Texas would gain her independence and become a great nation.”</w:t>
            </w:r>
          </w:p>
        </w:tc>
      </w:tr>
    </w:tbl>
    <w:p w14:paraId="3840F8E8" w14:textId="3EE5BB54" w:rsidR="00DD03BF" w:rsidRDefault="00DD03BF" w:rsidP="00DD03BF">
      <w:pPr>
        <w:ind w:left="720" w:hanging="720"/>
        <w:rPr>
          <w:sz w:val="20"/>
          <w:szCs w:val="20"/>
        </w:rPr>
      </w:pPr>
      <w:r w:rsidRPr="00DD03BF">
        <w:rPr>
          <w:sz w:val="20"/>
          <w:szCs w:val="20"/>
        </w:rPr>
        <w:t xml:space="preserve">The Reminiscences of Mrs. </w:t>
      </w:r>
      <w:proofErr w:type="spellStart"/>
      <w:r w:rsidRPr="00DD03BF">
        <w:rPr>
          <w:sz w:val="20"/>
          <w:szCs w:val="20"/>
        </w:rPr>
        <w:t>Dilue</w:t>
      </w:r>
      <w:proofErr w:type="spellEnd"/>
      <w:r w:rsidRPr="00DD03BF">
        <w:rPr>
          <w:sz w:val="20"/>
          <w:szCs w:val="20"/>
        </w:rPr>
        <w:t xml:space="preserve"> </w:t>
      </w:r>
      <w:proofErr w:type="spellStart"/>
      <w:r w:rsidRPr="00DD03BF">
        <w:rPr>
          <w:sz w:val="20"/>
          <w:szCs w:val="20"/>
        </w:rPr>
        <w:t>Harris.II</w:t>
      </w:r>
      <w:proofErr w:type="spellEnd"/>
      <w:r w:rsidRPr="00DD03BF">
        <w:rPr>
          <w:sz w:val="20"/>
          <w:szCs w:val="20"/>
        </w:rPr>
        <w:t>, 162,</w:t>
      </w:r>
      <w:r>
        <w:rPr>
          <w:sz w:val="20"/>
          <w:szCs w:val="20"/>
        </w:rPr>
        <w:t xml:space="preserve"> </w:t>
      </w:r>
      <w:r w:rsidRPr="00DD03BF">
        <w:rPr>
          <w:sz w:val="20"/>
          <w:szCs w:val="20"/>
        </w:rPr>
        <w:t>The Quarterly of the Texas State Historical Association, JANUARY, 1901, Vol.</w:t>
      </w:r>
      <w:r>
        <w:rPr>
          <w:sz w:val="20"/>
          <w:szCs w:val="20"/>
        </w:rPr>
        <w:t xml:space="preserve"> </w:t>
      </w:r>
      <w:r w:rsidRPr="00DD03BF">
        <w:rPr>
          <w:sz w:val="20"/>
          <w:szCs w:val="20"/>
        </w:rPr>
        <w:t>4, No. 3 (JANUARY, 1901), pp. 155-189</w:t>
      </w:r>
    </w:p>
    <w:p w14:paraId="0E50613B" w14:textId="3CAED47F" w:rsidR="00DD03BF" w:rsidRPr="00A74639" w:rsidRDefault="00DD03BF" w:rsidP="00A74639">
      <w:pPr>
        <w:ind w:left="720" w:hanging="720"/>
        <w:rPr>
          <w:sz w:val="20"/>
        </w:rPr>
      </w:pPr>
    </w:p>
    <w:p w14:paraId="16B30573" w14:textId="77777777" w:rsidR="00DD03BF" w:rsidRPr="00A74639" w:rsidRDefault="00DD03BF" w:rsidP="00DD03BF">
      <w:pPr>
        <w:pStyle w:val="Heading1"/>
        <w:spacing w:after="240"/>
        <w:jc w:val="left"/>
        <w:rPr>
          <w:i w:val="0"/>
          <w:iCs/>
        </w:rPr>
      </w:pPr>
      <w:r w:rsidRPr="00A74639">
        <w:rPr>
          <w:i w:val="0"/>
          <w:iCs/>
        </w:rPr>
        <w:t>Analysis Questions:</w:t>
      </w:r>
    </w:p>
    <w:p w14:paraId="6CE4CD37" w14:textId="781E2751" w:rsidR="00DD03BF" w:rsidRDefault="00DD03BF" w:rsidP="00DD03BF">
      <w:pPr>
        <w:pStyle w:val="ListParagraph"/>
        <w:numPr>
          <w:ilvl w:val="0"/>
          <w:numId w:val="6"/>
        </w:numPr>
        <w:rPr>
          <w:i w:val="0"/>
        </w:rPr>
      </w:pPr>
      <w:r w:rsidRPr="00DD03BF">
        <w:rPr>
          <w:i w:val="0"/>
        </w:rPr>
        <w:t xml:space="preserve">In </w:t>
      </w:r>
      <w:r w:rsidR="00A74639">
        <w:rPr>
          <w:i w:val="0"/>
        </w:rPr>
        <w:t>D</w:t>
      </w:r>
      <w:r w:rsidRPr="00DD03BF">
        <w:rPr>
          <w:i w:val="0"/>
        </w:rPr>
        <w:t>ocument A Dilue and her family are headed back home. She writes that almost everything was burned down. How would losing things like the sugar-mill, cotton-gin and blacksmith-shop affect a community?</w:t>
      </w:r>
    </w:p>
    <w:p w14:paraId="5A4AAAB0" w14:textId="78EAC438" w:rsidR="008225E2" w:rsidRDefault="008225E2" w:rsidP="008225E2">
      <w:pPr>
        <w:pStyle w:val="ListParagraph"/>
        <w:rPr>
          <w:i w:val="0"/>
        </w:rPr>
      </w:pPr>
      <w:r w:rsidRPr="009A1A4B">
        <w:rPr>
          <w:i w:val="0"/>
          <w:noProof/>
        </w:rPr>
        <mc:AlternateContent>
          <mc:Choice Requires="wps">
            <w:drawing>
              <wp:inline distT="0" distB="0" distL="0" distR="0" wp14:anchorId="61768417" wp14:editId="438A53E5">
                <wp:extent cx="5943600" cy="831097"/>
                <wp:effectExtent l="0" t="0" r="0" b="762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30FA1" w14:textId="77777777" w:rsidR="008225E2" w:rsidRDefault="008225E2" w:rsidP="008225E2"/>
                        </w:txbxContent>
                      </wps:txbx>
                      <wps:bodyPr rot="0" vert="horz" wrap="square" lIns="91440" tIns="45720" rIns="91440" bIns="45720" anchor="t" anchorCtr="0" upright="1">
                        <a:noAutofit/>
                      </wps:bodyPr>
                    </wps:wsp>
                  </a:graphicData>
                </a:graphic>
              </wp:inline>
            </w:drawing>
          </mc:Choice>
          <mc:Fallback>
            <w:pict>
              <v:shape w14:anchorId="61768417" id="Text Box 3" o:spid="_x0000_s1028"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" stroked="f">
                <v:textbox>
                  <w:txbxContent>
                    <w:p w14:paraId="7D830FA1" w14:textId="77777777" w:rsidR="008225E2" w:rsidRDefault="008225E2" w:rsidP="008225E2"/>
                  </w:txbxContent>
                </v:textbox>
                <w10:anchorlock/>
              </v:shape>
            </w:pict>
          </mc:Fallback>
        </mc:AlternateContent>
      </w:r>
    </w:p>
    <w:p w14:paraId="02459CD9" w14:textId="10F1157D" w:rsidR="00DD03BF" w:rsidRDefault="00DD03BF" w:rsidP="00DD03BF">
      <w:pPr>
        <w:pStyle w:val="ListParagraph"/>
        <w:numPr>
          <w:ilvl w:val="0"/>
          <w:numId w:val="6"/>
        </w:numPr>
        <w:rPr>
          <w:i w:val="0"/>
        </w:rPr>
      </w:pPr>
      <w:r w:rsidRPr="00DD03BF">
        <w:rPr>
          <w:i w:val="0"/>
        </w:rPr>
        <w:t>How do you think Dilue felt when she saw that her house was destroyed?</w:t>
      </w:r>
    </w:p>
    <w:p w14:paraId="0BD225A8" w14:textId="67E2E5EF" w:rsidR="008225E2" w:rsidRDefault="008225E2" w:rsidP="008225E2">
      <w:pPr>
        <w:pStyle w:val="ListParagraph"/>
        <w:rPr>
          <w:i w:val="0"/>
        </w:rPr>
      </w:pPr>
      <w:r w:rsidRPr="009A1A4B">
        <w:rPr>
          <w:i w:val="0"/>
          <w:noProof/>
        </w:rPr>
        <mc:AlternateContent>
          <mc:Choice Requires="wps">
            <w:drawing>
              <wp:inline distT="0" distB="0" distL="0" distR="0" wp14:anchorId="069C00B8" wp14:editId="3EBAFAF0">
                <wp:extent cx="5943600" cy="831097"/>
                <wp:effectExtent l="0" t="0" r="0" b="762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B5392" w14:textId="77777777" w:rsidR="008225E2" w:rsidRDefault="008225E2" w:rsidP="008225E2"/>
                        </w:txbxContent>
                      </wps:txbx>
                      <wps:bodyPr rot="0" vert="horz" wrap="square" lIns="91440" tIns="45720" rIns="91440" bIns="45720" anchor="t" anchorCtr="0" upright="1">
                        <a:noAutofit/>
                      </wps:bodyPr>
                    </wps:wsp>
                  </a:graphicData>
                </a:graphic>
              </wp:inline>
            </w:drawing>
          </mc:Choice>
          <mc:Fallback>
            <w:pict>
              <v:shape w14:anchorId="069C00B8" id="Text Box 1" o:spid="_x0000_s1029"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PsxgIAANU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" stroked="f">
                <v:textbox>
                  <w:txbxContent>
                    <w:p w14:paraId="17FB5392" w14:textId="77777777" w:rsidR="008225E2" w:rsidRDefault="008225E2" w:rsidP="008225E2"/>
                  </w:txbxContent>
                </v:textbox>
                <w10:anchorlock/>
              </v:shape>
            </w:pict>
          </mc:Fallback>
        </mc:AlternateContent>
      </w:r>
    </w:p>
    <w:p w14:paraId="1A1AF198" w14:textId="6557242C" w:rsidR="00DD03BF" w:rsidRDefault="00DD03BF" w:rsidP="008225E2">
      <w:pPr>
        <w:pStyle w:val="ListParagraph"/>
        <w:numPr>
          <w:ilvl w:val="0"/>
          <w:numId w:val="6"/>
        </w:numPr>
        <w:rPr>
          <w:i w:val="0"/>
        </w:rPr>
      </w:pPr>
      <w:r w:rsidRPr="00DD03BF">
        <w:rPr>
          <w:i w:val="0"/>
        </w:rPr>
        <w:t xml:space="preserve">In </w:t>
      </w:r>
      <w:r w:rsidR="00A74639">
        <w:rPr>
          <w:i w:val="0"/>
        </w:rPr>
        <w:t>D</w:t>
      </w:r>
      <w:r w:rsidRPr="00DD03BF">
        <w:rPr>
          <w:i w:val="0"/>
        </w:rPr>
        <w:t>ocument B Dilue said “The first thing that father did after breakfast was to go to the corn field.” and “began plowing at once.” Why do you think he did that first? Explain your reasoning.</w:t>
      </w:r>
    </w:p>
    <w:p w14:paraId="1277B80F" w14:textId="7B8AB4A6" w:rsidR="008225E2" w:rsidRPr="00A74639" w:rsidRDefault="008225E2" w:rsidP="00A74639">
      <w:pPr>
        <w:pStyle w:val="ListParagraph"/>
        <w:rPr>
          <w:i w:val="0"/>
        </w:rPr>
      </w:pPr>
      <w:r w:rsidRPr="009A1A4B">
        <w:rPr>
          <w:i w:val="0"/>
          <w:noProof/>
        </w:rPr>
        <mc:AlternateContent>
          <mc:Choice Requires="wps">
            <w:drawing>
              <wp:inline distT="0" distB="0" distL="0" distR="0" wp14:anchorId="13415093" wp14:editId="39C3ED4B">
                <wp:extent cx="5943600" cy="831097"/>
                <wp:effectExtent l="0" t="0" r="0" b="762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CDF02" w14:textId="77777777" w:rsidR="008225E2" w:rsidRDefault="008225E2" w:rsidP="008225E2"/>
                        </w:txbxContent>
                      </wps:txbx>
                      <wps:bodyPr rot="0" vert="horz" wrap="square" lIns="91440" tIns="45720" rIns="91440" bIns="45720" anchor="t" anchorCtr="0" upright="1">
                        <a:noAutofit/>
                      </wps:bodyPr>
                    </wps:wsp>
                  </a:graphicData>
                </a:graphic>
              </wp:inline>
            </w:drawing>
          </mc:Choice>
          <mc:Fallback>
            <w:pict>
              <v:shape w14:anchorId="13415093" id="Text Box 2" o:spid="_x0000_s1030" type="#_x0000_t202" style="width:468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uxwIAANU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" stroked="f">
                <v:textbox>
                  <w:txbxContent>
                    <w:p w14:paraId="15DCDF02" w14:textId="77777777" w:rsidR="008225E2" w:rsidRDefault="008225E2" w:rsidP="008225E2"/>
                  </w:txbxContent>
                </v:textbox>
                <w10:anchorlock/>
              </v:shape>
            </w:pict>
          </mc:Fallback>
        </mc:AlternateContent>
      </w:r>
    </w:p>
    <w:sectPr w:rsidR="008225E2" w:rsidRPr="00A74639" w:rsidSect="00E053C8">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1E82" w14:textId="77777777" w:rsidR="001A00D6" w:rsidRDefault="001A00D6" w:rsidP="00880391">
      <w:r>
        <w:separator/>
      </w:r>
    </w:p>
  </w:endnote>
  <w:endnote w:type="continuationSeparator" w:id="0">
    <w:p w14:paraId="2A619E3C" w14:textId="77777777" w:rsidR="001A00D6" w:rsidRDefault="001A00D6" w:rsidP="00880391">
      <w:r>
        <w:continuationSeparator/>
      </w:r>
    </w:p>
  </w:endnote>
  <w:endnote w:type="continuationNotice" w:id="1">
    <w:p w14:paraId="09061AA7" w14:textId="77777777" w:rsidR="001A00D6" w:rsidRDefault="001A00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DD52" w14:textId="77777777" w:rsidR="00A139FB" w:rsidRDefault="00880391"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350D" w14:textId="77777777" w:rsidR="001A00D6" w:rsidRDefault="001A00D6" w:rsidP="00880391">
      <w:r>
        <w:separator/>
      </w:r>
    </w:p>
  </w:footnote>
  <w:footnote w:type="continuationSeparator" w:id="0">
    <w:p w14:paraId="60884559" w14:textId="77777777" w:rsidR="001A00D6" w:rsidRDefault="001A00D6" w:rsidP="00880391">
      <w:r>
        <w:continuationSeparator/>
      </w:r>
    </w:p>
  </w:footnote>
  <w:footnote w:type="continuationNotice" w:id="1">
    <w:p w14:paraId="67836660" w14:textId="77777777" w:rsidR="001A00D6" w:rsidRDefault="001A00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98A8" w14:textId="77777777" w:rsidR="001A00D6" w:rsidRDefault="001A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DE91" w14:textId="77777777" w:rsidR="00BF2C9B" w:rsidRDefault="00BF2C9B" w:rsidP="00880391">
    <w:pPr>
      <w:pStyle w:val="Header"/>
    </w:pPr>
    <w:r>
      <w:rPr>
        <w:noProof/>
      </w:rPr>
      <w:drawing>
        <wp:inline distT="0" distB="0" distL="0" distR="0" wp14:anchorId="7C6551E2" wp14:editId="56033D97">
          <wp:extent cx="1088136" cy="1088136"/>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9C"/>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4B3674"/>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FF3A06"/>
    <w:multiLevelType w:val="multilevel"/>
    <w:tmpl w:val="93D4D4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B7C3EAC"/>
    <w:multiLevelType w:val="hybridMultilevel"/>
    <w:tmpl w:val="0D969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34CB5"/>
    <w:rsid w:val="000808A6"/>
    <w:rsid w:val="001412FB"/>
    <w:rsid w:val="001A00D6"/>
    <w:rsid w:val="001D214D"/>
    <w:rsid w:val="001E7D3C"/>
    <w:rsid w:val="0026127E"/>
    <w:rsid w:val="002C1702"/>
    <w:rsid w:val="00317495"/>
    <w:rsid w:val="003664A6"/>
    <w:rsid w:val="00412F82"/>
    <w:rsid w:val="00451DA3"/>
    <w:rsid w:val="00452BC1"/>
    <w:rsid w:val="00466F1B"/>
    <w:rsid w:val="004E66F0"/>
    <w:rsid w:val="00522FBE"/>
    <w:rsid w:val="005A339B"/>
    <w:rsid w:val="005C7B8E"/>
    <w:rsid w:val="00664DA8"/>
    <w:rsid w:val="006A71EF"/>
    <w:rsid w:val="00780A88"/>
    <w:rsid w:val="00796A49"/>
    <w:rsid w:val="00796A60"/>
    <w:rsid w:val="007B2543"/>
    <w:rsid w:val="008225E2"/>
    <w:rsid w:val="008633D0"/>
    <w:rsid w:val="008652E7"/>
    <w:rsid w:val="00880391"/>
    <w:rsid w:val="009A1A4B"/>
    <w:rsid w:val="00A139FB"/>
    <w:rsid w:val="00A74639"/>
    <w:rsid w:val="00A81060"/>
    <w:rsid w:val="00B957EC"/>
    <w:rsid w:val="00BB08AC"/>
    <w:rsid w:val="00BF1207"/>
    <w:rsid w:val="00BF274F"/>
    <w:rsid w:val="00BF2C9B"/>
    <w:rsid w:val="00C128F4"/>
    <w:rsid w:val="00C74461"/>
    <w:rsid w:val="00CD3E06"/>
    <w:rsid w:val="00CD3F04"/>
    <w:rsid w:val="00CE1E95"/>
    <w:rsid w:val="00D0639B"/>
    <w:rsid w:val="00D1133F"/>
    <w:rsid w:val="00D24226"/>
    <w:rsid w:val="00D339A4"/>
    <w:rsid w:val="00DD03BF"/>
    <w:rsid w:val="00E053C8"/>
    <w:rsid w:val="00E32C0F"/>
    <w:rsid w:val="00EA5645"/>
    <w:rsid w:val="00ED11E9"/>
    <w:rsid w:val="00ED77F5"/>
    <w:rsid w:val="00F01E3B"/>
    <w:rsid w:val="00F37E06"/>
    <w:rsid w:val="00F8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C128F4"/>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 w:type="character" w:styleId="FollowedHyperlink">
    <w:name w:val="FollowedHyperlink"/>
    <w:basedOn w:val="DefaultParagraphFont"/>
    <w:uiPriority w:val="99"/>
    <w:semiHidden/>
    <w:unhideWhenUsed/>
    <w:rsid w:val="005A3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171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8C8F-68D1-42F4-A12F-1B0FFFA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Mangum, Jacob</cp:lastModifiedBy>
  <cp:revision>2</cp:revision>
  <dcterms:created xsi:type="dcterms:W3CDTF">2022-01-11T16:41:00Z</dcterms:created>
  <dcterms:modified xsi:type="dcterms:W3CDTF">2022-02-24T18:43:00Z</dcterms:modified>
</cp:coreProperties>
</file>