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9805" w14:textId="77777777" w:rsidR="007912A1" w:rsidRDefault="007912A1" w:rsidP="007912A1">
      <w:pPr>
        <w:pStyle w:val="Heading1"/>
        <w:spacing w:before="0"/>
        <w:rPr>
          <w:rFonts w:ascii="Gotham Book" w:eastAsia="Gotham Book" w:hAnsi="Gotham Book" w:cs="Gotham Book"/>
          <w:b w:val="0"/>
          <w:lang w:val="es-MX"/>
        </w:rPr>
      </w:pPr>
      <w:bookmarkStart w:id="0" w:name="_heading=h.gjdgxs"/>
      <w:bookmarkEnd w:id="0"/>
      <w:r>
        <w:rPr>
          <w:rFonts w:ascii="Gotham Book" w:eastAsia="Gotham Book" w:hAnsi="Gotham Book" w:cs="Gotham Book"/>
          <w:b w:val="0"/>
          <w:lang w:val="es-MX"/>
        </w:rPr>
        <w:t xml:space="preserve">Las mujeres en la Revolución de Texas </w:t>
      </w:r>
    </w:p>
    <w:p w14:paraId="58B7CEE2" w14:textId="77777777" w:rsidR="007912A1" w:rsidRDefault="007912A1" w:rsidP="007912A1">
      <w:pPr>
        <w:jc w:val="center"/>
        <w:rPr>
          <w:rFonts w:ascii="Gotham Book" w:eastAsia="Gotham Book" w:hAnsi="Gotham Book" w:cs="Gotham Book"/>
          <w:color w:val="000000"/>
          <w:sz w:val="28"/>
          <w:szCs w:val="28"/>
          <w:lang w:val="es-MX"/>
        </w:rPr>
      </w:pPr>
      <w:r>
        <w:rPr>
          <w:rFonts w:ascii="Gotham Book" w:eastAsia="Gotham Book" w:hAnsi="Gotham Book" w:cs="Gotham Book"/>
          <w:sz w:val="28"/>
          <w:szCs w:val="28"/>
          <w:lang w:val="es-MX"/>
        </w:rPr>
        <w:t>Boleto de salida</w:t>
      </w:r>
      <w:r>
        <w:rPr>
          <w:rFonts w:ascii="Gotham Book" w:eastAsia="Gotham Book" w:hAnsi="Gotham Book" w:cs="Gotham Book"/>
          <w:color w:val="000000"/>
          <w:sz w:val="28"/>
          <w:szCs w:val="28"/>
          <w:lang w:val="es-MX"/>
        </w:rPr>
        <w:t xml:space="preserve">: </w:t>
      </w:r>
      <w:r>
        <w:rPr>
          <w:rFonts w:ascii="Gotham Book" w:eastAsia="Gotham Book" w:hAnsi="Gotham Book" w:cs="Gotham Book"/>
          <w:sz w:val="28"/>
          <w:szCs w:val="28"/>
          <w:lang w:val="es-MX"/>
        </w:rPr>
        <w:t xml:space="preserve">Susanna Dickinson </w:t>
      </w:r>
    </w:p>
    <w:p w14:paraId="6C276AD7" w14:textId="77777777" w:rsidR="00344097" w:rsidRDefault="00344097" w:rsidP="00344097">
      <w:pPr>
        <w:rPr>
          <w:rFonts w:ascii="Gotham Book" w:hAnsi="Gotham Book"/>
          <w:b/>
        </w:rPr>
      </w:pPr>
    </w:p>
    <w:p w14:paraId="315163DB" w14:textId="0F5AC4D2" w:rsidR="00344097" w:rsidRPr="00AB6513" w:rsidRDefault="007912A1" w:rsidP="00344097">
      <w:pPr>
        <w:rPr>
          <w:rFonts w:ascii="Gotham Book" w:hAnsi="Gotham Book"/>
        </w:rPr>
      </w:pPr>
      <w:r>
        <w:rPr>
          <w:rFonts w:ascii="Gotham Book" w:eastAsia="Gotham Book" w:hAnsi="Gotham Book" w:cs="Gotham Book"/>
          <w:lang w:val="es-MX"/>
        </w:rPr>
        <w:t>Imprima un boleto por estudiante, corta abajo por la línea punteada, y distribuye uno a cada estudiante al final de la lección. Colecta los boletos de los estudiantes al salir del aula</w:t>
      </w:r>
      <w:r w:rsidR="00344097" w:rsidRPr="00AB6513">
        <w:rPr>
          <w:rFonts w:ascii="Gotham Book" w:hAnsi="Gotham Book"/>
        </w:rPr>
        <w:t>.</w:t>
      </w:r>
    </w:p>
    <w:p w14:paraId="65C8E916" w14:textId="7AC58B47" w:rsidR="006F7E8E" w:rsidRDefault="00344097" w:rsidP="006F7E8E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95D459" wp14:editId="52F3EB78">
                <wp:extent cx="5814060" cy="15240"/>
                <wp:effectExtent l="0" t="0" r="34290" b="22860"/>
                <wp:docPr id="162" name="Straight Connector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D77C99" id="Straight Connector 16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077D1D3B" w14:textId="77777777" w:rsidR="00344097" w:rsidRPr="0008344E" w:rsidRDefault="00344097" w:rsidP="006F7E8E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344097" w:rsidRPr="0008344E" w14:paraId="4A75E50C" w14:textId="77777777" w:rsidTr="00344097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7CBC499D" w14:textId="3F06845D" w:rsidR="00344097" w:rsidRPr="00344097" w:rsidRDefault="007912A1" w:rsidP="00656363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7912A1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Susanna Dickinson–nombre del boleto de salida</w:t>
            </w:r>
            <w:r w:rsidR="00344097" w:rsidRPr="00344097">
              <w:rPr>
                <w:rFonts w:ascii="Gotham Book" w:hAnsi="Gotham Book"/>
                <w:color w:val="auto"/>
                <w:sz w:val="24"/>
                <w:szCs w:val="24"/>
              </w:rPr>
              <w:t>:</w:t>
            </w:r>
          </w:p>
        </w:tc>
      </w:tr>
      <w:tr w:rsidR="00344097" w:rsidRPr="0008344E" w14:paraId="5210E4AE" w14:textId="77777777" w:rsidTr="00C129AA">
        <w:trPr>
          <w:cantSplit/>
          <w:trHeight w:val="4049"/>
        </w:trPr>
        <w:tc>
          <w:tcPr>
            <w:tcW w:w="5000" w:type="pct"/>
          </w:tcPr>
          <w:p w14:paraId="635A91BC" w14:textId="77777777" w:rsidR="007912A1" w:rsidRPr="007912A1" w:rsidRDefault="007912A1" w:rsidP="007912A1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Todas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las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versiones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documentadas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acontecimientos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del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Álamo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de la Revolución de Texas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vienen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 las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varias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entrevistas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tomaron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lugar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años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hasta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décadas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después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caída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del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Álamo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. Susanna no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mantuvo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un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diario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personal,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porque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no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sabía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leer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ni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escribir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. Por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el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mucho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tiempo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pasó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entre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acontecimientos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las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entrevistas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,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historiadores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han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notado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algunas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discrepancias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variaciones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información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provista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por Susanna. </w:t>
            </w:r>
          </w:p>
          <w:p w14:paraId="37264424" w14:textId="2495BD54" w:rsidR="00EB3D2A" w:rsidRPr="00257A36" w:rsidRDefault="007912A1" w:rsidP="007912A1">
            <w:pPr>
              <w:spacing w:before="240" w:after="240"/>
              <w:rPr>
                <w:rFonts w:ascii="Gotham Book" w:hAnsi="Gotham Book"/>
                <w:sz w:val="24"/>
                <w:szCs w:val="24"/>
              </w:rPr>
            </w:pPr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Si la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situación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fuera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diferente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Susanna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pudiera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escribir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entradas de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diario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sobre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eventos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al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tiempo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iban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ocurriendo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, ¿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crees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su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versión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sería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diferente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? ¿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Crees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que, 30 o 40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años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más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tarde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ella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se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acordaría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acontecimientos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tal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como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ocurrieron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?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Explica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tu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razonamiento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el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reverso de la hoja,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usando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tres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o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más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oraciones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completas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</w:p>
        </w:tc>
      </w:tr>
    </w:tbl>
    <w:p w14:paraId="13945C2E" w14:textId="77777777" w:rsidR="00652E9B" w:rsidRDefault="00652E9B" w:rsidP="00652E9B">
      <w:pPr>
        <w:jc w:val="center"/>
        <w:rPr>
          <w:rFonts w:ascii="Gotham Book" w:hAnsi="Gotham Book"/>
        </w:rPr>
      </w:pPr>
      <w:r>
        <w:rPr>
          <w:rFonts w:ascii="Gotham Book" w:eastAsia="Times New Roman" w:hAnsi="Gotham Book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A974786" wp14:editId="389FA67D">
                <wp:extent cx="5814060" cy="15240"/>
                <wp:effectExtent l="0" t="0" r="34290" b="2286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4060" cy="15240"/>
                        </a:xfrm>
                        <a:prstGeom prst="line">
                          <a:avLst/>
                        </a:prstGeom>
                        <a:ln w="222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38EDC23" id="Straight Connector 3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7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" strokecolor="black [3200]" strokeweight="1.75pt">
                <v:stroke dashstyle="dash"/>
                <w10:anchorlock/>
              </v:line>
            </w:pict>
          </mc:Fallback>
        </mc:AlternateContent>
      </w:r>
    </w:p>
    <w:p w14:paraId="3DA0FC52" w14:textId="77777777" w:rsidR="00652E9B" w:rsidRPr="0008344E" w:rsidRDefault="00652E9B" w:rsidP="00652E9B">
      <w:pPr>
        <w:jc w:val="center"/>
        <w:rPr>
          <w:rFonts w:ascii="Gotham Book" w:hAnsi="Gotham Book"/>
        </w:rPr>
      </w:pPr>
    </w:p>
    <w:tbl>
      <w:tblPr>
        <w:tblStyle w:val="TableGrid"/>
        <w:tblW w:w="5000" w:type="pct"/>
        <w:tblLook w:val="0620" w:firstRow="1" w:lastRow="0" w:firstColumn="0" w:lastColumn="0" w:noHBand="1" w:noVBand="1"/>
      </w:tblPr>
      <w:tblGrid>
        <w:gridCol w:w="9350"/>
      </w:tblGrid>
      <w:tr w:rsidR="000D3A4F" w:rsidRPr="0008344E" w14:paraId="273F0AE4" w14:textId="77777777" w:rsidTr="0025496D">
        <w:trPr>
          <w:cantSplit/>
          <w:trHeight w:val="630"/>
          <w:tblHeader/>
        </w:trPr>
        <w:tc>
          <w:tcPr>
            <w:tcW w:w="5000" w:type="pct"/>
            <w:vAlign w:val="center"/>
          </w:tcPr>
          <w:p w14:paraId="6BF16866" w14:textId="6177BD12" w:rsidR="000D3A4F" w:rsidRPr="00344097" w:rsidRDefault="007912A1" w:rsidP="0025496D">
            <w:pPr>
              <w:rPr>
                <w:rFonts w:ascii="Gotham Book" w:hAnsi="Gotham Book"/>
                <w:color w:val="auto"/>
                <w:sz w:val="24"/>
                <w:szCs w:val="24"/>
              </w:rPr>
            </w:pPr>
            <w:r w:rsidRPr="007912A1">
              <w:rPr>
                <w:rFonts w:ascii="Gotham Book" w:eastAsia="Gotham Book" w:hAnsi="Gotham Book" w:cs="Gotham Book"/>
                <w:color w:val="000000"/>
                <w:sz w:val="24"/>
                <w:szCs w:val="24"/>
                <w:lang w:val="es-MX"/>
              </w:rPr>
              <w:t>Susanna Dickinson–nombre del boleto de salida</w:t>
            </w:r>
            <w:r w:rsidR="000D3A4F" w:rsidRPr="00344097">
              <w:rPr>
                <w:rFonts w:ascii="Gotham Book" w:hAnsi="Gotham Book"/>
                <w:color w:val="auto"/>
                <w:sz w:val="24"/>
                <w:szCs w:val="24"/>
              </w:rPr>
              <w:t>:</w:t>
            </w:r>
          </w:p>
        </w:tc>
      </w:tr>
      <w:tr w:rsidR="000D3A4F" w:rsidRPr="0008344E" w14:paraId="46690328" w14:textId="77777777" w:rsidTr="00C129AA">
        <w:trPr>
          <w:cantSplit/>
          <w:trHeight w:val="3752"/>
        </w:trPr>
        <w:tc>
          <w:tcPr>
            <w:tcW w:w="5000" w:type="pct"/>
          </w:tcPr>
          <w:p w14:paraId="1090C575" w14:textId="77777777" w:rsidR="007912A1" w:rsidRPr="007912A1" w:rsidRDefault="007912A1" w:rsidP="007912A1">
            <w:pPr>
              <w:spacing w:after="240"/>
              <w:rPr>
                <w:rFonts w:ascii="Gotham Book" w:hAnsi="Gotham Book"/>
                <w:color w:val="auto"/>
                <w:sz w:val="24"/>
                <w:szCs w:val="24"/>
              </w:rPr>
            </w:pP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Todas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las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versiones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documentadas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acontecimientos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del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Álamo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de la Revolución de Texas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vienen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 las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varias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entrevistas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tomaron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lugar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años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hasta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décadas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después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caída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del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Álamo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. Susanna no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mantuvo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un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diario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personal,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porque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no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sabía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leer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ni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escribir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. Por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el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mucho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tiempo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pasó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entre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acontecimientos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las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entrevistas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,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historiadores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han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notado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algunas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discrepancias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variaciones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la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información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provista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por Susanna. </w:t>
            </w:r>
          </w:p>
          <w:p w14:paraId="3891A4B8" w14:textId="1CF3D6CC" w:rsidR="000D3A4F" w:rsidRPr="00AB6513" w:rsidRDefault="007912A1" w:rsidP="007912A1">
            <w:pPr>
              <w:rPr>
                <w:rFonts w:ascii="Gotham Book" w:hAnsi="Gotham Book"/>
                <w:b/>
                <w:color w:val="auto"/>
                <w:sz w:val="24"/>
                <w:szCs w:val="24"/>
              </w:rPr>
            </w:pPr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Si la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situación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fuera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diferente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Susanna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pudiera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escribir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entradas de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diario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sobre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eventos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al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tiempo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iban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ocurriendo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, ¿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crees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su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versión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sería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diferente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? ¿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Crees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que, 30 o 40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años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más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tarde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ella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se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acordaría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de los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acontecimientos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tal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y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como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ocurrieron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?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Explica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tu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razonamiento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en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el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reverso de la hoja,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usando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tres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o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más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oraciones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completas</w:t>
            </w:r>
            <w:proofErr w:type="spellEnd"/>
            <w:r w:rsidRPr="007912A1">
              <w:rPr>
                <w:rFonts w:ascii="Gotham Book" w:hAnsi="Gotham Book"/>
                <w:color w:val="auto"/>
                <w:sz w:val="24"/>
                <w:szCs w:val="24"/>
              </w:rPr>
              <w:t>.</w:t>
            </w:r>
          </w:p>
        </w:tc>
      </w:tr>
    </w:tbl>
    <w:p w14:paraId="11AC10C8" w14:textId="5171BE0A" w:rsidR="00ED7194" w:rsidRPr="0008344E" w:rsidRDefault="00ED7194" w:rsidP="00AB6513">
      <w:pPr>
        <w:spacing w:before="240" w:after="1080"/>
        <w:rPr>
          <w:rFonts w:ascii="Gotham Book" w:hAnsi="Gotham Book"/>
        </w:rPr>
      </w:pPr>
    </w:p>
    <w:sectPr w:rsidR="00ED7194" w:rsidRPr="0008344E" w:rsidSect="00FC4245">
      <w:headerReference w:type="default" r:id="rId10"/>
      <w:footerReference w:type="default" r:id="rId11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2018B" w14:textId="77777777" w:rsidR="00F80DB7" w:rsidRDefault="00F80DB7" w:rsidP="006D1BC9">
      <w:r>
        <w:separator/>
      </w:r>
    </w:p>
  </w:endnote>
  <w:endnote w:type="continuationSeparator" w:id="0">
    <w:p w14:paraId="31243EE4" w14:textId="77777777" w:rsidR="00F80DB7" w:rsidRDefault="00F80DB7" w:rsidP="006D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libri"/>
    <w:charset w:val="00"/>
    <w:family w:val="auto"/>
    <w:pitch w:val="default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7C5" w14:textId="77777777" w:rsidR="008335C0" w:rsidRDefault="008335C0" w:rsidP="00AC54A0">
    <w:pPr>
      <w:rPr>
        <w:rFonts w:ascii="Gotham Book" w:hAnsi="Gotham Book"/>
        <w:sz w:val="18"/>
        <w:szCs w:val="18"/>
      </w:rPr>
    </w:pPr>
  </w:p>
  <w:p w14:paraId="552BE7FF" w14:textId="7B24718A" w:rsidR="00850454" w:rsidRPr="00AC54A0" w:rsidRDefault="00C904EB" w:rsidP="00C904EB">
    <w:pPr>
      <w:jc w:val="right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024B3CE" wp14:editId="76DCA2C2">
          <wp:extent cx="628650" cy="643983"/>
          <wp:effectExtent l="0" t="0" r="0" b="3810"/>
          <wp:docPr id="24" name="Picture 24" descr="Portal to Texas Hist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ortal2TX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141" cy="71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EE32" w14:textId="77777777" w:rsidR="00F80DB7" w:rsidRDefault="00F80DB7" w:rsidP="006D1BC9">
      <w:r>
        <w:separator/>
      </w:r>
    </w:p>
  </w:footnote>
  <w:footnote w:type="continuationSeparator" w:id="0">
    <w:p w14:paraId="0F2EFEC7" w14:textId="77777777" w:rsidR="00F80DB7" w:rsidRDefault="00F80DB7" w:rsidP="006D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3A4D" w14:textId="131E1B03" w:rsidR="006D1BC9" w:rsidRDefault="00144D3A">
    <w:pPr>
      <w:pStyle w:val="Header"/>
    </w:pPr>
    <w:r>
      <w:rPr>
        <w:noProof/>
      </w:rPr>
      <w:drawing>
        <wp:inline distT="0" distB="0" distL="0" distR="0" wp14:anchorId="04FEF665" wp14:editId="32A2226C">
          <wp:extent cx="958850" cy="958850"/>
          <wp:effectExtent l="0" t="0" r="0" b="0"/>
          <wp:docPr id="22" name="Picture 22" descr="Texas History for Teach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asHistory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961" cy="958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F01B7"/>
    <w:multiLevelType w:val="hybridMultilevel"/>
    <w:tmpl w:val="0112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D62"/>
    <w:multiLevelType w:val="hybridMultilevel"/>
    <w:tmpl w:val="2C60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EE0"/>
    <w:multiLevelType w:val="hybridMultilevel"/>
    <w:tmpl w:val="FF921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C15EB"/>
    <w:multiLevelType w:val="hybridMultilevel"/>
    <w:tmpl w:val="027E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D5EDC"/>
    <w:multiLevelType w:val="hybridMultilevel"/>
    <w:tmpl w:val="E9669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B74F6"/>
    <w:multiLevelType w:val="hybridMultilevel"/>
    <w:tmpl w:val="C5B08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C6DEC"/>
    <w:multiLevelType w:val="hybridMultilevel"/>
    <w:tmpl w:val="BBA6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D5D9D"/>
    <w:multiLevelType w:val="hybridMultilevel"/>
    <w:tmpl w:val="340C0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57683"/>
    <w:multiLevelType w:val="hybridMultilevel"/>
    <w:tmpl w:val="8228A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51CB3"/>
    <w:multiLevelType w:val="hybridMultilevel"/>
    <w:tmpl w:val="564A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0186B"/>
    <w:multiLevelType w:val="hybridMultilevel"/>
    <w:tmpl w:val="D77E75EC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C9"/>
    <w:rsid w:val="00044C34"/>
    <w:rsid w:val="00053440"/>
    <w:rsid w:val="0008344E"/>
    <w:rsid w:val="000927DC"/>
    <w:rsid w:val="000B3375"/>
    <w:rsid w:val="000D3A4F"/>
    <w:rsid w:val="000D67A5"/>
    <w:rsid w:val="000E3F6F"/>
    <w:rsid w:val="000E591A"/>
    <w:rsid w:val="000F610E"/>
    <w:rsid w:val="00116062"/>
    <w:rsid w:val="001318BD"/>
    <w:rsid w:val="00144D3A"/>
    <w:rsid w:val="00154324"/>
    <w:rsid w:val="00166F81"/>
    <w:rsid w:val="00187C07"/>
    <w:rsid w:val="001E6A60"/>
    <w:rsid w:val="00232711"/>
    <w:rsid w:val="00242B3A"/>
    <w:rsid w:val="00257A36"/>
    <w:rsid w:val="00270A8E"/>
    <w:rsid w:val="002B118A"/>
    <w:rsid w:val="002C55B5"/>
    <w:rsid w:val="002D7917"/>
    <w:rsid w:val="00310D4C"/>
    <w:rsid w:val="00344097"/>
    <w:rsid w:val="0034467F"/>
    <w:rsid w:val="00353D9A"/>
    <w:rsid w:val="0037687D"/>
    <w:rsid w:val="003C70EE"/>
    <w:rsid w:val="00464D67"/>
    <w:rsid w:val="00495E3D"/>
    <w:rsid w:val="004A1101"/>
    <w:rsid w:val="004A4767"/>
    <w:rsid w:val="004B01AE"/>
    <w:rsid w:val="004F181D"/>
    <w:rsid w:val="004F59CD"/>
    <w:rsid w:val="0052627A"/>
    <w:rsid w:val="005655EC"/>
    <w:rsid w:val="00582781"/>
    <w:rsid w:val="00594B8B"/>
    <w:rsid w:val="00597AC5"/>
    <w:rsid w:val="005C5341"/>
    <w:rsid w:val="006220B3"/>
    <w:rsid w:val="006270BC"/>
    <w:rsid w:val="00630120"/>
    <w:rsid w:val="00652E9B"/>
    <w:rsid w:val="00656363"/>
    <w:rsid w:val="00673795"/>
    <w:rsid w:val="00683607"/>
    <w:rsid w:val="006963CB"/>
    <w:rsid w:val="006B76C3"/>
    <w:rsid w:val="006D1B12"/>
    <w:rsid w:val="006D1BC9"/>
    <w:rsid w:val="006E2D34"/>
    <w:rsid w:val="006F7E8E"/>
    <w:rsid w:val="0070655F"/>
    <w:rsid w:val="00711078"/>
    <w:rsid w:val="00714361"/>
    <w:rsid w:val="0076787A"/>
    <w:rsid w:val="0077045D"/>
    <w:rsid w:val="00772AAF"/>
    <w:rsid w:val="007912A1"/>
    <w:rsid w:val="007F59C1"/>
    <w:rsid w:val="008316F7"/>
    <w:rsid w:val="008335C0"/>
    <w:rsid w:val="00850454"/>
    <w:rsid w:val="0085141B"/>
    <w:rsid w:val="00854EEE"/>
    <w:rsid w:val="008727DC"/>
    <w:rsid w:val="008A6BCC"/>
    <w:rsid w:val="008B5D80"/>
    <w:rsid w:val="008E52BF"/>
    <w:rsid w:val="008F5949"/>
    <w:rsid w:val="00917DDF"/>
    <w:rsid w:val="00921002"/>
    <w:rsid w:val="00935E96"/>
    <w:rsid w:val="00944A36"/>
    <w:rsid w:val="009F1125"/>
    <w:rsid w:val="009F33CD"/>
    <w:rsid w:val="00A30BEC"/>
    <w:rsid w:val="00A3208A"/>
    <w:rsid w:val="00A7573D"/>
    <w:rsid w:val="00A94AC3"/>
    <w:rsid w:val="00AB6513"/>
    <w:rsid w:val="00AC54A0"/>
    <w:rsid w:val="00AF265F"/>
    <w:rsid w:val="00B07CA0"/>
    <w:rsid w:val="00B26A02"/>
    <w:rsid w:val="00B74054"/>
    <w:rsid w:val="00BF57DD"/>
    <w:rsid w:val="00BF7888"/>
    <w:rsid w:val="00C129AA"/>
    <w:rsid w:val="00C44C42"/>
    <w:rsid w:val="00C44EC4"/>
    <w:rsid w:val="00C674F6"/>
    <w:rsid w:val="00C72726"/>
    <w:rsid w:val="00C85470"/>
    <w:rsid w:val="00C904EB"/>
    <w:rsid w:val="00C96C1F"/>
    <w:rsid w:val="00D401E3"/>
    <w:rsid w:val="00D40CCB"/>
    <w:rsid w:val="00D57368"/>
    <w:rsid w:val="00DA0188"/>
    <w:rsid w:val="00DC5709"/>
    <w:rsid w:val="00DC6D22"/>
    <w:rsid w:val="00E03A30"/>
    <w:rsid w:val="00E138A4"/>
    <w:rsid w:val="00E30847"/>
    <w:rsid w:val="00E4218F"/>
    <w:rsid w:val="00E449B2"/>
    <w:rsid w:val="00E6015C"/>
    <w:rsid w:val="00E93459"/>
    <w:rsid w:val="00EA6120"/>
    <w:rsid w:val="00EB3D2A"/>
    <w:rsid w:val="00ED7194"/>
    <w:rsid w:val="00F01380"/>
    <w:rsid w:val="00F07558"/>
    <w:rsid w:val="00F34C8C"/>
    <w:rsid w:val="00F5582D"/>
    <w:rsid w:val="00F635FF"/>
    <w:rsid w:val="00F711F8"/>
    <w:rsid w:val="00F75DC6"/>
    <w:rsid w:val="00F80DB7"/>
    <w:rsid w:val="00FC4245"/>
    <w:rsid w:val="00FF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B55494F"/>
  <w15:chartTrackingRefBased/>
  <w15:docId w15:val="{6697B153-F610-2E4B-9C3C-3A1CA1AE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04EB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3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C9"/>
  </w:style>
  <w:style w:type="paragraph" w:styleId="Footer">
    <w:name w:val="footer"/>
    <w:basedOn w:val="Normal"/>
    <w:link w:val="FooterChar"/>
    <w:uiPriority w:val="99"/>
    <w:unhideWhenUsed/>
    <w:rsid w:val="006D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C9"/>
  </w:style>
  <w:style w:type="paragraph" w:styleId="NoSpacing">
    <w:name w:val="No Spacing"/>
    <w:uiPriority w:val="1"/>
    <w:qFormat/>
    <w:rsid w:val="006D1BC9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C54A0"/>
    <w:pPr>
      <w:ind w:left="720"/>
      <w:contextualSpacing/>
    </w:pPr>
  </w:style>
  <w:style w:type="paragraph" w:customStyle="1" w:styleId="paragraph1">
    <w:name w:val="paragraph1"/>
    <w:basedOn w:val="Normal"/>
    <w:rsid w:val="005C53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143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361"/>
    <w:rPr>
      <w:color w:val="605E5C"/>
      <w:shd w:val="clear" w:color="auto" w:fill="E1DFDD"/>
    </w:rPr>
  </w:style>
  <w:style w:type="character" w:customStyle="1" w:styleId="arkcite--author">
    <w:name w:val="ark__cite--author"/>
    <w:basedOn w:val="DefaultParagraphFont"/>
    <w:rsid w:val="002D7917"/>
  </w:style>
  <w:style w:type="character" w:customStyle="1" w:styleId="arkcite--title">
    <w:name w:val="ark__cite--title"/>
    <w:basedOn w:val="DefaultParagraphFont"/>
    <w:rsid w:val="002D7917"/>
  </w:style>
  <w:style w:type="character" w:customStyle="1" w:styleId="arkcite--type">
    <w:name w:val="ark__cite--type"/>
    <w:basedOn w:val="DefaultParagraphFont"/>
    <w:rsid w:val="002D7917"/>
  </w:style>
  <w:style w:type="character" w:customStyle="1" w:styleId="arkcite--publisher-location">
    <w:name w:val="ark__cite--publisher-location"/>
    <w:basedOn w:val="DefaultParagraphFont"/>
    <w:rsid w:val="002D7917"/>
  </w:style>
  <w:style w:type="character" w:customStyle="1" w:styleId="arkcite--accessed">
    <w:name w:val="ark__cite--accessed"/>
    <w:basedOn w:val="DefaultParagraphFont"/>
    <w:rsid w:val="002D7917"/>
  </w:style>
  <w:style w:type="character" w:customStyle="1" w:styleId="arkcite--site">
    <w:name w:val="ark__cite--site"/>
    <w:basedOn w:val="DefaultParagraphFont"/>
    <w:rsid w:val="002D7917"/>
  </w:style>
  <w:style w:type="character" w:customStyle="1" w:styleId="Heading1Char">
    <w:name w:val="Heading 1 Char"/>
    <w:basedOn w:val="DefaultParagraphFont"/>
    <w:link w:val="Heading1"/>
    <w:uiPriority w:val="9"/>
    <w:rsid w:val="00C904EB"/>
    <w:rPr>
      <w:rFonts w:asciiTheme="majorHAnsi" w:eastAsiaTheme="majorEastAsia" w:hAnsiTheme="majorHAnsi" w:cstheme="majorBidi"/>
      <w:b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2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2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245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FC4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38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56363"/>
    <w:pPr>
      <w:widowControl w:val="0"/>
    </w:pPr>
    <w:rPr>
      <w:rFonts w:ascii="Droid Serif" w:eastAsia="Droid Serif" w:hAnsi="Droid Serif" w:cs="Droid Serif"/>
      <w:color w:val="666666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30C69E9319D4E988EC8D332B512F0" ma:contentTypeVersion="13" ma:contentTypeDescription="Create a new document." ma:contentTypeScope="" ma:versionID="5328bb51b506324e9274464f8d431338">
  <xsd:schema xmlns:xsd="http://www.w3.org/2001/XMLSchema" xmlns:xs="http://www.w3.org/2001/XMLSchema" xmlns:p="http://schemas.microsoft.com/office/2006/metadata/properties" xmlns:ns3="abe1a9c9-0c6d-433c-adda-7fbcb047a719" xmlns:ns4="c9d2663c-d922-4697-875d-fa17f01068b5" targetNamespace="http://schemas.microsoft.com/office/2006/metadata/properties" ma:root="true" ma:fieldsID="c910ee0e8c0ae6c37d07771823b3fdf8" ns3:_="" ns4:_="">
    <xsd:import namespace="abe1a9c9-0c6d-433c-adda-7fbcb047a719"/>
    <xsd:import namespace="c9d2663c-d922-4697-875d-fa17f01068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1a9c9-0c6d-433c-adda-7fbcb047a7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663c-d922-4697-875d-fa17f010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F1850-2C61-4492-A669-EF3D47BA0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4B288-0DA4-4FDD-B686-CED250B500A7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abe1a9c9-0c6d-433c-adda-7fbcb047a719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c9d2663c-d922-4697-875d-fa17f01068b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7083A7-2D68-4C85-B500-D2E328C71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1a9c9-0c6d-433c-adda-7fbcb047a719"/>
    <ds:schemaRef ds:uri="c9d2663c-d922-4697-875d-fa17f010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Sylve, Joshua</dc:creator>
  <cp:keywords/>
  <dc:description/>
  <cp:lastModifiedBy>Belden, Dreanna</cp:lastModifiedBy>
  <cp:revision>2</cp:revision>
  <cp:lastPrinted>2020-09-30T17:08:00Z</cp:lastPrinted>
  <dcterms:created xsi:type="dcterms:W3CDTF">2022-03-08T19:27:00Z</dcterms:created>
  <dcterms:modified xsi:type="dcterms:W3CDTF">2022-03-08T19:27:00Z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0x010100AD930C69E9319D4E988EC8D332B512F0</vt:lpwstr>
  </property>
</Properties>
</file>