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5532" w14:textId="77777777" w:rsidR="00B159C3" w:rsidRPr="00CF1C30" w:rsidRDefault="00B159C3">
      <w:pPr>
        <w:widowControl w:val="0"/>
        <w:pBdr>
          <w:top w:val="nil"/>
          <w:left w:val="nil"/>
          <w:bottom w:val="nil"/>
          <w:right w:val="nil"/>
          <w:between w:val="nil"/>
        </w:pBdr>
        <w:rPr>
          <w:rFonts w:eastAsia="Arial" w:cs="Arial"/>
          <w:i w:val="0"/>
          <w:color w:val="000000"/>
          <w:sz w:val="22"/>
          <w:szCs w:val="22"/>
          <w:lang w:val="es-MX"/>
        </w:rPr>
      </w:pPr>
    </w:p>
    <w:tbl>
      <w:tblPr>
        <w:tblStyle w:val="ac"/>
        <w:tblW w:w="9360" w:type="dxa"/>
        <w:tblBorders>
          <w:top w:val="nil"/>
          <w:left w:val="nil"/>
          <w:bottom w:val="nil"/>
          <w:right w:val="nil"/>
          <w:insideH w:val="nil"/>
          <w:insideV w:val="nil"/>
        </w:tblBorders>
        <w:tblLayout w:type="fixed"/>
        <w:tblLook w:val="0620" w:firstRow="1" w:lastRow="0" w:firstColumn="0" w:lastColumn="0" w:noHBand="1" w:noVBand="1"/>
      </w:tblPr>
      <w:tblGrid>
        <w:gridCol w:w="4950"/>
        <w:gridCol w:w="2250"/>
        <w:gridCol w:w="2160"/>
      </w:tblGrid>
      <w:tr w:rsidR="00B159C3" w:rsidRPr="00CF1C30" w14:paraId="6EEFA80C" w14:textId="77777777" w:rsidTr="00865B76">
        <w:trPr>
          <w:cantSplit/>
          <w:trHeight w:val="630"/>
          <w:tblHeader/>
        </w:trPr>
        <w:tc>
          <w:tcPr>
            <w:tcW w:w="4950" w:type="dxa"/>
          </w:tcPr>
          <w:p w14:paraId="545D6523" w14:textId="77777777" w:rsidR="00B159C3" w:rsidRPr="00CF1C30" w:rsidRDefault="00295831">
            <w:pPr>
              <w:widowControl/>
              <w:spacing w:line="276" w:lineRule="auto"/>
              <w:rPr>
                <w:rFonts w:ascii="Gotham Book" w:hAnsi="Gotham Book"/>
                <w:b/>
                <w:i/>
                <w:color w:val="000000"/>
                <w:lang w:val="es-MX"/>
              </w:rPr>
            </w:pPr>
            <w:r w:rsidRPr="00CF1C30">
              <w:rPr>
                <w:rFonts w:ascii="Gotham Book" w:hAnsi="Gotham Book"/>
                <w:b/>
                <w:color w:val="000000"/>
                <w:lang w:val="es-MX"/>
              </w:rPr>
              <w:t>Nombre:</w:t>
            </w:r>
          </w:p>
        </w:tc>
        <w:tc>
          <w:tcPr>
            <w:tcW w:w="2250" w:type="dxa"/>
          </w:tcPr>
          <w:p w14:paraId="1DFDC0DD" w14:textId="77777777" w:rsidR="00B159C3" w:rsidRPr="00CF1C30" w:rsidRDefault="00295831">
            <w:pPr>
              <w:widowControl/>
              <w:spacing w:line="276" w:lineRule="auto"/>
              <w:rPr>
                <w:rFonts w:ascii="Gotham Book" w:hAnsi="Gotham Book"/>
                <w:b/>
                <w:color w:val="000000"/>
                <w:lang w:val="es-MX"/>
              </w:rPr>
            </w:pPr>
            <w:r w:rsidRPr="00CF1C30">
              <w:rPr>
                <w:rFonts w:ascii="Gotham Book" w:hAnsi="Gotham Book"/>
                <w:b/>
                <w:color w:val="000000"/>
                <w:lang w:val="es-MX"/>
              </w:rPr>
              <w:t>Fecha:</w:t>
            </w:r>
          </w:p>
        </w:tc>
        <w:tc>
          <w:tcPr>
            <w:tcW w:w="2160" w:type="dxa"/>
          </w:tcPr>
          <w:p w14:paraId="2ADCAD43" w14:textId="15F34FF1" w:rsidR="00B159C3" w:rsidRPr="00CF1C30" w:rsidRDefault="00295831">
            <w:pPr>
              <w:widowControl/>
              <w:spacing w:line="276" w:lineRule="auto"/>
              <w:rPr>
                <w:rFonts w:ascii="Gotham Book" w:hAnsi="Gotham Book"/>
                <w:b/>
                <w:color w:val="000000"/>
                <w:highlight w:val="yellow"/>
                <w:lang w:val="es-MX"/>
              </w:rPr>
            </w:pPr>
            <w:r w:rsidRPr="00CF1C30">
              <w:rPr>
                <w:rFonts w:ascii="Gotham Book" w:hAnsi="Gotham Book"/>
                <w:b/>
                <w:color w:val="000000"/>
                <w:lang w:val="es-MX"/>
              </w:rPr>
              <w:t>Clase</w:t>
            </w:r>
            <w:r w:rsidR="00024C88" w:rsidRPr="00CF1C30">
              <w:rPr>
                <w:rFonts w:ascii="Gotham Book" w:hAnsi="Gotham Book"/>
                <w:b/>
                <w:color w:val="000000"/>
                <w:lang w:val="es-MX"/>
              </w:rPr>
              <w:t>:</w:t>
            </w:r>
          </w:p>
        </w:tc>
      </w:tr>
    </w:tbl>
    <w:p w14:paraId="7B0EC3D9" w14:textId="77777777" w:rsidR="00B159C3" w:rsidRPr="00CF1C30" w:rsidRDefault="00295831">
      <w:pPr>
        <w:pStyle w:val="Heading1"/>
        <w:rPr>
          <w:i w:val="0"/>
          <w:sz w:val="32"/>
          <w:szCs w:val="32"/>
          <w:lang w:val="es-MX"/>
        </w:rPr>
      </w:pPr>
      <w:r w:rsidRPr="00CF1C30">
        <w:rPr>
          <w:b w:val="0"/>
          <w:i w:val="0"/>
          <w:sz w:val="32"/>
          <w:szCs w:val="32"/>
          <w:lang w:val="es-MX"/>
        </w:rPr>
        <w:t>Voces: Las mujeres en la Revolución de Texas</w:t>
      </w:r>
      <w:r w:rsidRPr="00CF1C30">
        <w:rPr>
          <w:i w:val="0"/>
          <w:sz w:val="32"/>
          <w:szCs w:val="32"/>
          <w:lang w:val="es-MX"/>
        </w:rPr>
        <w:t xml:space="preserve"> </w:t>
      </w:r>
    </w:p>
    <w:p w14:paraId="007C66D4" w14:textId="77777777" w:rsidR="00B159C3" w:rsidRPr="00CF1C30" w:rsidRDefault="00295831">
      <w:pPr>
        <w:pStyle w:val="Heading1"/>
        <w:spacing w:after="240"/>
        <w:rPr>
          <w:b w:val="0"/>
          <w:i w:val="0"/>
          <w:sz w:val="28"/>
          <w:szCs w:val="28"/>
          <w:lang w:val="es-MX"/>
        </w:rPr>
      </w:pPr>
      <w:r w:rsidRPr="00CF1C30">
        <w:rPr>
          <w:b w:val="0"/>
          <w:i w:val="0"/>
          <w:sz w:val="28"/>
          <w:szCs w:val="28"/>
          <w:lang w:val="es-MX"/>
        </w:rPr>
        <w:t>Los recuerdos de la Sra. Dilue (Rose) Harris</w:t>
      </w:r>
    </w:p>
    <w:p w14:paraId="3F818465" w14:textId="50A38EAF" w:rsidR="00B159C3" w:rsidRPr="00CF1C30" w:rsidRDefault="00295831">
      <w:pPr>
        <w:pStyle w:val="Heading1"/>
        <w:spacing w:after="240"/>
        <w:jc w:val="left"/>
        <w:rPr>
          <w:b w:val="0"/>
          <w:i w:val="0"/>
          <w:lang w:val="en-US"/>
        </w:rPr>
      </w:pPr>
      <w:bookmarkStart w:id="0" w:name="_heading=h.gjdgxs" w:colFirst="0" w:colLast="0"/>
      <w:bookmarkEnd w:id="0"/>
      <w:r w:rsidRPr="00CF1C30">
        <w:rPr>
          <w:i w:val="0"/>
          <w:lang w:val="es-MX"/>
        </w:rPr>
        <w:t>Instrucciones:</w:t>
      </w:r>
      <w:r w:rsidRPr="00CF1C30">
        <w:rPr>
          <w:lang w:val="es-MX"/>
        </w:rPr>
        <w:t xml:space="preserve"> </w:t>
      </w:r>
      <w:r w:rsidRPr="00CF1C30">
        <w:rPr>
          <w:b w:val="0"/>
          <w:i w:val="0"/>
          <w:lang w:val="es-MX"/>
        </w:rPr>
        <w:t xml:space="preserve">Lee </w:t>
      </w:r>
      <w:r w:rsidR="00024C88" w:rsidRPr="00CF1C30">
        <w:rPr>
          <w:b w:val="0"/>
          <w:i w:val="0"/>
          <w:lang w:val="es-MX"/>
        </w:rPr>
        <w:t xml:space="preserve">los </w:t>
      </w:r>
      <w:r w:rsidRPr="00CF1C30">
        <w:rPr>
          <w:b w:val="0"/>
          <w:i w:val="0"/>
          <w:lang w:val="es-MX"/>
        </w:rPr>
        <w:t xml:space="preserve">antecedentes y analiza los extractos de fuente primaria por Dilue Rose. Contesta las preguntas de análisis de documento para cada sección. Todo el texto que se emplea para el análisis de documentos en esta hoja de ejercicio viene del artículo “The </w:t>
      </w:r>
      <w:proofErr w:type="spellStart"/>
      <w:r w:rsidRPr="00CF1C30">
        <w:rPr>
          <w:b w:val="0"/>
          <w:i w:val="0"/>
          <w:lang w:val="es-MX"/>
        </w:rPr>
        <w:t>Reminiscences</w:t>
      </w:r>
      <w:proofErr w:type="spellEnd"/>
      <w:r w:rsidRPr="00CF1C30">
        <w:rPr>
          <w:b w:val="0"/>
          <w:i w:val="0"/>
          <w:lang w:val="es-MX"/>
        </w:rPr>
        <w:t xml:space="preserve"> of Mrs. Dilue Harris.” </w:t>
      </w:r>
      <w:r w:rsidRPr="00CF1C30">
        <w:rPr>
          <w:b w:val="0"/>
          <w:lang w:val="en-US"/>
        </w:rPr>
        <w:t>Quarterly of the Texas State Historical Association</w:t>
      </w:r>
      <w:r w:rsidRPr="00CF1C30">
        <w:rPr>
          <w:b w:val="0"/>
          <w:i w:val="0"/>
          <w:lang w:val="en-US"/>
        </w:rPr>
        <w:t xml:space="preserve">, </w:t>
      </w:r>
      <w:proofErr w:type="spellStart"/>
      <w:r w:rsidRPr="00CF1C30">
        <w:rPr>
          <w:b w:val="0"/>
          <w:i w:val="0"/>
          <w:lang w:val="en-US"/>
        </w:rPr>
        <w:t>Vol</w:t>
      </w:r>
      <w:r w:rsidR="009E4CAE" w:rsidRPr="00CF1C30">
        <w:rPr>
          <w:b w:val="0"/>
          <w:i w:val="0"/>
          <w:lang w:val="en-US"/>
        </w:rPr>
        <w:t>umen</w:t>
      </w:r>
      <w:proofErr w:type="spellEnd"/>
      <w:r w:rsidRPr="00CF1C30">
        <w:rPr>
          <w:b w:val="0"/>
          <w:i w:val="0"/>
          <w:lang w:val="en-US"/>
        </w:rPr>
        <w:t xml:space="preserve"> 4, </w:t>
      </w:r>
      <w:proofErr w:type="spellStart"/>
      <w:r w:rsidRPr="00CF1C30">
        <w:rPr>
          <w:b w:val="0"/>
          <w:i w:val="0"/>
          <w:lang w:val="en-US"/>
        </w:rPr>
        <w:t>julio</w:t>
      </w:r>
      <w:proofErr w:type="spellEnd"/>
      <w:r w:rsidR="009E4CAE" w:rsidRPr="00CF1C30">
        <w:rPr>
          <w:b w:val="0"/>
          <w:i w:val="0"/>
          <w:lang w:val="en-US"/>
        </w:rPr>
        <w:t xml:space="preserve"> de</w:t>
      </w:r>
      <w:r w:rsidRPr="00CF1C30">
        <w:rPr>
          <w:b w:val="0"/>
          <w:i w:val="0"/>
          <w:lang w:val="en-US"/>
        </w:rPr>
        <w:t xml:space="preserve"> 1900-abril de 1901. </w:t>
      </w:r>
    </w:p>
    <w:p w14:paraId="66C0E511" w14:textId="52D73BC2" w:rsidR="00B159C3" w:rsidRPr="00CF1C30" w:rsidRDefault="00024C88">
      <w:pPr>
        <w:pStyle w:val="Heading1"/>
        <w:jc w:val="left"/>
        <w:rPr>
          <w:i w:val="0"/>
          <w:lang w:val="es-MX"/>
        </w:rPr>
      </w:pPr>
      <w:r w:rsidRPr="00CF1C30">
        <w:rPr>
          <w:i w:val="0"/>
          <w:lang w:val="es-MX"/>
        </w:rPr>
        <w:t>A</w:t>
      </w:r>
      <w:r w:rsidR="00295831" w:rsidRPr="00CF1C30">
        <w:rPr>
          <w:i w:val="0"/>
          <w:lang w:val="es-MX"/>
        </w:rPr>
        <w:t xml:space="preserve">ntecedentes: </w:t>
      </w:r>
    </w:p>
    <w:p w14:paraId="1120A255" w14:textId="0C195CAD" w:rsidR="00B159C3" w:rsidRPr="00CF1C30" w:rsidRDefault="00295831">
      <w:pPr>
        <w:rPr>
          <w:i w:val="0"/>
          <w:lang w:val="es-MX"/>
        </w:rPr>
      </w:pPr>
      <w:r w:rsidRPr="00CF1C30">
        <w:rPr>
          <w:i w:val="0"/>
          <w:lang w:val="es-MX"/>
        </w:rPr>
        <w:t xml:space="preserve">Nacida en 1825 en St. Louis, Dilue se </w:t>
      </w:r>
      <w:r w:rsidR="00024C88" w:rsidRPr="00CF1C30">
        <w:rPr>
          <w:i w:val="0"/>
          <w:lang w:val="es-MX"/>
        </w:rPr>
        <w:t>mudó</w:t>
      </w:r>
      <w:r w:rsidRPr="00CF1C30">
        <w:rPr>
          <w:i w:val="0"/>
          <w:lang w:val="es-MX"/>
        </w:rPr>
        <w:t xml:space="preserve"> con su familia a Texas en 1833, llegando a las tierras bajas del Río Brazos, el corazón de la zona algodonera. Tenía solamente 10 años al tiempo del estallido de la Revolución. Dilue documentó los acontecimientos de la Revolución por medio de sus entradas de diario, que </w:t>
      </w:r>
      <w:r w:rsidR="009E4CAE" w:rsidRPr="00CF1C30">
        <w:rPr>
          <w:i w:val="0"/>
          <w:lang w:val="es-MX"/>
        </w:rPr>
        <w:t>proporcionan</w:t>
      </w:r>
      <w:r w:rsidRPr="00CF1C30">
        <w:rPr>
          <w:i w:val="0"/>
          <w:lang w:val="es-MX"/>
        </w:rPr>
        <w:t xml:space="preserve"> una perspectiva única y bastante valiosa de las condiciones que aguantaron los colonos texanos. Sus entradas de diario se han </w:t>
      </w:r>
      <w:r w:rsidR="009E4CAE" w:rsidRPr="00CF1C30">
        <w:rPr>
          <w:i w:val="0"/>
          <w:lang w:val="es-MX"/>
        </w:rPr>
        <w:t>compilado</w:t>
      </w:r>
      <w:r w:rsidRPr="00CF1C30">
        <w:rPr>
          <w:i w:val="0"/>
          <w:lang w:val="es-MX"/>
        </w:rPr>
        <w:t xml:space="preserve"> en una colección de documentos intitulada “The </w:t>
      </w:r>
      <w:proofErr w:type="spellStart"/>
      <w:r w:rsidRPr="00CF1C30">
        <w:rPr>
          <w:i w:val="0"/>
          <w:lang w:val="es-MX"/>
        </w:rPr>
        <w:t>Reminiscences</w:t>
      </w:r>
      <w:proofErr w:type="spellEnd"/>
      <w:r w:rsidRPr="00CF1C30">
        <w:rPr>
          <w:i w:val="0"/>
          <w:lang w:val="es-MX"/>
        </w:rPr>
        <w:t xml:space="preserve"> of Mrs. Dilue Harris,” de la cual se tomaron los extractos a continuación.</w:t>
      </w:r>
    </w:p>
    <w:p w14:paraId="2C005299" w14:textId="77777777" w:rsidR="00B159C3" w:rsidRPr="00CF1C30" w:rsidRDefault="00CF1C30">
      <w:pPr>
        <w:rPr>
          <w:i w:val="0"/>
          <w:sz w:val="22"/>
          <w:szCs w:val="22"/>
          <w:lang w:val="es-MX"/>
        </w:rPr>
      </w:pPr>
      <w:r w:rsidRPr="00CF1C30">
        <w:rPr>
          <w:lang w:val="es-MX"/>
        </w:rPr>
        <w:pict w14:anchorId="5A0B32DE">
          <v:rect id="_x0000_i1025" style="width:0;height:1.5pt" o:hralign="center" o:hrstd="t" o:hr="t" fillcolor="#a0a0a0" stroked="f"/>
        </w:pict>
      </w:r>
    </w:p>
    <w:p w14:paraId="236D8882" w14:textId="2AD06218" w:rsidR="00B159C3" w:rsidRPr="00CF1C30" w:rsidRDefault="00024C88">
      <w:pPr>
        <w:jc w:val="right"/>
        <w:rPr>
          <w:sz w:val="20"/>
          <w:szCs w:val="20"/>
          <w:lang w:val="es-MX"/>
        </w:rPr>
      </w:pPr>
      <w:r w:rsidRPr="00CF1C30">
        <w:rPr>
          <w:sz w:val="20"/>
          <w:szCs w:val="20"/>
          <w:lang w:val="es-MX"/>
        </w:rPr>
        <w:t>A</w:t>
      </w:r>
      <w:r w:rsidR="00295831" w:rsidRPr="00CF1C30">
        <w:rPr>
          <w:sz w:val="20"/>
          <w:szCs w:val="20"/>
          <w:lang w:val="es-MX"/>
        </w:rPr>
        <w:t>ntecedentes provist</w:t>
      </w:r>
      <w:r w:rsidRPr="00CF1C30">
        <w:rPr>
          <w:sz w:val="20"/>
          <w:szCs w:val="20"/>
          <w:lang w:val="es-MX"/>
        </w:rPr>
        <w:t>os</w:t>
      </w:r>
      <w:r w:rsidR="00295831" w:rsidRPr="00CF1C30">
        <w:rPr>
          <w:sz w:val="20"/>
          <w:szCs w:val="20"/>
          <w:lang w:val="es-MX"/>
        </w:rPr>
        <w:t xml:space="preserve"> por el Dr. Andrew J. Torget, </w:t>
      </w:r>
    </w:p>
    <w:p w14:paraId="3C1A9D4C" w14:textId="77777777" w:rsidR="00B159C3" w:rsidRPr="00CF1C30" w:rsidRDefault="00295831">
      <w:pPr>
        <w:jc w:val="right"/>
        <w:rPr>
          <w:sz w:val="20"/>
          <w:szCs w:val="20"/>
          <w:lang w:val="es-MX"/>
        </w:rPr>
      </w:pPr>
      <w:r w:rsidRPr="00CF1C30">
        <w:rPr>
          <w:sz w:val="20"/>
          <w:szCs w:val="20"/>
          <w:lang w:val="es-MX"/>
        </w:rPr>
        <w:t>Profesor Docente Distinguido</w:t>
      </w:r>
    </w:p>
    <w:p w14:paraId="64113DAE" w14:textId="77777777" w:rsidR="00B159C3" w:rsidRPr="00CF1C30" w:rsidRDefault="00295831">
      <w:pPr>
        <w:jc w:val="right"/>
        <w:rPr>
          <w:sz w:val="20"/>
          <w:szCs w:val="20"/>
          <w:lang w:val="es-MX"/>
        </w:rPr>
      </w:pPr>
      <w:r w:rsidRPr="00CF1C30">
        <w:rPr>
          <w:sz w:val="20"/>
          <w:szCs w:val="20"/>
          <w:lang w:val="es-MX"/>
        </w:rPr>
        <w:t>Facultad de Historia, Universidad del Norte de Texas</w:t>
      </w:r>
    </w:p>
    <w:p w14:paraId="04782A96" w14:textId="77777777" w:rsidR="00B159C3" w:rsidRPr="00CF1C30" w:rsidRDefault="00B159C3">
      <w:pPr>
        <w:jc w:val="right"/>
        <w:rPr>
          <w:sz w:val="20"/>
          <w:szCs w:val="20"/>
          <w:lang w:val="es-MX"/>
        </w:rPr>
      </w:pPr>
    </w:p>
    <w:p w14:paraId="11065EF6" w14:textId="77777777" w:rsidR="00B159C3" w:rsidRPr="00CF1C30" w:rsidRDefault="00B159C3">
      <w:pPr>
        <w:jc w:val="right"/>
        <w:rPr>
          <w:sz w:val="20"/>
          <w:szCs w:val="20"/>
          <w:lang w:val="es-MX"/>
        </w:rPr>
      </w:pPr>
    </w:p>
    <w:p w14:paraId="0E24A96A" w14:textId="56E94AF9" w:rsidR="00B159C3" w:rsidRPr="00CF1C30" w:rsidRDefault="00295831">
      <w:pPr>
        <w:spacing w:line="240" w:lineRule="auto"/>
        <w:rPr>
          <w:b/>
          <w:i w:val="0"/>
          <w:sz w:val="28"/>
          <w:szCs w:val="28"/>
          <w:lang w:val="es-MX"/>
        </w:rPr>
      </w:pPr>
      <w:r w:rsidRPr="00CF1C30">
        <w:rPr>
          <w:b/>
          <w:i w:val="0"/>
          <w:sz w:val="28"/>
          <w:szCs w:val="28"/>
          <w:lang w:val="es-MX"/>
        </w:rPr>
        <w:t>La Batalla de San Jacinto: Parte 2</w:t>
      </w:r>
    </w:p>
    <w:p w14:paraId="2F840D6B" w14:textId="77777777" w:rsidR="00B159C3" w:rsidRPr="00CF1C30" w:rsidRDefault="00295831">
      <w:pPr>
        <w:rPr>
          <w:b/>
          <w:lang w:val="es-MX"/>
        </w:rPr>
      </w:pPr>
      <w:bookmarkStart w:id="1" w:name="_heading=h.1t3h5sf" w:colFirst="0" w:colLast="0"/>
      <w:bookmarkEnd w:id="1"/>
      <w:r w:rsidRPr="00CF1C30">
        <w:rPr>
          <w:b/>
          <w:i w:val="0"/>
          <w:lang w:val="es-MX"/>
        </w:rPr>
        <w:t>Documento A, abril de 1836.</w:t>
      </w:r>
      <w:r w:rsidRPr="00CF1C30">
        <w:rPr>
          <w:b/>
          <w:lang w:val="es-MX"/>
        </w:rPr>
        <w:t xml:space="preserve"> La Batalla de San Jacinto</w:t>
      </w:r>
    </w:p>
    <w:tbl>
      <w:tblPr>
        <w:tblStyle w:val="ad"/>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40"/>
      </w:tblGrid>
      <w:tr w:rsidR="00B159C3" w:rsidRPr="00CF1C30" w14:paraId="61216F13" w14:textId="77777777" w:rsidTr="00CF1C30">
        <w:tc>
          <w:tcPr>
            <w:tcW w:w="9340" w:type="dxa"/>
          </w:tcPr>
          <w:p w14:paraId="78038767" w14:textId="5CCD1251" w:rsidR="00B159C3" w:rsidRPr="00CF1C30" w:rsidRDefault="00295831">
            <w:pPr>
              <w:rPr>
                <w:rFonts w:ascii="Gotham Book" w:hAnsi="Gotham Book"/>
                <w:i/>
                <w:color w:val="000000"/>
                <w:sz w:val="24"/>
                <w:szCs w:val="24"/>
                <w:lang w:val="es-MX"/>
              </w:rPr>
            </w:pPr>
            <w:r w:rsidRPr="00CF1C30">
              <w:rPr>
                <w:rFonts w:ascii="Gotham Book" w:hAnsi="Gotham Book"/>
                <w:color w:val="000000"/>
                <w:sz w:val="24"/>
                <w:szCs w:val="24"/>
                <w:lang w:val="es-MX"/>
              </w:rPr>
              <w:t>“El jueves por la tarde de repente escuchamos un sonido como truenos distantes. Cuando se repitió</w:t>
            </w:r>
            <w:r w:rsidR="00790B04" w:rsidRPr="00CF1C30">
              <w:rPr>
                <w:rFonts w:ascii="Gotham Book" w:hAnsi="Gotham Book"/>
                <w:color w:val="000000"/>
                <w:sz w:val="24"/>
                <w:szCs w:val="24"/>
                <w:lang w:val="es-MX"/>
              </w:rPr>
              <w:t>,</w:t>
            </w:r>
            <w:r w:rsidRPr="00CF1C30">
              <w:rPr>
                <w:rFonts w:ascii="Gotham Book" w:hAnsi="Gotham Book"/>
                <w:color w:val="000000"/>
                <w:sz w:val="24"/>
                <w:szCs w:val="24"/>
                <w:lang w:val="es-MX"/>
              </w:rPr>
              <w:t xml:space="preserve"> mi padre dijo que fue un cañón, y que los texanos y los mexicanos estaban peleando” . . .  “El cañoneo duró poquitos minutos y mi padre dijo que los texanos deben de haber sido vencidos, pues de otra manera el cañón no hubiera parado de tirar tan pronto.” “Salimos de Liberty dentro de media hora. Los cañonazos fueron tan distantes que mi padre tuvo la impresión de que la lucha fuera cerca del</w:t>
            </w:r>
            <w:r w:rsidR="00790B04" w:rsidRPr="00CF1C30">
              <w:rPr>
                <w:rFonts w:ascii="Gotham Book" w:hAnsi="Gotham Book"/>
                <w:color w:val="000000"/>
                <w:sz w:val="24"/>
                <w:szCs w:val="24"/>
                <w:lang w:val="es-MX"/>
              </w:rPr>
              <w:t xml:space="preserve"> Río de la</w:t>
            </w:r>
            <w:r w:rsidRPr="00CF1C30">
              <w:rPr>
                <w:rFonts w:ascii="Gotham Book" w:hAnsi="Gotham Book"/>
                <w:color w:val="000000"/>
                <w:sz w:val="24"/>
                <w:szCs w:val="24"/>
                <w:lang w:val="es-MX"/>
              </w:rPr>
              <w:t xml:space="preserve"> Trinidad. El río tenía 10 millas de ancho allí en Liberty.” </w:t>
            </w:r>
          </w:p>
          <w:p w14:paraId="3A6E69D6" w14:textId="77777777" w:rsidR="00B159C3" w:rsidRPr="00CF1C30" w:rsidRDefault="00B159C3">
            <w:pPr>
              <w:rPr>
                <w:rFonts w:ascii="Gotham Book" w:hAnsi="Gotham Book"/>
                <w:i/>
                <w:color w:val="000000"/>
                <w:sz w:val="24"/>
                <w:szCs w:val="24"/>
                <w:lang w:val="es-MX"/>
              </w:rPr>
            </w:pPr>
          </w:p>
          <w:p w14:paraId="38DF147A" w14:textId="723EBCD2" w:rsidR="00B159C3" w:rsidRPr="00CF1C30" w:rsidRDefault="00295831">
            <w:pPr>
              <w:rPr>
                <w:rFonts w:ascii="Gotham Book" w:hAnsi="Gotham Book"/>
                <w:b/>
                <w:color w:val="000000"/>
                <w:lang w:val="es-MX"/>
              </w:rPr>
            </w:pPr>
            <w:r w:rsidRPr="00CF1C30">
              <w:rPr>
                <w:rFonts w:ascii="Gotham Book" w:hAnsi="Gotham Book"/>
                <w:color w:val="000000"/>
                <w:sz w:val="24"/>
                <w:szCs w:val="24"/>
                <w:lang w:val="es-MX"/>
              </w:rPr>
              <w:lastRenderedPageBreak/>
              <w:t xml:space="preserve">“Entonces escuchamos a alguien gritar en la dirección de Liberty. Vimos a un hombre a caballo agitando su sombrero; y, como sabíamos que no había nadie en Liberty, pensamos que el ejército mexicano había cruzado el Trinidad. </w:t>
            </w:r>
            <w:r w:rsidR="00790B04" w:rsidRPr="00CF1C30">
              <w:rPr>
                <w:rFonts w:ascii="Gotham Book" w:hAnsi="Gotham Book"/>
                <w:color w:val="000000"/>
                <w:sz w:val="24"/>
                <w:szCs w:val="24"/>
                <w:lang w:val="es-MX"/>
              </w:rPr>
              <w:t>Los jóvenes llegaron con sus fusiles, y cuando el jinete nos acercó hasta poderle entender, resultó que decía ‘¡vuélvanse!</w:t>
            </w:r>
            <w:r w:rsidRPr="00CF1C30">
              <w:rPr>
                <w:rFonts w:ascii="Gotham Book" w:hAnsi="Gotham Book"/>
                <w:color w:val="000000"/>
                <w:sz w:val="24"/>
                <w:szCs w:val="24"/>
                <w:lang w:val="es-MX"/>
              </w:rPr>
              <w:t xml:space="preserve"> El ejército texano ha derrotado al ejército mexicano, y el ejército mexicano es preso. ¡No hay peligro! ¡No hay peligro! </w:t>
            </w:r>
            <w:r w:rsidR="00790B04" w:rsidRPr="00CF1C30">
              <w:rPr>
                <w:rFonts w:ascii="Gotham Book" w:hAnsi="Gotham Book"/>
                <w:color w:val="000000"/>
                <w:sz w:val="24"/>
                <w:szCs w:val="24"/>
                <w:lang w:val="es-MX"/>
              </w:rPr>
              <w:t>¡Vuélvanse</w:t>
            </w:r>
            <w:r w:rsidRPr="00CF1C30">
              <w:rPr>
                <w:rFonts w:ascii="Gotham Book" w:hAnsi="Gotham Book"/>
                <w:color w:val="000000"/>
                <w:sz w:val="24"/>
                <w:szCs w:val="24"/>
                <w:lang w:val="es-MX"/>
              </w:rPr>
              <w:t xml:space="preserve">!’ . . . “Mi padre le pidió una explicación al hombre, y nos enseñó un despacho del </w:t>
            </w:r>
            <w:r w:rsidR="00790B04" w:rsidRPr="00CF1C30">
              <w:rPr>
                <w:rFonts w:ascii="Gotham Book" w:hAnsi="Gotham Book"/>
                <w:color w:val="000000"/>
                <w:sz w:val="24"/>
                <w:szCs w:val="24"/>
                <w:lang w:val="es-MX"/>
              </w:rPr>
              <w:t>g</w:t>
            </w:r>
            <w:r w:rsidRPr="00CF1C30">
              <w:rPr>
                <w:rFonts w:ascii="Gotham Book" w:hAnsi="Gotham Book"/>
                <w:color w:val="000000"/>
                <w:sz w:val="24"/>
                <w:szCs w:val="24"/>
                <w:lang w:val="es-MX"/>
              </w:rPr>
              <w:t>eneral Houston dando una versión de la batalla y afirmando que la gente podría regresar a sus casas con seguridad.”</w:t>
            </w:r>
            <w:r w:rsidRPr="00CF1C30">
              <w:rPr>
                <w:rFonts w:ascii="Gotham Book" w:hAnsi="Gotham Book"/>
                <w:color w:val="000000"/>
                <w:lang w:val="es-MX"/>
              </w:rPr>
              <w:t xml:space="preserve"> </w:t>
            </w:r>
          </w:p>
        </w:tc>
      </w:tr>
    </w:tbl>
    <w:p w14:paraId="5AAF152D" w14:textId="77777777" w:rsidR="00B159C3" w:rsidRPr="00CF1C30" w:rsidRDefault="00295831">
      <w:pPr>
        <w:ind w:left="720"/>
        <w:rPr>
          <w:i w:val="0"/>
          <w:sz w:val="20"/>
          <w:szCs w:val="20"/>
          <w:lang w:val="es-MX"/>
        </w:rPr>
      </w:pPr>
      <w:bookmarkStart w:id="2" w:name="_heading=h.4d34og8" w:colFirst="0" w:colLast="0"/>
      <w:bookmarkEnd w:id="2"/>
      <w:r w:rsidRPr="00CF1C30">
        <w:rPr>
          <w:i w:val="0"/>
          <w:sz w:val="20"/>
          <w:szCs w:val="20"/>
          <w:lang w:val="es-MX"/>
        </w:rPr>
        <w:lastRenderedPageBreak/>
        <w:t xml:space="preserve">Texas </w:t>
      </w:r>
      <w:proofErr w:type="spellStart"/>
      <w:r w:rsidRPr="00CF1C30">
        <w:rPr>
          <w:i w:val="0"/>
          <w:sz w:val="20"/>
          <w:szCs w:val="20"/>
          <w:lang w:val="es-MX"/>
        </w:rPr>
        <w:t>State</w:t>
      </w:r>
      <w:proofErr w:type="spellEnd"/>
      <w:r w:rsidRPr="00CF1C30">
        <w:rPr>
          <w:i w:val="0"/>
          <w:sz w:val="20"/>
          <w:szCs w:val="20"/>
          <w:lang w:val="es-MX"/>
        </w:rPr>
        <w:t xml:space="preserve"> Historical </w:t>
      </w:r>
      <w:proofErr w:type="spellStart"/>
      <w:r w:rsidRPr="00CF1C30">
        <w:rPr>
          <w:i w:val="0"/>
          <w:sz w:val="20"/>
          <w:szCs w:val="20"/>
          <w:lang w:val="es-MX"/>
        </w:rPr>
        <w:t>Association</w:t>
      </w:r>
      <w:proofErr w:type="spellEnd"/>
      <w:r w:rsidRPr="00CF1C30">
        <w:rPr>
          <w:i w:val="0"/>
          <w:sz w:val="20"/>
          <w:szCs w:val="20"/>
          <w:lang w:val="es-MX"/>
        </w:rPr>
        <w:t xml:space="preserve">. The Quarterly of the Texas State Historical Association, Volumen 4, julio de 1900 – abril de 1901,  pp. 167-168. The Portal to Texas History. University of North Texas Libraries. </w:t>
      </w:r>
      <w:hyperlink r:id="rId8">
        <w:r w:rsidRPr="00CF1C30">
          <w:rPr>
            <w:i w:val="0"/>
            <w:color w:val="0000FF"/>
            <w:sz w:val="20"/>
            <w:szCs w:val="20"/>
            <w:u w:val="single"/>
            <w:lang w:val="es-MX"/>
          </w:rPr>
          <w:t>https://texashistory.unt.edu</w:t>
        </w:r>
      </w:hyperlink>
      <w:r w:rsidRPr="00CF1C30">
        <w:rPr>
          <w:i w:val="0"/>
          <w:sz w:val="20"/>
          <w:szCs w:val="20"/>
          <w:lang w:val="es-MX"/>
        </w:rPr>
        <w:t xml:space="preserve">; citando a la Texas State Historical Association. Accedido el 17 de agosto de 2021. </w:t>
      </w:r>
      <w:hyperlink r:id="rId9">
        <w:r w:rsidRPr="00CF1C30">
          <w:rPr>
            <w:i w:val="0"/>
            <w:color w:val="0000FF"/>
            <w:sz w:val="20"/>
            <w:szCs w:val="20"/>
            <w:u w:val="single"/>
            <w:lang w:val="es-MX"/>
          </w:rPr>
          <w:t>https://texashistory.unt.edu/ark:/67531/metapth101018/</w:t>
        </w:r>
      </w:hyperlink>
    </w:p>
    <w:p w14:paraId="09CC410F" w14:textId="77777777" w:rsidR="00B159C3" w:rsidRPr="00CF1C30" w:rsidRDefault="00B159C3">
      <w:pPr>
        <w:ind w:left="720"/>
        <w:rPr>
          <w:i w:val="0"/>
          <w:sz w:val="20"/>
          <w:szCs w:val="20"/>
          <w:lang w:val="es-MX"/>
        </w:rPr>
      </w:pPr>
    </w:p>
    <w:p w14:paraId="15B775DE" w14:textId="77777777" w:rsidR="00CF1C30" w:rsidRDefault="00295831" w:rsidP="00CF1C30">
      <w:pPr>
        <w:spacing w:before="240" w:after="240"/>
        <w:rPr>
          <w:b/>
          <w:i w:val="0"/>
          <w:sz w:val="28"/>
          <w:szCs w:val="28"/>
          <w:lang w:val="es-MX"/>
        </w:rPr>
      </w:pPr>
      <w:r w:rsidRPr="00CF1C30">
        <w:rPr>
          <w:b/>
          <w:i w:val="0"/>
          <w:sz w:val="28"/>
          <w:szCs w:val="28"/>
          <w:lang w:val="es-MX"/>
        </w:rPr>
        <w:t>Las secuelas de la Batalla de San Jacinto:</w:t>
      </w:r>
      <w:bookmarkStart w:id="3" w:name="_heading=h.2s8eyo1" w:colFirst="0" w:colLast="0"/>
      <w:bookmarkEnd w:id="3"/>
    </w:p>
    <w:p w14:paraId="23175215" w14:textId="21F6D789" w:rsidR="00B159C3" w:rsidRPr="00CF1C30" w:rsidRDefault="00295831" w:rsidP="00CF1C30">
      <w:pPr>
        <w:spacing w:before="240" w:after="240"/>
        <w:rPr>
          <w:b/>
          <w:lang w:val="es-MX"/>
        </w:rPr>
      </w:pPr>
      <w:r w:rsidRPr="00CF1C30">
        <w:rPr>
          <w:b/>
          <w:i w:val="0"/>
          <w:lang w:val="es-MX"/>
        </w:rPr>
        <w:t>Documento B, abril de 1836</w:t>
      </w:r>
      <w:r w:rsidRPr="00CF1C30">
        <w:rPr>
          <w:b/>
          <w:lang w:val="es-MX"/>
        </w:rPr>
        <w:t>. De regreso a casa</w:t>
      </w:r>
    </w:p>
    <w:tbl>
      <w:tblPr>
        <w:tblStyle w:val="ae"/>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40"/>
      </w:tblGrid>
      <w:tr w:rsidR="00B159C3" w:rsidRPr="00CF1C30" w14:paraId="28520233" w14:textId="77777777" w:rsidTr="00865B76">
        <w:trPr>
          <w:cantSplit/>
          <w:trHeight w:val="2006"/>
        </w:trPr>
        <w:tc>
          <w:tcPr>
            <w:tcW w:w="9340" w:type="dxa"/>
          </w:tcPr>
          <w:p w14:paraId="50B4BEFA" w14:textId="6BDEBC19" w:rsidR="00B159C3" w:rsidRPr="00CF1C30" w:rsidRDefault="00295831">
            <w:pPr>
              <w:spacing w:after="240"/>
              <w:rPr>
                <w:rFonts w:ascii="Gotham Book" w:hAnsi="Gotham Book"/>
                <w:i/>
                <w:color w:val="000000"/>
                <w:sz w:val="24"/>
                <w:szCs w:val="24"/>
                <w:lang w:val="es-MX"/>
              </w:rPr>
            </w:pPr>
            <w:r w:rsidRPr="00CF1C30">
              <w:rPr>
                <w:rFonts w:ascii="Gotham Book" w:hAnsi="Gotham Book"/>
                <w:color w:val="000000"/>
                <w:sz w:val="24"/>
                <w:szCs w:val="24"/>
                <w:lang w:val="es-MX"/>
              </w:rPr>
              <w:t>[Para entonces, los cadáveres de 630 soldados mexicanos habían estado pudriéndose por cinco días en el lugar donde habían caído</w:t>
            </w:r>
            <w:r w:rsidR="00790B04" w:rsidRPr="00CF1C30">
              <w:rPr>
                <w:rFonts w:ascii="Gotham Book" w:hAnsi="Gotham Book"/>
                <w:color w:val="000000"/>
                <w:sz w:val="24"/>
                <w:szCs w:val="24"/>
                <w:lang w:val="es-MX"/>
              </w:rPr>
              <w:t>.</w:t>
            </w:r>
            <w:r w:rsidRPr="00CF1C30">
              <w:rPr>
                <w:rFonts w:ascii="Gotham Book" w:hAnsi="Gotham Book"/>
                <w:color w:val="000000"/>
                <w:sz w:val="24"/>
                <w:szCs w:val="24"/>
                <w:lang w:val="es-MX"/>
              </w:rPr>
              <w:t xml:space="preserve">] </w:t>
            </w:r>
          </w:p>
          <w:p w14:paraId="410F645F" w14:textId="0AA672D6" w:rsidR="00B159C3" w:rsidRPr="00CF1C30" w:rsidRDefault="00295831">
            <w:pPr>
              <w:spacing w:after="240"/>
              <w:rPr>
                <w:rFonts w:ascii="Gotham Book" w:hAnsi="Gotham Book"/>
                <w:i/>
                <w:color w:val="000000"/>
                <w:sz w:val="24"/>
                <w:szCs w:val="24"/>
                <w:lang w:val="es-MX"/>
              </w:rPr>
            </w:pPr>
            <w:r w:rsidRPr="00CF1C30">
              <w:rPr>
                <w:rFonts w:ascii="Gotham Book" w:hAnsi="Gotham Book"/>
                <w:color w:val="000000"/>
                <w:sz w:val="24"/>
                <w:szCs w:val="24"/>
                <w:lang w:val="es-MX"/>
              </w:rPr>
              <w:t xml:space="preserve"> “Estuve en el campo de batalla de San Jacinto el 26 de abril de 1836. El día 28 fue el aniversario de mi nacimiento. Tuve once </w:t>
            </w:r>
            <w:r w:rsidR="00594E94" w:rsidRPr="00CF1C30">
              <w:rPr>
                <w:rFonts w:ascii="Gotham Book" w:hAnsi="Gotham Book"/>
                <w:color w:val="000000"/>
                <w:sz w:val="24"/>
                <w:szCs w:val="24"/>
                <w:lang w:val="es-MX"/>
              </w:rPr>
              <w:t>años</w:t>
            </w:r>
            <w:r w:rsidRPr="00CF1C30">
              <w:rPr>
                <w:rFonts w:ascii="Gotham Book" w:hAnsi="Gotham Book"/>
                <w:color w:val="000000"/>
                <w:sz w:val="24"/>
                <w:szCs w:val="24"/>
                <w:lang w:val="es-MX"/>
              </w:rPr>
              <w:t>.”</w:t>
            </w:r>
          </w:p>
          <w:p w14:paraId="068A6B67" w14:textId="77777777" w:rsidR="00B159C3" w:rsidRPr="00CF1C30" w:rsidRDefault="00295831">
            <w:pPr>
              <w:spacing w:after="240"/>
              <w:rPr>
                <w:rFonts w:ascii="Gotham Book" w:hAnsi="Gotham Book"/>
                <w:i/>
                <w:color w:val="000000"/>
                <w:sz w:val="24"/>
                <w:szCs w:val="24"/>
                <w:lang w:val="es-MX"/>
              </w:rPr>
            </w:pPr>
            <w:r w:rsidRPr="00CF1C30">
              <w:rPr>
                <w:rFonts w:ascii="Gotham Book" w:hAnsi="Gotham Book"/>
                <w:color w:val="000000"/>
                <w:sz w:val="24"/>
                <w:szCs w:val="24"/>
                <w:lang w:val="es-MX"/>
              </w:rPr>
              <w:t xml:space="preserve"> “Nos quedamos en el campo de batalla varias horas. Mi padre ayudaba con el barco.</w:t>
            </w:r>
            <w:proofErr w:type="gramStart"/>
            <w:r w:rsidRPr="00CF1C30">
              <w:rPr>
                <w:rFonts w:ascii="Gotham Book" w:hAnsi="Gotham Book"/>
                <w:color w:val="000000"/>
                <w:sz w:val="24"/>
                <w:szCs w:val="24"/>
                <w:lang w:val="es-MX"/>
              </w:rPr>
              <w:t>” .</w:t>
            </w:r>
            <w:proofErr w:type="gramEnd"/>
            <w:r w:rsidRPr="00CF1C30">
              <w:rPr>
                <w:rFonts w:ascii="Gotham Book" w:hAnsi="Gotham Book"/>
                <w:color w:val="000000"/>
                <w:sz w:val="24"/>
                <w:szCs w:val="24"/>
                <w:lang w:val="es-MX"/>
              </w:rPr>
              <w:t xml:space="preserve">  . . “Los mexicanos muertos yacían tirados por todos los alrededores.” </w:t>
            </w:r>
          </w:p>
          <w:p w14:paraId="07470E8F" w14:textId="18441DBD" w:rsidR="00B159C3" w:rsidRPr="00CF1C30" w:rsidRDefault="00295831">
            <w:pPr>
              <w:spacing w:after="240"/>
              <w:rPr>
                <w:rFonts w:ascii="Gotham Book" w:hAnsi="Gotham Book"/>
                <w:i/>
                <w:color w:val="000000"/>
                <w:sz w:val="24"/>
                <w:szCs w:val="24"/>
                <w:lang w:val="es-MX"/>
              </w:rPr>
            </w:pPr>
            <w:r w:rsidRPr="00CF1C30">
              <w:rPr>
                <w:rFonts w:ascii="Gotham Book" w:hAnsi="Gotham Book"/>
                <w:color w:val="000000"/>
                <w:sz w:val="24"/>
                <w:szCs w:val="24"/>
                <w:lang w:val="es-MX"/>
              </w:rPr>
              <w:t xml:space="preserve"> “Salimos del campo de batalla cuando era ya muy tarde. Tuvimos que pasar por entre los mexicanos muertos, y mi padre bajó a uno del camino para que pudiéramos pasar sin atropellar el </w:t>
            </w:r>
            <w:r w:rsidR="00594E94" w:rsidRPr="00CF1C30">
              <w:rPr>
                <w:rFonts w:ascii="Gotham Book" w:hAnsi="Gotham Book"/>
                <w:color w:val="000000"/>
                <w:sz w:val="24"/>
                <w:szCs w:val="24"/>
                <w:lang w:val="es-MX"/>
              </w:rPr>
              <w:t>cadáver</w:t>
            </w:r>
            <w:r w:rsidRPr="00CF1C30">
              <w:rPr>
                <w:rFonts w:ascii="Gotham Book" w:hAnsi="Gotham Book"/>
                <w:color w:val="000000"/>
                <w:sz w:val="24"/>
                <w:szCs w:val="24"/>
                <w:lang w:val="es-MX"/>
              </w:rPr>
              <w:t>, porque de otro modo no podíamos evitarlo. El llano estaba muy pant</w:t>
            </w:r>
            <w:r w:rsidR="00EC667D" w:rsidRPr="00CF1C30">
              <w:rPr>
                <w:rFonts w:ascii="Gotham Book" w:hAnsi="Gotham Book"/>
                <w:color w:val="000000"/>
                <w:sz w:val="24"/>
                <w:szCs w:val="24"/>
                <w:lang w:val="es-MX"/>
              </w:rPr>
              <w:t>ano</w:t>
            </w:r>
            <w:r w:rsidRPr="00CF1C30">
              <w:rPr>
                <w:rFonts w:ascii="Gotham Book" w:hAnsi="Gotham Book"/>
                <w:color w:val="000000"/>
                <w:sz w:val="24"/>
                <w:szCs w:val="24"/>
                <w:lang w:val="es-MX"/>
              </w:rPr>
              <w:t>so, se estaba anocheciendo.” . . . “Estábamos alegres por dejar el campo de batalla, pues fue una escena espantosa.”</w:t>
            </w:r>
          </w:p>
          <w:p w14:paraId="4C064A02" w14:textId="77777777" w:rsidR="00B159C3" w:rsidRPr="00CF1C30" w:rsidRDefault="00295831">
            <w:pPr>
              <w:rPr>
                <w:rFonts w:ascii="Gotham Book" w:hAnsi="Gotham Book"/>
                <w:b/>
                <w:color w:val="000000"/>
                <w:lang w:val="es-MX"/>
              </w:rPr>
            </w:pPr>
            <w:r w:rsidRPr="00CF1C30">
              <w:rPr>
                <w:rFonts w:ascii="Gotham Book" w:hAnsi="Gotham Book"/>
                <w:color w:val="000000"/>
                <w:sz w:val="24"/>
                <w:szCs w:val="24"/>
                <w:lang w:val="es-MX"/>
              </w:rPr>
              <w:t xml:space="preserve"> “Nos acampamos esa noche en el llano, y pudimos oír aullar y ladrar los lobos mientras devoraban a los muertos.”</w:t>
            </w:r>
            <w:r w:rsidRPr="00CF1C30">
              <w:rPr>
                <w:rFonts w:ascii="Gotham Book" w:hAnsi="Gotham Book"/>
                <w:color w:val="000000"/>
                <w:lang w:val="es-MX"/>
              </w:rPr>
              <w:t xml:space="preserve"> </w:t>
            </w:r>
          </w:p>
        </w:tc>
      </w:tr>
    </w:tbl>
    <w:p w14:paraId="6D2B1F56" w14:textId="3A3189FC" w:rsidR="00B159C3" w:rsidRDefault="00295831">
      <w:pPr>
        <w:ind w:left="720"/>
        <w:rPr>
          <w:i w:val="0"/>
          <w:color w:val="0000FF"/>
          <w:sz w:val="20"/>
          <w:szCs w:val="20"/>
          <w:u w:val="single"/>
          <w:lang w:val="es-MX"/>
        </w:rPr>
      </w:pPr>
      <w:r w:rsidRPr="00CF1C30">
        <w:rPr>
          <w:i w:val="0"/>
          <w:sz w:val="20"/>
          <w:szCs w:val="20"/>
          <w:lang w:val="es-MX"/>
        </w:rPr>
        <w:t xml:space="preserve">Texas State Historical Association. The Quarterly of the Texas State Historical Association, Volumen 4, julio de 1900 – abril de 1901, pp. 170-171. The Portal to Texas History. University of North Texas Libraries. </w:t>
      </w:r>
      <w:hyperlink r:id="rId10">
        <w:r w:rsidRPr="00CF1C30">
          <w:rPr>
            <w:i w:val="0"/>
            <w:color w:val="0000FF"/>
            <w:sz w:val="20"/>
            <w:szCs w:val="20"/>
            <w:u w:val="single"/>
            <w:lang w:val="es-MX"/>
          </w:rPr>
          <w:t>https://texashistory.unt.edu</w:t>
        </w:r>
      </w:hyperlink>
      <w:r w:rsidRPr="00CF1C30">
        <w:rPr>
          <w:i w:val="0"/>
          <w:sz w:val="20"/>
          <w:szCs w:val="20"/>
          <w:lang w:val="es-MX"/>
        </w:rPr>
        <w:t xml:space="preserve">; citando a la Texas State Historical Association. Accedido el 17 de agosto de 2021. </w:t>
      </w:r>
      <w:hyperlink r:id="rId11">
        <w:r w:rsidRPr="00CF1C30">
          <w:rPr>
            <w:i w:val="0"/>
            <w:color w:val="0000FF"/>
            <w:sz w:val="20"/>
            <w:szCs w:val="20"/>
            <w:u w:val="single"/>
            <w:lang w:val="es-MX"/>
          </w:rPr>
          <w:t>https://texashistory.unt.edu/ark:/67531/metapth101018/</w:t>
        </w:r>
      </w:hyperlink>
    </w:p>
    <w:p w14:paraId="19875534" w14:textId="77DC5865" w:rsidR="00CF1C30" w:rsidRDefault="00CF1C30">
      <w:pPr>
        <w:ind w:left="720"/>
        <w:rPr>
          <w:i w:val="0"/>
          <w:color w:val="0000FF"/>
          <w:sz w:val="20"/>
          <w:szCs w:val="20"/>
          <w:u w:val="single"/>
          <w:lang w:val="es-MX"/>
        </w:rPr>
      </w:pPr>
    </w:p>
    <w:p w14:paraId="5B3816D9" w14:textId="11D15BED" w:rsidR="00CF1C30" w:rsidRDefault="00CF1C30">
      <w:pPr>
        <w:ind w:left="720"/>
        <w:rPr>
          <w:i w:val="0"/>
          <w:color w:val="0000FF"/>
          <w:sz w:val="20"/>
          <w:szCs w:val="20"/>
          <w:u w:val="single"/>
          <w:lang w:val="es-MX"/>
        </w:rPr>
      </w:pPr>
    </w:p>
    <w:p w14:paraId="27C04574" w14:textId="77777777" w:rsidR="00CF1C30" w:rsidRPr="00CF1C30" w:rsidRDefault="00CF1C30">
      <w:pPr>
        <w:ind w:left="720"/>
        <w:rPr>
          <w:i w:val="0"/>
          <w:sz w:val="20"/>
          <w:szCs w:val="20"/>
          <w:lang w:val="es-MX"/>
        </w:rPr>
      </w:pPr>
    </w:p>
    <w:p w14:paraId="2A5E2B04" w14:textId="77777777" w:rsidR="00B159C3" w:rsidRPr="00CF1C30" w:rsidRDefault="00B159C3">
      <w:pPr>
        <w:rPr>
          <w:i w:val="0"/>
          <w:sz w:val="20"/>
          <w:szCs w:val="20"/>
          <w:lang w:val="es-MX"/>
        </w:rPr>
      </w:pPr>
    </w:p>
    <w:p w14:paraId="79A50D32" w14:textId="776DFC5C" w:rsidR="00B159C3" w:rsidRPr="00CF1C30" w:rsidRDefault="00295831">
      <w:pPr>
        <w:spacing w:after="240"/>
        <w:rPr>
          <w:b/>
          <w:lang w:val="es-MX"/>
        </w:rPr>
      </w:pPr>
      <w:r w:rsidRPr="00CF1C30">
        <w:rPr>
          <w:b/>
          <w:lang w:val="es-MX"/>
        </w:rPr>
        <w:lastRenderedPageBreak/>
        <w:t xml:space="preserve">Preguntas </w:t>
      </w:r>
      <w:r w:rsidR="006B79FF" w:rsidRPr="00CF1C30">
        <w:rPr>
          <w:b/>
          <w:lang w:val="es-MX"/>
        </w:rPr>
        <w:t>analíticas</w:t>
      </w:r>
      <w:r w:rsidRPr="00CF1C30">
        <w:rPr>
          <w:b/>
          <w:lang w:val="es-MX"/>
        </w:rPr>
        <w:t xml:space="preserve"> sobre la Batalla de San Jacinto y sus secuelas: </w:t>
      </w:r>
    </w:p>
    <w:p w14:paraId="4BF821B6" w14:textId="69FF9F63" w:rsidR="00B159C3" w:rsidRPr="00CF1C30" w:rsidRDefault="00295831">
      <w:pPr>
        <w:numPr>
          <w:ilvl w:val="0"/>
          <w:numId w:val="1"/>
        </w:numPr>
        <w:rPr>
          <w:i w:val="0"/>
          <w:lang w:val="es-MX"/>
        </w:rPr>
      </w:pPr>
      <w:r w:rsidRPr="00CF1C30">
        <w:rPr>
          <w:i w:val="0"/>
          <w:lang w:val="es-MX"/>
        </w:rPr>
        <w:t xml:space="preserve">En el </w:t>
      </w:r>
      <w:r w:rsidR="003A3123" w:rsidRPr="00CF1C30">
        <w:rPr>
          <w:i w:val="0"/>
          <w:lang w:val="es-MX"/>
        </w:rPr>
        <w:t>D</w:t>
      </w:r>
      <w:r w:rsidRPr="00CF1C30">
        <w:rPr>
          <w:i w:val="0"/>
          <w:lang w:val="es-MX"/>
        </w:rPr>
        <w:t>ocumento A, Dilue dice “El cañoneo duró pocos minutos . .</w:t>
      </w:r>
      <w:r w:rsidR="009B4985" w:rsidRPr="00CF1C30">
        <w:rPr>
          <w:i w:val="0"/>
          <w:lang w:val="es-MX"/>
        </w:rPr>
        <w:t xml:space="preserve"> .”</w:t>
      </w:r>
      <w:r w:rsidRPr="00CF1C30">
        <w:rPr>
          <w:i w:val="0"/>
          <w:lang w:val="es-MX"/>
        </w:rPr>
        <w:t xml:space="preserve"> </w:t>
      </w:r>
      <w:r w:rsidR="00F9600C" w:rsidRPr="00CF1C30">
        <w:rPr>
          <w:i w:val="0"/>
          <w:lang w:val="es-MX"/>
        </w:rPr>
        <w:t>Por lo rápido de la conclusión del acontecimiento</w:t>
      </w:r>
      <w:r w:rsidRPr="00CF1C30">
        <w:rPr>
          <w:i w:val="0"/>
          <w:lang w:val="es-MX"/>
        </w:rPr>
        <w:t xml:space="preserve">, ¿qué piensa su familia que pasó? </w:t>
      </w:r>
      <w:r w:rsidR="00F9600C" w:rsidRPr="00CF1C30">
        <w:rPr>
          <w:i w:val="0"/>
          <w:lang w:val="es-MX"/>
        </w:rPr>
        <w:t>¿Como respondieron?</w:t>
      </w:r>
      <w:r w:rsidRPr="00CF1C30">
        <w:rPr>
          <w:noProof/>
          <w:lang w:val="es-MX"/>
        </w:rPr>
        <mc:AlternateContent>
          <mc:Choice Requires="wps">
            <w:drawing>
              <wp:inline distT="0" distB="0" distL="0" distR="0" wp14:anchorId="7AAB65DB" wp14:editId="6D982FDA">
                <wp:extent cx="6391275" cy="752475"/>
                <wp:effectExtent l="0" t="0" r="9525" b="9525"/>
                <wp:docPr id="47" name="Rectangl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91275" cy="752475"/>
                        </a:xfrm>
                        <a:prstGeom prst="rect">
                          <a:avLst/>
                        </a:prstGeom>
                        <a:solidFill>
                          <a:srgbClr val="FFFFFF"/>
                        </a:solidFill>
                        <a:ln>
                          <a:noFill/>
                        </a:ln>
                      </wps:spPr>
                      <wps:txbx>
                        <w:txbxContent>
                          <w:p w14:paraId="5CBCD9A2" w14:textId="77777777" w:rsidR="00B159C3" w:rsidRDefault="00B159C3">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7AAB65DB" id="Rectangle 47" o:spid="_x0000_s1026" alt="&quot;&quot;" style="width:503.2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" stroked="f">
                <v:textbox inset="2.53958mm,1.2694mm,2.53958mm,1.2694mm">
                  <w:txbxContent>
                    <w:p w14:paraId="5CBCD9A2" w14:textId="77777777" w:rsidR="00B159C3" w:rsidRDefault="00B159C3">
                      <w:pPr>
                        <w:spacing w:line="275" w:lineRule="auto"/>
                        <w:textDirection w:val="btLr"/>
                      </w:pPr>
                    </w:p>
                  </w:txbxContent>
                </v:textbox>
                <w10:anchorlock/>
              </v:rect>
            </w:pict>
          </mc:Fallback>
        </mc:AlternateContent>
      </w:r>
    </w:p>
    <w:p w14:paraId="09322859" w14:textId="162ACEDA" w:rsidR="00B159C3" w:rsidRPr="00CF1C30" w:rsidRDefault="00295831">
      <w:pPr>
        <w:numPr>
          <w:ilvl w:val="0"/>
          <w:numId w:val="1"/>
        </w:numPr>
        <w:spacing w:after="240"/>
        <w:rPr>
          <w:i w:val="0"/>
          <w:lang w:val="es-MX"/>
        </w:rPr>
      </w:pPr>
      <w:r w:rsidRPr="00CF1C30">
        <w:rPr>
          <w:i w:val="0"/>
          <w:lang w:val="es-MX"/>
        </w:rPr>
        <w:t xml:space="preserve">Dilue informa que un mensajero les trae buenas noticias en el segundo párrafo del </w:t>
      </w:r>
      <w:r w:rsidR="003A3123" w:rsidRPr="00CF1C30">
        <w:rPr>
          <w:i w:val="0"/>
          <w:lang w:val="es-MX"/>
        </w:rPr>
        <w:t>D</w:t>
      </w:r>
      <w:r w:rsidRPr="00CF1C30">
        <w:rPr>
          <w:i w:val="0"/>
          <w:lang w:val="es-MX"/>
        </w:rPr>
        <w:t xml:space="preserve">ocumento A. </w:t>
      </w:r>
    </w:p>
    <w:p w14:paraId="6442A104" w14:textId="631409A8" w:rsidR="00B159C3" w:rsidRPr="00CF1C30" w:rsidRDefault="006E7435">
      <w:pPr>
        <w:spacing w:after="240"/>
        <w:ind w:left="1530" w:right="2247"/>
        <w:rPr>
          <w:i w:val="0"/>
          <w:lang w:val="es-MX"/>
        </w:rPr>
      </w:pPr>
      <w:r w:rsidRPr="00CF1C30">
        <w:rPr>
          <w:i w:val="0"/>
          <w:iCs/>
          <w:color w:val="000000"/>
          <w:lang w:val="es-MX"/>
        </w:rPr>
        <w:t>¡</w:t>
      </w:r>
      <w:r w:rsidR="00295831" w:rsidRPr="00CF1C30">
        <w:rPr>
          <w:i w:val="0"/>
          <w:lang w:val="es-MX"/>
        </w:rPr>
        <w:t xml:space="preserve">Vuélvanse! El ejército texano ha derrotado al ejército mexicano, y el ejército mexicano es preso. ¡No hay peligro! ¡No hay peligro! </w:t>
      </w:r>
      <w:r w:rsidRPr="00CF1C30">
        <w:rPr>
          <w:i w:val="0"/>
          <w:iCs/>
          <w:color w:val="000000"/>
          <w:lang w:val="es-MX"/>
        </w:rPr>
        <w:t>¡</w:t>
      </w:r>
      <w:r w:rsidRPr="00CF1C30">
        <w:rPr>
          <w:i w:val="0"/>
          <w:lang w:val="es-MX"/>
        </w:rPr>
        <w:t>Vuélvanse</w:t>
      </w:r>
      <w:r w:rsidR="00295831" w:rsidRPr="00CF1C30">
        <w:rPr>
          <w:i w:val="0"/>
          <w:lang w:val="es-MX"/>
        </w:rPr>
        <w:t>!’</w:t>
      </w:r>
    </w:p>
    <w:p w14:paraId="6B28099E" w14:textId="635D96A5" w:rsidR="00B159C3" w:rsidRPr="00CF1C30" w:rsidRDefault="00295831">
      <w:pPr>
        <w:rPr>
          <w:i w:val="0"/>
          <w:lang w:val="es-MX"/>
        </w:rPr>
      </w:pPr>
      <w:r w:rsidRPr="00CF1C30">
        <w:rPr>
          <w:i w:val="0"/>
          <w:lang w:val="es-MX"/>
        </w:rPr>
        <w:tab/>
        <w:t>¿Piensas que l</w:t>
      </w:r>
      <w:r w:rsidR="003A3123" w:rsidRPr="00CF1C30">
        <w:rPr>
          <w:i w:val="0"/>
          <w:lang w:val="es-MX"/>
        </w:rPr>
        <w:t>os</w:t>
      </w:r>
      <w:r w:rsidRPr="00CF1C30">
        <w:rPr>
          <w:i w:val="0"/>
          <w:lang w:val="es-MX"/>
        </w:rPr>
        <w:t xml:space="preserve"> familia</w:t>
      </w:r>
      <w:r w:rsidR="003A3123" w:rsidRPr="00CF1C30">
        <w:rPr>
          <w:i w:val="0"/>
          <w:lang w:val="es-MX"/>
        </w:rPr>
        <w:t>res</w:t>
      </w:r>
      <w:r w:rsidRPr="00CF1C30">
        <w:rPr>
          <w:i w:val="0"/>
          <w:lang w:val="es-MX"/>
        </w:rPr>
        <w:t xml:space="preserve"> de Dilue creyeron al mensajero de inmediato? ¿Por qué?</w:t>
      </w:r>
      <w:r w:rsidRPr="00CF1C30">
        <w:rPr>
          <w:lang w:val="es-MX"/>
        </w:rPr>
        <w:t xml:space="preserve"> </w:t>
      </w:r>
      <w:r w:rsidRPr="00CF1C30">
        <w:rPr>
          <w:noProof/>
          <w:lang w:val="es-MX"/>
        </w:rPr>
        <mc:AlternateContent>
          <mc:Choice Requires="wps">
            <w:drawing>
              <wp:inline distT="0" distB="0" distL="0" distR="0" wp14:anchorId="7CE9E54E" wp14:editId="362C69EF">
                <wp:extent cx="6391275" cy="714375"/>
                <wp:effectExtent l="0" t="0" r="9525" b="9525"/>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91275" cy="714375"/>
                        </a:xfrm>
                        <a:prstGeom prst="rect">
                          <a:avLst/>
                        </a:prstGeom>
                        <a:solidFill>
                          <a:srgbClr val="FFFFFF"/>
                        </a:solidFill>
                        <a:ln>
                          <a:noFill/>
                        </a:ln>
                      </wps:spPr>
                      <wps:txbx>
                        <w:txbxContent>
                          <w:p w14:paraId="1E5253CD" w14:textId="77777777" w:rsidR="00B159C3" w:rsidRDefault="00B159C3">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7CE9E54E" id="Rectangle 51" o:spid="_x0000_s1027" alt="&quot;&quot;" style="width:503.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" stroked="f">
                <v:textbox inset="2.53958mm,1.2694mm,2.53958mm,1.2694mm">
                  <w:txbxContent>
                    <w:p w14:paraId="1E5253CD" w14:textId="77777777" w:rsidR="00B159C3" w:rsidRDefault="00B159C3">
                      <w:pPr>
                        <w:spacing w:line="275" w:lineRule="auto"/>
                        <w:textDirection w:val="btLr"/>
                      </w:pPr>
                    </w:p>
                  </w:txbxContent>
                </v:textbox>
                <w10:anchorlock/>
              </v:rect>
            </w:pict>
          </mc:Fallback>
        </mc:AlternateContent>
      </w:r>
    </w:p>
    <w:p w14:paraId="7A05D334" w14:textId="126E90BC" w:rsidR="00B159C3" w:rsidRPr="00CF1C30" w:rsidRDefault="00295831">
      <w:pPr>
        <w:numPr>
          <w:ilvl w:val="0"/>
          <w:numId w:val="3"/>
        </w:numPr>
        <w:rPr>
          <w:i w:val="0"/>
          <w:lang w:val="es-MX"/>
        </w:rPr>
      </w:pPr>
      <w:r w:rsidRPr="00CF1C30">
        <w:rPr>
          <w:i w:val="0"/>
          <w:lang w:val="es-MX"/>
        </w:rPr>
        <w:t xml:space="preserve">Dilue cuenta sobre su undécimo cumpleaños en el </w:t>
      </w:r>
      <w:r w:rsidR="003A3123" w:rsidRPr="00CF1C30">
        <w:rPr>
          <w:i w:val="0"/>
          <w:lang w:val="es-MX"/>
        </w:rPr>
        <w:t>D</w:t>
      </w:r>
      <w:r w:rsidRPr="00CF1C30">
        <w:rPr>
          <w:i w:val="0"/>
          <w:lang w:val="es-MX"/>
        </w:rPr>
        <w:t xml:space="preserve">ocumento B. ¿Dónde “celebró” su cumpleaños? ¿Cómo piensas que se siente ella sobre eso? </w:t>
      </w:r>
    </w:p>
    <w:p w14:paraId="4C8465CE" w14:textId="77777777" w:rsidR="00B159C3" w:rsidRPr="00CF1C30" w:rsidRDefault="00B159C3">
      <w:pPr>
        <w:rPr>
          <w:i w:val="0"/>
          <w:lang w:val="es-MX"/>
        </w:rPr>
      </w:pPr>
    </w:p>
    <w:p w14:paraId="0E4269AE" w14:textId="77777777" w:rsidR="00B159C3" w:rsidRPr="00CF1C30" w:rsidRDefault="00B159C3">
      <w:pPr>
        <w:rPr>
          <w:i w:val="0"/>
          <w:lang w:val="es-MX"/>
        </w:rPr>
      </w:pPr>
    </w:p>
    <w:p w14:paraId="24DCE385" w14:textId="77777777" w:rsidR="00B159C3" w:rsidRPr="00CF1C30" w:rsidRDefault="00B159C3">
      <w:pPr>
        <w:rPr>
          <w:i w:val="0"/>
          <w:lang w:val="es-MX"/>
        </w:rPr>
      </w:pPr>
    </w:p>
    <w:p w14:paraId="49113EB5" w14:textId="00CD7C04" w:rsidR="00B159C3" w:rsidRPr="00CF1C30" w:rsidRDefault="003A3123">
      <w:pPr>
        <w:numPr>
          <w:ilvl w:val="1"/>
          <w:numId w:val="3"/>
        </w:numPr>
        <w:rPr>
          <w:lang w:val="es-MX"/>
        </w:rPr>
      </w:pPr>
      <w:r w:rsidRPr="00CF1C30">
        <w:rPr>
          <w:i w:val="0"/>
          <w:lang w:val="es-MX"/>
        </w:rPr>
        <w:t>¿Te acuerdas de una ocasión cuando te sentiste decepcionado con tu fiesta de cumpleaños o cuando eras triste sobre un regalo que recibiste?</w:t>
      </w:r>
      <w:r w:rsidR="00295831" w:rsidRPr="00CF1C30">
        <w:rPr>
          <w:i w:val="0"/>
          <w:lang w:val="es-MX"/>
        </w:rPr>
        <w:t xml:space="preserve"> ¿Cómo se compara esa ocasión con el undécimo cumpleaños de Dilue?  </w:t>
      </w:r>
      <w:r w:rsidR="00295831" w:rsidRPr="00CF1C30">
        <w:rPr>
          <w:noProof/>
          <w:lang w:val="es-MX"/>
        </w:rPr>
        <mc:AlternateContent>
          <mc:Choice Requires="wps">
            <w:drawing>
              <wp:inline distT="0" distB="0" distL="0" distR="0" wp14:anchorId="394B6454" wp14:editId="26B5CFC4">
                <wp:extent cx="6391275" cy="866775"/>
                <wp:effectExtent l="0" t="0" r="9525" b="9525"/>
                <wp:docPr id="45" name="Rectangl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91275" cy="866775"/>
                        </a:xfrm>
                        <a:prstGeom prst="rect">
                          <a:avLst/>
                        </a:prstGeom>
                        <a:solidFill>
                          <a:srgbClr val="FFFFFF"/>
                        </a:solidFill>
                        <a:ln>
                          <a:noFill/>
                        </a:ln>
                      </wps:spPr>
                      <wps:txbx>
                        <w:txbxContent>
                          <w:p w14:paraId="72BCD82A" w14:textId="77777777" w:rsidR="00B159C3" w:rsidRDefault="00B159C3">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394B6454" id="Rectangle 45" o:spid="_x0000_s1028" alt="&quot;&quot;" style="width:503.2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" stroked="f">
                <v:textbox inset="2.53958mm,1.2694mm,2.53958mm,1.2694mm">
                  <w:txbxContent>
                    <w:p w14:paraId="72BCD82A" w14:textId="77777777" w:rsidR="00B159C3" w:rsidRDefault="00B159C3">
                      <w:pPr>
                        <w:spacing w:line="275" w:lineRule="auto"/>
                        <w:textDirection w:val="btLr"/>
                      </w:pPr>
                    </w:p>
                  </w:txbxContent>
                </v:textbox>
                <w10:anchorlock/>
              </v:rect>
            </w:pict>
          </mc:Fallback>
        </mc:AlternateContent>
      </w:r>
    </w:p>
    <w:p w14:paraId="359F73FB" w14:textId="483B587C" w:rsidR="00B159C3" w:rsidRPr="00CF1C30" w:rsidRDefault="00295831" w:rsidP="00CF1C30">
      <w:pPr>
        <w:numPr>
          <w:ilvl w:val="0"/>
          <w:numId w:val="3"/>
        </w:numPr>
        <w:spacing w:after="240"/>
        <w:ind w:left="360"/>
        <w:rPr>
          <w:i w:val="0"/>
          <w:sz w:val="22"/>
          <w:szCs w:val="22"/>
          <w:lang w:val="es-MX"/>
        </w:rPr>
      </w:pPr>
      <w:r w:rsidRPr="00CF1C30">
        <w:rPr>
          <w:i w:val="0"/>
          <w:lang w:val="es-MX"/>
        </w:rPr>
        <w:t xml:space="preserve">En el </w:t>
      </w:r>
      <w:r w:rsidR="003A3123" w:rsidRPr="00CF1C30">
        <w:rPr>
          <w:i w:val="0"/>
          <w:lang w:val="es-MX"/>
        </w:rPr>
        <w:t>D</w:t>
      </w:r>
      <w:r w:rsidRPr="00CF1C30">
        <w:rPr>
          <w:i w:val="0"/>
          <w:lang w:val="es-MX"/>
        </w:rPr>
        <w:t>ocumento B Dilue escribe detalladamente sobre el campo de batalla de San Jacinto cinco días después de la batalla. Informa que estuvo allí, entre los muertos, por varias horas mientras su padre trabajaba. ¿Cómo crees que nuestra sociedad moderna respondería a tal situación? ¿Cómo reaccionaría los medios a una niña de once años en semejante situación?</w:t>
      </w:r>
    </w:p>
    <w:sectPr w:rsidR="00B159C3" w:rsidRPr="00CF1C30">
      <w:footerReference w:type="default" r:id="rId12"/>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1927" w14:textId="77777777" w:rsidR="00295831" w:rsidRDefault="00295831">
      <w:pPr>
        <w:spacing w:line="240" w:lineRule="auto"/>
      </w:pPr>
      <w:r>
        <w:separator/>
      </w:r>
    </w:p>
  </w:endnote>
  <w:endnote w:type="continuationSeparator" w:id="0">
    <w:p w14:paraId="5FBAEF46" w14:textId="77777777" w:rsidR="00295831" w:rsidRDefault="002958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charset w:val="00"/>
    <w:family w:val="auto"/>
    <w:pitch w:val="default"/>
  </w:font>
  <w:font w:name="Actor">
    <w:altName w:val="Cambria"/>
    <w:panose1 w:val="00000000000000000000"/>
    <w:charset w:val="00"/>
    <w:family w:val="roman"/>
    <w:notTrueType/>
    <w:pitch w:val="default"/>
  </w:font>
  <w:font w:name="Abril Fatface">
    <w:altName w:val="Calibri"/>
    <w:charset w:val="00"/>
    <w:family w:val="auto"/>
    <w:pitch w:val="default"/>
  </w:font>
  <w:font w:name="Arvo">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panose1 w:val="00000000000000000000"/>
    <w:charset w:val="00"/>
    <w:family w:val="roman"/>
    <w:notTrueType/>
    <w:pitch w:val="default"/>
  </w:font>
  <w:font w:name="Oi">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1199" w14:textId="751D7D3F" w:rsidR="00B159C3" w:rsidRDefault="00295831">
    <w:r>
      <w:fldChar w:fldCharType="begin"/>
    </w:r>
    <w:r>
      <w:instrText>PAGE</w:instrText>
    </w:r>
    <w:r>
      <w:fldChar w:fldCharType="separate"/>
    </w:r>
    <w:r w:rsidR="002D42F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71167" w14:textId="77777777" w:rsidR="00295831" w:rsidRDefault="00295831">
      <w:pPr>
        <w:spacing w:line="240" w:lineRule="auto"/>
      </w:pPr>
      <w:r>
        <w:separator/>
      </w:r>
    </w:p>
  </w:footnote>
  <w:footnote w:type="continuationSeparator" w:id="0">
    <w:p w14:paraId="1C7311FC" w14:textId="77777777" w:rsidR="00295831" w:rsidRDefault="002958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AB0E" w14:textId="77777777" w:rsidR="00B159C3" w:rsidRDefault="00295831">
    <w:pPr>
      <w:pBdr>
        <w:top w:val="nil"/>
        <w:left w:val="nil"/>
        <w:bottom w:val="nil"/>
        <w:right w:val="nil"/>
        <w:between w:val="nil"/>
      </w:pBdr>
      <w:tabs>
        <w:tab w:val="center" w:pos="4680"/>
        <w:tab w:val="right" w:pos="9360"/>
      </w:tabs>
      <w:spacing w:line="240" w:lineRule="auto"/>
      <w:rPr>
        <w:rFonts w:eastAsia="Gotham Book" w:cs="Gotham Book"/>
        <w:color w:val="000000"/>
      </w:rPr>
    </w:pPr>
    <w:r>
      <w:rPr>
        <w:rFonts w:eastAsia="Gotham Book" w:cs="Gotham Book"/>
        <w:noProof/>
        <w:color w:val="000000"/>
      </w:rPr>
      <w:drawing>
        <wp:inline distT="0" distB="0" distL="0" distR="0" wp14:anchorId="1817E0C3" wp14:editId="063FB94F">
          <wp:extent cx="1088136" cy="1088136"/>
          <wp:effectExtent l="0" t="0" r="0" b="0"/>
          <wp:docPr id="5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2"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088136" cy="108813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B55D4"/>
    <w:multiLevelType w:val="multilevel"/>
    <w:tmpl w:val="F20C6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B624BF4"/>
    <w:multiLevelType w:val="multilevel"/>
    <w:tmpl w:val="1CC038A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9A36A8"/>
    <w:multiLevelType w:val="multilevel"/>
    <w:tmpl w:val="F6BADB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C3"/>
    <w:rsid w:val="00024C88"/>
    <w:rsid w:val="00295831"/>
    <w:rsid w:val="002D42FE"/>
    <w:rsid w:val="003A3123"/>
    <w:rsid w:val="00594E94"/>
    <w:rsid w:val="006B79FF"/>
    <w:rsid w:val="006E7435"/>
    <w:rsid w:val="00790B04"/>
    <w:rsid w:val="00865B76"/>
    <w:rsid w:val="009B4985"/>
    <w:rsid w:val="009E4CAE"/>
    <w:rsid w:val="00B159C3"/>
    <w:rsid w:val="00CF1C30"/>
    <w:rsid w:val="00EC667D"/>
    <w:rsid w:val="00F960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0CDA3F"/>
  <w15:docId w15:val="{DD662CBC-95EB-40B8-B191-B0E5C71E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Book" w:eastAsia="Gotham Book" w:hAnsi="Gotham Book" w:cs="Gotham Book"/>
        <w:i/>
        <w:sz w:val="24"/>
        <w:szCs w:val="24"/>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880391"/>
    <w:rPr>
      <w:rFonts w:eastAsia="Times New Roman" w:cs="Times New Roman"/>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semiHidden/>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pPr>
    <w:rPr>
      <w:i w:val="0"/>
    </w:rPr>
  </w:style>
  <w:style w:type="character" w:styleId="UnresolvedMention">
    <w:name w:val="Unresolved Mention"/>
    <w:basedOn w:val="DefaultParagraphFont"/>
    <w:uiPriority w:val="99"/>
    <w:semiHidden/>
    <w:unhideWhenUsed/>
    <w:rsid w:val="00845B28"/>
    <w:rPr>
      <w:color w:val="605E5C"/>
      <w:shd w:val="clear" w:color="auto" w:fill="E1DFDD"/>
    </w:rPr>
  </w:style>
  <w:style w:type="table" w:customStyle="1" w:styleId="a2">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3">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8">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9">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a">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b">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c">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d">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e">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f0">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xashistory.unt.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ashistory.unt.edu/ark:/67531/metapth101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xashistory.unt.edu" TargetMode="External"/><Relationship Id="rId4" Type="http://schemas.openxmlformats.org/officeDocument/2006/relationships/settings" Target="settings.xml"/><Relationship Id="rId9" Type="http://schemas.openxmlformats.org/officeDocument/2006/relationships/hyperlink" Target="https://texashistory.unt.edu/ark:/67531/metapth10101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KaHvBX58ztVSR8RWS1+Kw834eQ==">AMUW2mW8CKQ+WJ+Ds99fqnbdQnmReCJW87avEkpcMxDaQQu5HkDgUQx/NBF3P+qwK3CK+dD2OOCs37kc11viMm0BEEVETJzTl4n43Jbezl5YP6Bi6q2ZKFN9lJVzwsYKBWaX+8kcqunSUWevh56h9vUFDnxAzOyLlNhspYTwwERScxzKO1OOYzuQmEzHoe96jVke7U1ayE/a4glR5gSxDqcJjuZ/dqLUOQ==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947</Words>
  <Characters>4964</Characters>
  <Application>Microsoft Office Word</Application>
  <DocSecurity>0</DocSecurity>
  <Lines>95</Lines>
  <Paragraphs>38</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Belden, Dreanna</cp:lastModifiedBy>
  <cp:revision>14</cp:revision>
  <dcterms:created xsi:type="dcterms:W3CDTF">2022-02-28T01:33:00Z</dcterms:created>
  <dcterms:modified xsi:type="dcterms:W3CDTF">2022-03-08T19:34:00Z</dcterms:modified>
</cp:coreProperties>
</file>