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5155E3" w:rsidRPr="002B4F84" w14:paraId="44DCE8F1" w14:textId="77777777" w:rsidTr="00FC5658">
        <w:tc>
          <w:tcPr>
            <w:tcW w:w="10590" w:type="dxa"/>
            <w:shd w:val="clear" w:color="auto" w:fill="D9D9D9" w:themeFill="background1" w:themeFillShade="D9"/>
          </w:tcPr>
          <w:p w14:paraId="548C8BCC" w14:textId="12518217" w:rsidR="005155E3" w:rsidRPr="00AB2E50" w:rsidRDefault="005155E3" w:rsidP="00FC5658">
            <w:pPr>
              <w:rPr>
                <w:rFonts w:ascii="Gotham Book" w:hAnsi="Gotham Book"/>
                <w:b/>
                <w:bCs/>
                <w:sz w:val="40"/>
                <w:szCs w:val="44"/>
                <w:lang w:val="es-MX"/>
              </w:rPr>
            </w:pPr>
            <w:bookmarkStart w:id="0" w:name="_Hlk191480386"/>
            <w:bookmarkStart w:id="1" w:name="_Hlk191541034"/>
            <w:r w:rsidRPr="004B7CB1">
              <w:rPr>
                <w:noProof/>
              </w:rPr>
              <w:drawing>
                <wp:anchor distT="0" distB="0" distL="114300" distR="114300" simplePos="0" relativeHeight="251659264" behindDoc="1" locked="0" layoutInCell="1" allowOverlap="1" wp14:anchorId="69E143F5" wp14:editId="01F9091D">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E50">
              <w:rPr>
                <w:rFonts w:ascii="Gotham Book" w:hAnsi="Gotham Book"/>
                <w:b/>
                <w:bCs/>
                <w:sz w:val="40"/>
                <w:szCs w:val="44"/>
                <w:lang w:val="es-MX"/>
              </w:rPr>
              <w:t xml:space="preserve">1)La Batalla de Gonzales – </w:t>
            </w:r>
            <w:r w:rsidRPr="00AB2E50">
              <w:rPr>
                <w:rFonts w:ascii="Gotham Book" w:hAnsi="Gotham Book"/>
                <w:b/>
                <w:bCs/>
                <w:color w:val="595959" w:themeColor="text1" w:themeTint="A6"/>
                <w:sz w:val="40"/>
                <w:szCs w:val="44"/>
                <w:lang w:val="es-MX"/>
              </w:rPr>
              <w:t>2 de octubre de 1835</w:t>
            </w:r>
          </w:p>
          <w:p w14:paraId="2EDBE495" w14:textId="03EB035D" w:rsidR="005155E3" w:rsidRPr="002B4F84" w:rsidRDefault="005155E3" w:rsidP="00FC5658">
            <w:pPr>
              <w:rPr>
                <w:rFonts w:ascii="Gotham Book" w:hAnsi="Gotham Book"/>
                <w:b/>
                <w:bCs/>
                <w:sz w:val="36"/>
                <w:szCs w:val="36"/>
              </w:rPr>
            </w:pPr>
            <w:r w:rsidRPr="00AB2E50">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Nivel de curso                                       </w:t>
            </w:r>
          </w:p>
        </w:tc>
      </w:tr>
      <w:bookmarkEnd w:id="0"/>
    </w:tbl>
    <w:p w14:paraId="304E4DF1" w14:textId="77777777" w:rsidR="0065438C" w:rsidRPr="005155E3" w:rsidRDefault="0065438C">
      <w:pPr>
        <w:rPr>
          <w:sz w:val="2"/>
          <w:szCs w:val="2"/>
        </w:rPr>
      </w:pPr>
    </w:p>
    <w:p w14:paraId="1D4CBD00" w14:textId="77777777" w:rsidR="006F673B" w:rsidRDefault="006F673B" w:rsidP="005155E3">
      <w:pPr>
        <w:rPr>
          <w:rFonts w:ascii="Gotham Book" w:hAnsi="Gotham Book"/>
        </w:rPr>
        <w:sectPr w:rsidR="006F673B" w:rsidSect="005155E3">
          <w:pgSz w:w="12240" w:h="15840"/>
          <w:pgMar w:top="720" w:right="720" w:bottom="720" w:left="720" w:header="720" w:footer="720" w:gutter="0"/>
          <w:cols w:space="720"/>
          <w:docGrid w:linePitch="360"/>
        </w:sectPr>
      </w:pPr>
    </w:p>
    <w:p w14:paraId="6830D65C" w14:textId="77777777" w:rsidR="005155E3" w:rsidRPr="00AB2E50" w:rsidRDefault="005155E3" w:rsidP="005155E3">
      <w:pPr>
        <w:rPr>
          <w:rFonts w:ascii="Gotham Book" w:hAnsi="Gotham Book"/>
          <w:lang w:val="es-MX"/>
        </w:rPr>
      </w:pPr>
      <w:bookmarkStart w:id="2" w:name="_Hlk191541175"/>
      <w:r w:rsidRPr="00AB2E50">
        <w:rPr>
          <w:rFonts w:ascii="Gotham Book" w:hAnsi="Gotham Book"/>
          <w:lang w:val="es-MX"/>
        </w:rPr>
        <w:t xml:space="preserve">En 1831, la gente de </w:t>
      </w:r>
      <w:r w:rsidRPr="00AB2E50">
        <w:rPr>
          <w:rFonts w:ascii="Gotham Book" w:hAnsi="Gotham Book"/>
          <w:b/>
          <w:bCs/>
          <w:lang w:val="es-MX"/>
        </w:rPr>
        <w:t>Gonzales</w:t>
      </w:r>
      <w:r w:rsidRPr="00AB2E50">
        <w:rPr>
          <w:rFonts w:ascii="Gotham Book" w:hAnsi="Gotham Book"/>
          <w:lang w:val="es-MX"/>
        </w:rPr>
        <w:t xml:space="preserve"> solicitó un cañón a México. Esperaban que proporcionara protección contra los ataques de los indios americanos. Luego, en 1835, los centralistas tomaron el control del gobierno federal y estallaron rebeliones federalistas en todo México.  </w:t>
      </w:r>
    </w:p>
    <w:p w14:paraId="5C92A569" w14:textId="706F9709" w:rsidR="005155E3" w:rsidRPr="00AB2E50" w:rsidRDefault="005155E3" w:rsidP="005155E3">
      <w:pPr>
        <w:rPr>
          <w:rFonts w:ascii="Gotham Book" w:hAnsi="Gotham Book"/>
          <w:lang w:val="es-MX"/>
        </w:rPr>
      </w:pPr>
      <w:r w:rsidRPr="00AB2E50">
        <w:rPr>
          <w:rFonts w:ascii="Gotham Book" w:hAnsi="Gotham Book"/>
          <w:b/>
          <w:bCs/>
          <w:lang w:val="es-MX"/>
        </w:rPr>
        <w:t>El coronel Domingo de Ugartechea</w:t>
      </w:r>
      <w:r w:rsidRPr="00AB2E50">
        <w:rPr>
          <w:rFonts w:ascii="Gotham Book" w:hAnsi="Gotham Book"/>
          <w:lang w:val="es-MX"/>
        </w:rPr>
        <w:t xml:space="preserve"> , del ejército mexicano, no consideraba buena idea dejar que el pueblo de Gonzales conservara los cañones. Pidió que devolvieran el cañón, pero el pueblo de Gonzales se negó.</w:t>
      </w:r>
    </w:p>
    <w:p w14:paraId="155B708B" w14:textId="65A36A7B" w:rsidR="005155E3" w:rsidRPr="00AB2E50" w:rsidRDefault="005155E3" w:rsidP="005155E3">
      <w:pPr>
        <w:rPr>
          <w:rFonts w:ascii="Gotham Book" w:hAnsi="Gotham Book"/>
          <w:lang w:val="es-MX"/>
        </w:rPr>
      </w:pPr>
      <w:r w:rsidRPr="00AB2E50">
        <w:rPr>
          <w:rFonts w:ascii="Gotham Book" w:hAnsi="Gotham Book"/>
          <w:lang w:val="es-MX"/>
        </w:rPr>
        <w:t xml:space="preserve">Ugartechea envió 100 soldados para recuperar el cañón. La gente de Gonzales pidió refuerzos desde la zona circundante. Unos 140 texanos formaron una </w:t>
      </w:r>
      <w:r w:rsidRPr="00AB2E50">
        <w:rPr>
          <w:rFonts w:ascii="Gotham Book" w:hAnsi="Gotham Book"/>
          <w:b/>
          <w:bCs/>
          <w:lang w:val="es-MX"/>
        </w:rPr>
        <w:t>milicia</w:t>
      </w:r>
      <w:r w:rsidRPr="00AB2E50">
        <w:rPr>
          <w:rFonts w:ascii="Gotham Book" w:hAnsi="Gotham Book"/>
          <w:lang w:val="es-MX"/>
        </w:rPr>
        <w:t xml:space="preserve">, o un grupo voluntario de combatientes. La milicia Gonzales atacó a los </w:t>
      </w:r>
      <w:r w:rsidRPr="00AB2E50">
        <w:rPr>
          <w:rFonts w:ascii="Gotham Book" w:hAnsi="Gotham Book"/>
          <w:lang w:val="es-MX"/>
        </w:rPr>
        <w:t xml:space="preserve">soldados mexicanos, obligándolos a retirarse a San Antonio. </w:t>
      </w:r>
    </w:p>
    <w:p w14:paraId="00E09C1E" w14:textId="787AF709" w:rsidR="005155E3" w:rsidRPr="00AB2E50" w:rsidRDefault="005155E3" w:rsidP="005155E3">
      <w:pPr>
        <w:rPr>
          <w:rFonts w:ascii="Gotham Book" w:hAnsi="Gotham Book"/>
          <w:lang w:val="es-MX"/>
        </w:rPr>
      </w:pPr>
      <w:r w:rsidRPr="00AB2E50">
        <w:rPr>
          <w:rFonts w:ascii="Gotham Book" w:hAnsi="Gotham Book"/>
          <w:lang w:val="es-MX"/>
        </w:rPr>
        <w:t xml:space="preserve">Mucha gente en ese momento creía que esta batalla mostraba que los texanos se unían a la guerra civil del lado de los federalistas. Hoy consideramos la </w:t>
      </w:r>
      <w:r w:rsidRPr="00AB2E50">
        <w:rPr>
          <w:rFonts w:ascii="Gotham Book" w:hAnsi="Gotham Book"/>
          <w:b/>
          <w:bCs/>
          <w:lang w:val="es-MX"/>
        </w:rPr>
        <w:t>Batalla de Gonzales</w:t>
      </w:r>
      <w:r w:rsidRPr="00AB2E50">
        <w:rPr>
          <w:rFonts w:ascii="Gotham Book" w:hAnsi="Gotham Book"/>
          <w:lang w:val="es-MX"/>
        </w:rPr>
        <w:t xml:space="preserve"> la primera batalla de la Revolución de Texas.</w:t>
      </w:r>
    </w:p>
    <w:p w14:paraId="1E22BA11" w14:textId="77777777" w:rsidR="006F673B" w:rsidRDefault="006F673B" w:rsidP="006F673B">
      <w:pPr>
        <w:keepNext/>
        <w:spacing w:after="0"/>
      </w:pPr>
      <w:r>
        <w:rPr>
          <w:noProof/>
        </w:rPr>
        <w:drawing>
          <wp:inline distT="0" distB="0" distL="0" distR="0" wp14:anchorId="205C1D72" wp14:editId="329D7FEE">
            <wp:extent cx="2042426" cy="1421998"/>
            <wp:effectExtent l="95250" t="19050" r="15240" b="102235"/>
            <wp:docPr id="280529566" name="Picture 1" descr="Una fotografía de la exposición del museo mostrando el cañón de la Batalla de Gonzales. Una reproducción de la bandera &quot;ven y tómalo&quot; se coloca sobre el cañ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29566" name="Picture 1" descr="A photograph of the museum exhibit displaying the cannon from the Battle of Gonzales. A reproduction of the &quot;come and take it&quot; flag is draped over the cann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426" cy="1421998"/>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23FB68D7" w14:textId="7F17DF94" w:rsidR="006F673B" w:rsidRDefault="006F673B" w:rsidP="006F673B">
      <w:pPr>
        <w:pStyle w:val="Caption"/>
        <w:spacing w:after="0"/>
        <w:rPr>
          <w:rFonts w:ascii="Gotham Book" w:hAnsi="Gotham Book"/>
          <w:sz w:val="2"/>
          <w:szCs w:val="2"/>
        </w:rPr>
        <w:sectPr w:rsidR="006F673B" w:rsidSect="006F673B">
          <w:type w:val="continuous"/>
          <w:pgSz w:w="12240" w:h="15840"/>
          <w:pgMar w:top="720" w:right="720" w:bottom="720" w:left="720" w:header="720" w:footer="720" w:gutter="0"/>
          <w:cols w:num="2" w:space="720"/>
          <w:docGrid w:linePitch="360"/>
        </w:sectPr>
      </w:pPr>
      <w:r>
        <w:t xml:space="preserve">                 Figura </w:t>
      </w:r>
      <w:r w:rsidR="0002527F">
        <w:fldChar w:fldCharType="begin"/>
      </w:r>
      <w:r w:rsidR="0002527F">
        <w:instrText xml:space="preserve"> SEQ Figure \* ARABIC </w:instrText>
      </w:r>
      <w:r w:rsidR="0002527F">
        <w:fldChar w:fldCharType="separate"/>
      </w:r>
      <w:r w:rsidR="0002527F">
        <w:rPr>
          <w:noProof/>
        </w:rPr>
        <w:t>1</w:t>
      </w:r>
      <w:r w:rsidR="0002527F">
        <w:rPr>
          <w:noProof/>
        </w:rPr>
        <w:fldChar w:fldCharType="end"/>
      </w:r>
      <w:r w:rsidRPr="009640F7">
        <w:t xml:space="preserve">  El cañón Gonzales</w:t>
      </w:r>
      <w:bookmarkEnd w:id="2"/>
    </w:p>
    <w:p w14:paraId="2578DFEE" w14:textId="77777777" w:rsidR="00205AD6" w:rsidRPr="00205AD6" w:rsidRDefault="00205AD6" w:rsidP="005155E3">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05AD6" w:rsidRPr="00AB2E50" w14:paraId="7D2E4ACB" w14:textId="77777777" w:rsidTr="00FC5658">
        <w:tc>
          <w:tcPr>
            <w:tcW w:w="10590" w:type="dxa"/>
            <w:shd w:val="clear" w:color="auto" w:fill="D9D9D9" w:themeFill="background1" w:themeFillShade="D9"/>
          </w:tcPr>
          <w:p w14:paraId="0AE3F2BE" w14:textId="06D48772" w:rsidR="00205AD6" w:rsidRPr="00AB2E50" w:rsidRDefault="00205AD6" w:rsidP="00FC5658">
            <w:pPr>
              <w:rPr>
                <w:rFonts w:ascii="Gotham Book" w:hAnsi="Gotham Book"/>
                <w:b/>
                <w:bCs/>
                <w:sz w:val="40"/>
                <w:szCs w:val="44"/>
                <w:lang w:val="es-MX"/>
              </w:rPr>
            </w:pPr>
            <w:bookmarkStart w:id="3" w:name="_Hlk191541157"/>
            <w:r w:rsidRPr="004B7CB1">
              <w:rPr>
                <w:noProof/>
              </w:rPr>
              <w:drawing>
                <wp:anchor distT="0" distB="0" distL="114300" distR="114300" simplePos="0" relativeHeight="251661312" behindDoc="1" locked="0" layoutInCell="1" allowOverlap="1" wp14:anchorId="73F837FE" wp14:editId="1488FAFF">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56214654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E50">
              <w:rPr>
                <w:rFonts w:ascii="Gotham Book" w:hAnsi="Gotham Book"/>
                <w:b/>
                <w:bCs/>
                <w:sz w:val="40"/>
                <w:szCs w:val="44"/>
                <w:lang w:val="es-MX"/>
              </w:rPr>
              <w:t xml:space="preserve">2) La Consulta – </w:t>
            </w:r>
            <w:r w:rsidRPr="00AB2E50">
              <w:rPr>
                <w:rFonts w:ascii="Gotham Book" w:hAnsi="Gotham Book"/>
                <w:b/>
                <w:bCs/>
                <w:color w:val="595959" w:themeColor="text1" w:themeTint="A6"/>
                <w:sz w:val="40"/>
                <w:szCs w:val="44"/>
                <w:lang w:val="es-MX"/>
              </w:rPr>
              <w:t>noviembre de 1835</w:t>
            </w:r>
          </w:p>
          <w:p w14:paraId="65E42A0E" w14:textId="77777777" w:rsidR="00205AD6" w:rsidRPr="00AB2E50" w:rsidRDefault="00205AD6" w:rsidP="00FC5658">
            <w:pPr>
              <w:rPr>
                <w:rFonts w:ascii="Gotham Book" w:hAnsi="Gotham Book"/>
                <w:b/>
                <w:bCs/>
                <w:sz w:val="36"/>
                <w:szCs w:val="36"/>
                <w:lang w:val="es-MX"/>
              </w:rPr>
            </w:pPr>
            <w:r w:rsidRPr="00AB2E50">
              <w:rPr>
                <w:rFonts w:ascii="Gotham Book" w:hAnsi="Gotham Book"/>
                <w:b/>
                <w:bCs/>
                <w:color w:val="595959" w:themeColor="text1" w:themeTint="A6"/>
                <w:sz w:val="32"/>
                <w:szCs w:val="28"/>
                <w:lang w:val="es-MX"/>
              </w:rPr>
              <w:t xml:space="preserve"> Nivel de curso                                       </w:t>
            </w:r>
          </w:p>
        </w:tc>
      </w:tr>
      <w:bookmarkEnd w:id="3"/>
    </w:tbl>
    <w:p w14:paraId="0D12201D" w14:textId="77777777" w:rsidR="00205AD6" w:rsidRPr="00AB2E50" w:rsidRDefault="00205AD6" w:rsidP="005155E3">
      <w:pPr>
        <w:rPr>
          <w:rFonts w:ascii="Gotham Book" w:hAnsi="Gotham Book"/>
          <w:sz w:val="8"/>
          <w:szCs w:val="4"/>
          <w:lang w:val="es-MX"/>
        </w:rPr>
      </w:pPr>
    </w:p>
    <w:p w14:paraId="0CC22673" w14:textId="77777777" w:rsidR="006F673B" w:rsidRPr="00AB2E50" w:rsidRDefault="006F673B" w:rsidP="00205AD6">
      <w:pPr>
        <w:rPr>
          <w:rFonts w:ascii="Gotham Book" w:hAnsi="Gotham Book"/>
          <w:lang w:val="es-MX"/>
        </w:rPr>
        <w:sectPr w:rsidR="006F673B" w:rsidRPr="00AB2E50" w:rsidSect="006F673B">
          <w:type w:val="continuous"/>
          <w:pgSz w:w="12240" w:h="15840"/>
          <w:pgMar w:top="720" w:right="720" w:bottom="720" w:left="720" w:header="720" w:footer="720" w:gutter="0"/>
          <w:cols w:space="720"/>
          <w:docGrid w:linePitch="360"/>
        </w:sectPr>
      </w:pPr>
    </w:p>
    <w:p w14:paraId="40847E7F" w14:textId="2D0F5A5C" w:rsidR="00205AD6" w:rsidRPr="00AB2E50" w:rsidRDefault="00205AD6" w:rsidP="00205AD6">
      <w:pPr>
        <w:rPr>
          <w:rFonts w:ascii="Gotham Book" w:hAnsi="Gotham Book"/>
          <w:lang w:val="es-MX"/>
        </w:rPr>
      </w:pPr>
      <w:r w:rsidRPr="00AB2E50">
        <w:rPr>
          <w:rFonts w:ascii="Gotham Book" w:hAnsi="Gotham Book"/>
          <w:lang w:val="es-MX"/>
        </w:rPr>
        <w:t xml:space="preserve">Tras la Batalla de Gonzales, </w:t>
      </w:r>
      <w:r w:rsidRPr="00AB2E50">
        <w:rPr>
          <w:rFonts w:ascii="Gotham Book" w:hAnsi="Gotham Book"/>
          <w:b/>
          <w:bCs/>
          <w:lang w:val="es-MX"/>
        </w:rPr>
        <w:t xml:space="preserve">los delegados texanos </w:t>
      </w:r>
      <w:r w:rsidRPr="00AB2E50">
        <w:rPr>
          <w:rFonts w:ascii="Gotham Book" w:hAnsi="Gotham Book"/>
          <w:lang w:val="es-MX"/>
        </w:rPr>
        <w:t xml:space="preserve"> celebraron una reunión en </w:t>
      </w:r>
      <w:r w:rsidRPr="00AB2E50">
        <w:rPr>
          <w:rFonts w:ascii="Gotham Book" w:hAnsi="Gotham Book"/>
          <w:b/>
          <w:bCs/>
          <w:lang w:val="es-MX"/>
        </w:rPr>
        <w:t>San Felipe de Austin.</w:t>
      </w:r>
      <w:r w:rsidRPr="00AB2E50">
        <w:rPr>
          <w:rFonts w:ascii="Gotham Book" w:hAnsi="Gotham Book"/>
          <w:lang w:val="es-MX"/>
        </w:rPr>
        <w:t xml:space="preserve"> Esta reunión se conocía como "</w:t>
      </w:r>
      <w:r w:rsidRPr="00AB2E50">
        <w:rPr>
          <w:rFonts w:ascii="Gotham Book" w:hAnsi="Gotham Book"/>
          <w:b/>
          <w:bCs/>
          <w:lang w:val="es-MX"/>
        </w:rPr>
        <w:t>la Consulta</w:t>
      </w:r>
      <w:r w:rsidRPr="00AB2E50">
        <w:rPr>
          <w:rFonts w:ascii="Gotham Book" w:hAnsi="Gotham Book"/>
          <w:lang w:val="es-MX"/>
        </w:rPr>
        <w:t xml:space="preserve">". El propósito de la reunión era discutir qué hacer a continuación. ¿Debería Texas ir a la guerra con México? Si es así, ¿por qué estaría luchando Texas? ¿Querían volver a la Constitución Federal de 1824?  ¿O querían la independencia total de México? </w:t>
      </w:r>
    </w:p>
    <w:p w14:paraId="35F5B6F6" w14:textId="61DC44CE" w:rsidR="00205AD6" w:rsidRPr="00AB2E50" w:rsidRDefault="00205AD6" w:rsidP="00205AD6">
      <w:pPr>
        <w:rPr>
          <w:rFonts w:ascii="Gotham Book" w:hAnsi="Gotham Book"/>
          <w:lang w:val="es-MX"/>
        </w:rPr>
      </w:pPr>
      <w:r w:rsidRPr="00AB2E50">
        <w:rPr>
          <w:rFonts w:ascii="Gotham Book" w:hAnsi="Gotham Book"/>
          <w:lang w:val="es-MX"/>
        </w:rPr>
        <w:t>Los delegados no pudieron ponerse de acuerdo en estas cuestiones en la Consulta. No estaban seguros de si debían luchar o por qué exactamente lucharían. Aun así, pudieron tomar algunas decisiones importantes.</w:t>
      </w:r>
    </w:p>
    <w:p w14:paraId="2E78D9A1" w14:textId="7DBE9284" w:rsidR="00205AD6" w:rsidRPr="00AB2E50" w:rsidRDefault="00205AD6" w:rsidP="00205AD6">
      <w:pPr>
        <w:rPr>
          <w:rFonts w:ascii="Gotham Book" w:hAnsi="Gotham Book"/>
          <w:lang w:val="es-MX"/>
        </w:rPr>
      </w:pPr>
      <w:r w:rsidRPr="00AB2E50">
        <w:rPr>
          <w:rFonts w:ascii="Gotham Book" w:hAnsi="Gotham Book"/>
          <w:lang w:val="es-MX"/>
        </w:rPr>
        <w:t xml:space="preserve">Una decisión importante que tomaron sobre la guerra fue establecer una </w:t>
      </w:r>
      <w:r w:rsidRPr="00AB2E50">
        <w:rPr>
          <w:rFonts w:ascii="Gotham Book" w:hAnsi="Gotham Book"/>
          <w:b/>
          <w:bCs/>
          <w:lang w:val="es-MX"/>
        </w:rPr>
        <w:t>milicia</w:t>
      </w:r>
      <w:r w:rsidRPr="00AB2E50">
        <w:rPr>
          <w:rFonts w:ascii="Gotham Book" w:hAnsi="Gotham Book"/>
          <w:lang w:val="es-MX"/>
        </w:rPr>
        <w:t xml:space="preserve"> y un </w:t>
      </w:r>
      <w:r w:rsidRPr="00AB2E50">
        <w:rPr>
          <w:rFonts w:ascii="Gotham Book" w:hAnsi="Gotham Book"/>
          <w:b/>
          <w:bCs/>
          <w:lang w:val="es-MX"/>
        </w:rPr>
        <w:t>ejército regular. Sam Houston</w:t>
      </w:r>
      <w:r w:rsidRPr="00AB2E50">
        <w:rPr>
          <w:rFonts w:ascii="Gotham Book" w:hAnsi="Gotham Book"/>
          <w:lang w:val="es-MX"/>
        </w:rPr>
        <w:t xml:space="preserve"> fue elegido por </w:t>
      </w:r>
      <w:r w:rsidRPr="00AB2E50">
        <w:rPr>
          <w:rFonts w:ascii="Gotham Book" w:hAnsi="Gotham Book"/>
          <w:lang w:val="es-MX"/>
        </w:rPr>
        <w:t xml:space="preserve">unanimidad para comandar el ejército de Texas. Se le concedió el rango de General de División. </w:t>
      </w:r>
    </w:p>
    <w:p w14:paraId="6D41BC4B" w14:textId="71028D87" w:rsidR="00205AD6" w:rsidRPr="00AB2E50" w:rsidRDefault="00205AD6" w:rsidP="00205AD6">
      <w:pPr>
        <w:rPr>
          <w:rFonts w:ascii="Gotham Book" w:hAnsi="Gotham Book"/>
          <w:lang w:val="es-MX"/>
        </w:rPr>
      </w:pPr>
      <w:r w:rsidRPr="00AB2E50">
        <w:rPr>
          <w:rFonts w:ascii="Gotham Book" w:hAnsi="Gotham Book"/>
          <w:lang w:val="es-MX"/>
        </w:rPr>
        <w:t xml:space="preserve">Los delegados también pudieron tomar decisiones políticas importantes. Declararon su apoyo a la </w:t>
      </w:r>
      <w:r w:rsidRPr="00AB2E50">
        <w:rPr>
          <w:rFonts w:ascii="Gotham Book" w:hAnsi="Gotham Book"/>
          <w:b/>
          <w:bCs/>
          <w:lang w:val="es-MX"/>
        </w:rPr>
        <w:t xml:space="preserve">Constitución Federal de 1824. </w:t>
      </w:r>
      <w:r w:rsidRPr="00AB2E50">
        <w:rPr>
          <w:rFonts w:ascii="Gotham Book" w:hAnsi="Gotham Book"/>
          <w:lang w:val="es-MX"/>
        </w:rPr>
        <w:t xml:space="preserve">Crearon un gobierno provisional para Texas basado en los principios clave de ese documento. </w:t>
      </w:r>
    </w:p>
    <w:p w14:paraId="0DE17C0A" w14:textId="1A7D658E" w:rsidR="00205AD6" w:rsidRPr="00AB2E50" w:rsidRDefault="00205AD6" w:rsidP="00205AD6">
      <w:pPr>
        <w:rPr>
          <w:rFonts w:ascii="Gotham Book" w:hAnsi="Gotham Book"/>
          <w:lang w:val="es-MX"/>
        </w:rPr>
      </w:pPr>
      <w:r w:rsidRPr="00AB2E50">
        <w:rPr>
          <w:rFonts w:ascii="Gotham Book" w:hAnsi="Gotham Book"/>
          <w:lang w:val="es-MX"/>
        </w:rPr>
        <w:t xml:space="preserve">También afirmaron que tenían derecho a declarar la independencia si así lo deseaban, porque Santa Anna había abolido la Constitución de 1824.  Sin embargo, </w:t>
      </w:r>
      <w:r w:rsidRPr="00AB2E50">
        <w:rPr>
          <w:rFonts w:ascii="Gotham Book" w:hAnsi="Gotham Book"/>
          <w:b/>
          <w:bCs/>
          <w:lang w:val="es-MX"/>
        </w:rPr>
        <w:t xml:space="preserve">en </w:t>
      </w:r>
      <w:r w:rsidR="006F5905" w:rsidRPr="00AB2E50">
        <w:rPr>
          <w:rFonts w:ascii="Gotham Book" w:hAnsi="Gotham Book"/>
          <w:lang w:val="es-MX"/>
        </w:rPr>
        <w:t xml:space="preserve"> ese momento NO declararon realmente la independencia. </w:t>
      </w:r>
    </w:p>
    <w:p w14:paraId="38F7966B" w14:textId="6EF454BC" w:rsidR="005155E3" w:rsidRPr="00AB2E50" w:rsidRDefault="00205AD6">
      <w:pPr>
        <w:rPr>
          <w:rFonts w:ascii="Gotham Book" w:hAnsi="Gotham Book"/>
          <w:lang w:val="es-MX"/>
        </w:rPr>
      </w:pPr>
      <w:r w:rsidRPr="00AB2E50">
        <w:rPr>
          <w:rFonts w:ascii="Gotham Book" w:hAnsi="Gotham Book"/>
          <w:lang w:val="es-MX"/>
        </w:rPr>
        <w:t xml:space="preserve">Finalmente, la Consulta no logró tomar muchas decisiones claras, y el gobierno provisional que establecieron tenía muy poco poder. </w:t>
      </w:r>
    </w:p>
    <w:p w14:paraId="0F49CD11" w14:textId="77777777" w:rsidR="006F673B" w:rsidRPr="00AB2E50" w:rsidRDefault="006F673B">
      <w:pPr>
        <w:rPr>
          <w:rFonts w:ascii="Gotham Book" w:hAnsi="Gotham Book"/>
          <w:lang w:val="es-MX"/>
        </w:rPr>
        <w:sectPr w:rsidR="006F673B" w:rsidRPr="00AB2E50" w:rsidSect="006F673B">
          <w:type w:val="continuous"/>
          <w:pgSz w:w="12240" w:h="15840"/>
          <w:pgMar w:top="720" w:right="720" w:bottom="720" w:left="720" w:header="720" w:footer="720" w:gutter="0"/>
          <w:cols w:num="2" w:space="720"/>
          <w:docGrid w:linePitch="360"/>
        </w:sectPr>
      </w:pPr>
    </w:p>
    <w:p w14:paraId="208294B5" w14:textId="77777777" w:rsidR="006F5905" w:rsidRPr="00AB2E50" w:rsidRDefault="006F5905">
      <w:pPr>
        <w:rPr>
          <w:rFonts w:ascii="Gotham Book" w:hAnsi="Gotham Book"/>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6F5905" w:rsidRPr="002B4F84" w14:paraId="7BD2B478" w14:textId="77777777" w:rsidTr="00FC5658">
        <w:tc>
          <w:tcPr>
            <w:tcW w:w="10590" w:type="dxa"/>
            <w:shd w:val="clear" w:color="auto" w:fill="D9D9D9" w:themeFill="background1" w:themeFillShade="D9"/>
          </w:tcPr>
          <w:p w14:paraId="1380622A" w14:textId="77777777" w:rsidR="006F5905" w:rsidRPr="00AB2E50" w:rsidRDefault="006F5905" w:rsidP="00FC5658">
            <w:pPr>
              <w:rPr>
                <w:rFonts w:ascii="Gotham Book" w:hAnsi="Gotham Book"/>
                <w:b/>
                <w:bCs/>
                <w:sz w:val="40"/>
                <w:szCs w:val="44"/>
                <w:lang w:val="es-MX"/>
              </w:rPr>
            </w:pPr>
            <w:bookmarkStart w:id="4" w:name="_Hlk191541303"/>
            <w:r w:rsidRPr="004B7CB1">
              <w:rPr>
                <w:noProof/>
              </w:rPr>
              <w:drawing>
                <wp:anchor distT="0" distB="0" distL="114300" distR="114300" simplePos="0" relativeHeight="251663360" behindDoc="1" locked="0" layoutInCell="1" allowOverlap="1" wp14:anchorId="5D62662A" wp14:editId="22F63BCA">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44024740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E50">
              <w:rPr>
                <w:rFonts w:ascii="Gotham Book" w:hAnsi="Gotham Book"/>
                <w:b/>
                <w:bCs/>
                <w:sz w:val="40"/>
                <w:szCs w:val="44"/>
                <w:lang w:val="es-MX"/>
              </w:rPr>
              <w:t xml:space="preserve">3) El Álamo – </w:t>
            </w:r>
            <w:r w:rsidRPr="00AB2E50">
              <w:rPr>
                <w:rFonts w:ascii="Gotham Book" w:hAnsi="Gotham Book"/>
                <w:b/>
                <w:bCs/>
                <w:color w:val="595959" w:themeColor="text1" w:themeTint="A6"/>
                <w:sz w:val="40"/>
                <w:szCs w:val="44"/>
                <w:lang w:val="es-MX"/>
              </w:rPr>
              <w:t>del 23 de febrero al 6 de marzo de 1836</w:t>
            </w:r>
          </w:p>
          <w:p w14:paraId="3F42AC24" w14:textId="18582CE8" w:rsidR="006F5905" w:rsidRPr="002B4F84" w:rsidRDefault="006F5905" w:rsidP="00FC5658">
            <w:pPr>
              <w:rPr>
                <w:rFonts w:ascii="Gotham Book" w:hAnsi="Gotham Book"/>
                <w:b/>
                <w:bCs/>
                <w:sz w:val="36"/>
                <w:szCs w:val="36"/>
              </w:rPr>
            </w:pPr>
            <w:r w:rsidRPr="00AB2E50">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Nivel de curso                                        </w:t>
            </w:r>
          </w:p>
        </w:tc>
      </w:tr>
      <w:bookmarkEnd w:id="4"/>
    </w:tbl>
    <w:p w14:paraId="3F191C88" w14:textId="77777777" w:rsidR="006F5905" w:rsidRPr="006F5905" w:rsidRDefault="006F5905">
      <w:pPr>
        <w:rPr>
          <w:rFonts w:ascii="Gotham Book" w:hAnsi="Gotham Book"/>
          <w:sz w:val="2"/>
          <w:szCs w:val="2"/>
        </w:rPr>
      </w:pPr>
    </w:p>
    <w:p w14:paraId="0BF13AA3" w14:textId="77777777" w:rsidR="006F673B" w:rsidRDefault="006F673B" w:rsidP="006F5905">
      <w:pPr>
        <w:rPr>
          <w:rFonts w:ascii="Gotham Book" w:hAnsi="Gotham Book"/>
        </w:rPr>
        <w:sectPr w:rsidR="006F673B" w:rsidSect="006F673B">
          <w:type w:val="continuous"/>
          <w:pgSz w:w="12240" w:h="15840"/>
          <w:pgMar w:top="720" w:right="720" w:bottom="720" w:left="720" w:header="720" w:footer="720" w:gutter="0"/>
          <w:cols w:space="720"/>
          <w:docGrid w:linePitch="360"/>
        </w:sectPr>
      </w:pPr>
    </w:p>
    <w:p w14:paraId="7E1D9011" w14:textId="6368153D" w:rsidR="006F5905" w:rsidRPr="00AB2E50" w:rsidRDefault="006F5905" w:rsidP="006F5905">
      <w:pPr>
        <w:rPr>
          <w:rFonts w:ascii="Gotham Book" w:hAnsi="Gotham Book"/>
          <w:lang w:val="es-MX"/>
        </w:rPr>
      </w:pPr>
      <w:r w:rsidRPr="00AB2E50">
        <w:rPr>
          <w:rFonts w:ascii="Gotham Book" w:hAnsi="Gotham Book"/>
          <w:lang w:val="es-MX"/>
        </w:rPr>
        <w:t xml:space="preserve">Había muchas tropas centralistas estacionadas en </w:t>
      </w:r>
      <w:r w:rsidRPr="00AB2E50">
        <w:rPr>
          <w:rFonts w:ascii="Gotham Book" w:hAnsi="Gotham Book"/>
          <w:b/>
          <w:bCs/>
          <w:lang w:val="es-MX"/>
        </w:rPr>
        <w:t xml:space="preserve">San </w:t>
      </w:r>
      <w:r w:rsidR="00D903F0" w:rsidRPr="00AB2E50">
        <w:rPr>
          <w:rFonts w:ascii="Gotham Book" w:hAnsi="Gotham Book"/>
          <w:lang w:val="es-MX"/>
        </w:rPr>
        <w:t xml:space="preserve">Antonio en 1835. Esto preocupó a los delegados en la Consulta. Enviaron a la milicia a San Antonio para combatir al ejército bajo el mando </w:t>
      </w:r>
      <w:r w:rsidRPr="00AB2E50">
        <w:rPr>
          <w:rFonts w:ascii="Gotham Book" w:hAnsi="Gotham Book"/>
          <w:b/>
          <w:bCs/>
          <w:lang w:val="es-MX"/>
        </w:rPr>
        <w:t>del general Martín Perfecto de Cos.</w:t>
      </w:r>
      <w:r w:rsidRPr="00AB2E50">
        <w:rPr>
          <w:rFonts w:ascii="Gotham Book" w:hAnsi="Gotham Book"/>
          <w:lang w:val="es-MX"/>
        </w:rPr>
        <w:t xml:space="preserve"> En diciembre de 1835, las tropas texanas lograron expulsar al general Cos y sus hombres de la ciudad tras cinco días de combate. </w:t>
      </w:r>
    </w:p>
    <w:p w14:paraId="4F2CE55E" w14:textId="34E0EE99" w:rsidR="006F5905" w:rsidRPr="00AB2E50" w:rsidRDefault="006F5905" w:rsidP="006F5905">
      <w:pPr>
        <w:rPr>
          <w:rFonts w:ascii="Gotham Book" w:hAnsi="Gotham Book"/>
          <w:lang w:val="es-MX"/>
        </w:rPr>
      </w:pPr>
      <w:r w:rsidRPr="00AB2E50">
        <w:rPr>
          <w:rFonts w:ascii="Gotham Book" w:hAnsi="Gotham Book"/>
          <w:lang w:val="es-MX"/>
        </w:rPr>
        <w:t xml:space="preserve">El presidente </w:t>
      </w:r>
      <w:r w:rsidRPr="00AB2E50">
        <w:rPr>
          <w:rFonts w:ascii="Gotham Book" w:hAnsi="Gotham Book"/>
          <w:b/>
          <w:bCs/>
          <w:lang w:val="es-MX"/>
        </w:rPr>
        <w:t>Santa Anna</w:t>
      </w:r>
      <w:r w:rsidRPr="00AB2E50">
        <w:rPr>
          <w:rFonts w:ascii="Gotham Book" w:hAnsi="Gotham Book"/>
          <w:lang w:val="es-MX"/>
        </w:rPr>
        <w:t xml:space="preserve"> se enteró de la creciente rebelión en Texas. Reunió un ejército de 6.000 soldados y los condujo él mismo a Texas para detener la rebelión. Él y su ejército llegaron a San Antonio en </w:t>
      </w:r>
      <w:r w:rsidRPr="00AB2E50">
        <w:rPr>
          <w:rFonts w:ascii="Gotham Book" w:hAnsi="Gotham Book"/>
          <w:b/>
          <w:bCs/>
          <w:lang w:val="es-MX"/>
        </w:rPr>
        <w:t>febrero de 1836</w:t>
      </w:r>
      <w:r w:rsidRPr="00AB2E50">
        <w:rPr>
          <w:rFonts w:ascii="Gotham Book" w:hAnsi="Gotham Book"/>
          <w:lang w:val="es-MX"/>
        </w:rPr>
        <w:t xml:space="preserve">, tomando por sorpresa a anglosajones y tejanos. No esperaban que Santa Anna hiciera el difícil viaje a Texas en pleno invierno severo. Las tropas anglo y tejana y algunos ciudadanos de San Antonio huyeron a una antigua misión española en las afueras de la ciudad. Se llamaba El </w:t>
      </w:r>
      <w:r w:rsidRPr="00AB2E50">
        <w:rPr>
          <w:rFonts w:ascii="Gotham Book" w:hAnsi="Gotham Book"/>
          <w:b/>
          <w:bCs/>
          <w:lang w:val="es-MX"/>
        </w:rPr>
        <w:t>Álamo</w:t>
      </w:r>
      <w:r w:rsidRPr="00AB2E50">
        <w:rPr>
          <w:rFonts w:ascii="Gotham Book" w:hAnsi="Gotham Book"/>
          <w:lang w:val="es-MX"/>
        </w:rPr>
        <w:t>.</w:t>
      </w:r>
    </w:p>
    <w:p w14:paraId="08683778" w14:textId="384878A3" w:rsidR="006F5905" w:rsidRPr="00AB2E50" w:rsidRDefault="006F5905" w:rsidP="006F5905">
      <w:pPr>
        <w:rPr>
          <w:rFonts w:ascii="Gotham Book" w:hAnsi="Gotham Book"/>
          <w:lang w:val="es-MX"/>
        </w:rPr>
      </w:pPr>
      <w:r w:rsidRPr="00AB2E50">
        <w:rPr>
          <w:rFonts w:ascii="Gotham Book" w:hAnsi="Gotham Book"/>
          <w:lang w:val="es-MX"/>
        </w:rPr>
        <w:t xml:space="preserve">El ejército de Santa Anna rodeó rápidamente el Álamo, bombardeando la estructura constantemente durante trece días. Durante el </w:t>
      </w:r>
      <w:r w:rsidRPr="00AB2E50">
        <w:rPr>
          <w:rFonts w:ascii="Gotham Book" w:hAnsi="Gotham Book"/>
          <w:b/>
          <w:bCs/>
          <w:lang w:val="es-MX"/>
        </w:rPr>
        <w:t>asedio del Álamo,</w:t>
      </w:r>
      <w:r w:rsidRPr="00AB2E50">
        <w:rPr>
          <w:rFonts w:ascii="Gotham Book" w:hAnsi="Gotham Book"/>
          <w:lang w:val="es-MX"/>
        </w:rPr>
        <w:t xml:space="preserve"> un pequeño número de fuerzas texanas logró colarse entre las líneas de Santa Anna para reforzar a los soldados que estaban dentro. </w:t>
      </w:r>
    </w:p>
    <w:p w14:paraId="2124B4C9" w14:textId="6D46F307" w:rsidR="006F5905" w:rsidRPr="00AB2E50" w:rsidRDefault="006F5905" w:rsidP="006F5905">
      <w:pPr>
        <w:rPr>
          <w:rFonts w:ascii="Gotham Book" w:hAnsi="Gotham Book"/>
          <w:lang w:val="es-MX"/>
        </w:rPr>
      </w:pPr>
      <w:r w:rsidRPr="00AB2E50">
        <w:rPr>
          <w:rFonts w:ascii="Gotham Book" w:hAnsi="Gotham Book"/>
          <w:lang w:val="es-MX"/>
        </w:rPr>
        <w:t xml:space="preserve">Luego, en la madrugada del </w:t>
      </w:r>
      <w:r w:rsidRPr="00AB2E50">
        <w:rPr>
          <w:rFonts w:ascii="Gotham Book" w:hAnsi="Gotham Book"/>
          <w:b/>
          <w:bCs/>
          <w:lang w:val="es-MX"/>
        </w:rPr>
        <w:t>6 de marzo</w:t>
      </w:r>
      <w:r w:rsidRPr="00AB2E50">
        <w:rPr>
          <w:rFonts w:ascii="Gotham Book" w:hAnsi="Gotham Book"/>
          <w:lang w:val="es-MX"/>
        </w:rPr>
        <w:t xml:space="preserve">, el ejército de Santa Anna atacó. Todos los hombres que defendían el Álamo murieron. Algunos civiles (personas que no estaban luchando) sobrevivieron. </w:t>
      </w:r>
    </w:p>
    <w:p w14:paraId="40634054" w14:textId="654F1060" w:rsidR="006F673B" w:rsidRPr="00AB2E50" w:rsidRDefault="006F5905" w:rsidP="006F5905">
      <w:pPr>
        <w:rPr>
          <w:rFonts w:ascii="Gotham Book" w:hAnsi="Gotham Book"/>
          <w:lang w:val="es-MX"/>
        </w:rPr>
        <w:sectPr w:rsidR="006F673B" w:rsidRPr="00AB2E50" w:rsidSect="006F673B">
          <w:type w:val="continuous"/>
          <w:pgSz w:w="12240" w:h="15840"/>
          <w:pgMar w:top="720" w:right="720" w:bottom="720" w:left="720" w:header="720" w:footer="720" w:gutter="0"/>
          <w:cols w:num="2" w:space="432"/>
          <w:docGrid w:linePitch="360"/>
        </w:sectPr>
      </w:pPr>
      <w:r w:rsidRPr="00AB2E50">
        <w:rPr>
          <w:rFonts w:ascii="Gotham Book" w:hAnsi="Gotham Book"/>
          <w:lang w:val="es-MX"/>
        </w:rPr>
        <w:t xml:space="preserve">La noticia de la </w:t>
      </w:r>
      <w:r w:rsidR="00D903F0" w:rsidRPr="00AB2E50">
        <w:rPr>
          <w:rFonts w:ascii="Gotham Book" w:hAnsi="Gotham Book"/>
          <w:b/>
          <w:bCs/>
          <w:lang w:val="es-MX"/>
        </w:rPr>
        <w:t>Batalla del Álamo</w:t>
      </w:r>
      <w:r w:rsidRPr="00AB2E50">
        <w:rPr>
          <w:rFonts w:ascii="Gotham Book" w:hAnsi="Gotham Book"/>
          <w:lang w:val="es-MX"/>
        </w:rPr>
        <w:t xml:space="preserve"> se difundió por Texas. Cuando la gente supo que Santa Anna se dirigía hacia el este, muchos comenzaron a abandonar las granjas y hogares en busca de seguridad.</w:t>
      </w:r>
      <w:bookmarkStart w:id="5" w:name="_Hlk191629517"/>
      <w:bookmarkEnd w:id="5"/>
    </w:p>
    <w:p w14:paraId="4D424EF2" w14:textId="77777777" w:rsidR="006F673B" w:rsidRPr="00AB2E50" w:rsidRDefault="006F673B" w:rsidP="006F5905">
      <w:pPr>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6F5905" w:rsidRPr="00AB2E50" w14:paraId="2814745D" w14:textId="77777777" w:rsidTr="00FC5658">
        <w:tc>
          <w:tcPr>
            <w:tcW w:w="10590" w:type="dxa"/>
            <w:shd w:val="clear" w:color="auto" w:fill="D9D9D9" w:themeFill="background1" w:themeFillShade="D9"/>
          </w:tcPr>
          <w:p w14:paraId="3A94AC7A" w14:textId="77777777" w:rsidR="006F5905" w:rsidRPr="00AB2E50" w:rsidRDefault="006F5905" w:rsidP="00FC5658">
            <w:pPr>
              <w:rPr>
                <w:rFonts w:ascii="Gotham Book" w:hAnsi="Gotham Book"/>
                <w:b/>
                <w:bCs/>
                <w:sz w:val="40"/>
                <w:szCs w:val="44"/>
                <w:lang w:val="es-MX"/>
              </w:rPr>
            </w:pPr>
            <w:bookmarkStart w:id="6" w:name="_Hlk191541440"/>
            <w:r w:rsidRPr="004B7CB1">
              <w:rPr>
                <w:noProof/>
              </w:rPr>
              <w:drawing>
                <wp:anchor distT="0" distB="0" distL="114300" distR="114300" simplePos="0" relativeHeight="251665408" behindDoc="1" locked="0" layoutInCell="1" allowOverlap="1" wp14:anchorId="33C0E456" wp14:editId="0A0474D6">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72498522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E50">
              <w:rPr>
                <w:rFonts w:ascii="Gotham Book" w:hAnsi="Gotham Book"/>
                <w:b/>
                <w:bCs/>
                <w:sz w:val="40"/>
                <w:szCs w:val="44"/>
                <w:lang w:val="es-MX"/>
              </w:rPr>
              <w:t xml:space="preserve">4) La Convención Constitucional de 1836 </w:t>
            </w:r>
          </w:p>
          <w:p w14:paraId="74A9905F" w14:textId="60EA80FA" w:rsidR="006F5905" w:rsidRPr="00AB2E50" w:rsidRDefault="006F5905" w:rsidP="00FC5658">
            <w:pPr>
              <w:rPr>
                <w:rFonts w:ascii="Gotham Book" w:hAnsi="Gotham Book"/>
                <w:b/>
                <w:bCs/>
                <w:sz w:val="36"/>
                <w:szCs w:val="36"/>
                <w:lang w:val="es-MX"/>
              </w:rPr>
            </w:pPr>
            <w:r w:rsidRPr="00AB2E50">
              <w:rPr>
                <w:rFonts w:ascii="Gotham Book" w:hAnsi="Gotham Book"/>
                <w:b/>
                <w:bCs/>
                <w:color w:val="595959" w:themeColor="text1" w:themeTint="A6"/>
                <w:sz w:val="32"/>
                <w:szCs w:val="28"/>
                <w:lang w:val="es-MX"/>
              </w:rPr>
              <w:t xml:space="preserve"> Nivel de curso                                       </w:t>
            </w:r>
          </w:p>
        </w:tc>
      </w:tr>
      <w:bookmarkEnd w:id="6"/>
    </w:tbl>
    <w:p w14:paraId="3E87353B" w14:textId="77777777" w:rsidR="006F5905" w:rsidRPr="00AB2E50" w:rsidRDefault="006F5905" w:rsidP="006F5905">
      <w:pPr>
        <w:rPr>
          <w:rFonts w:ascii="Gotham Book" w:hAnsi="Gotham Book"/>
          <w:sz w:val="2"/>
          <w:szCs w:val="2"/>
          <w:lang w:val="es-MX"/>
        </w:rPr>
      </w:pPr>
    </w:p>
    <w:p w14:paraId="75086D0C" w14:textId="77777777" w:rsidR="006F673B" w:rsidRPr="00AB2E50" w:rsidRDefault="006F673B" w:rsidP="006F5905">
      <w:pPr>
        <w:rPr>
          <w:rFonts w:ascii="Gotham Book" w:hAnsi="Gotham Book"/>
          <w:lang w:val="es-MX"/>
        </w:rPr>
        <w:sectPr w:rsidR="006F673B" w:rsidRPr="00AB2E50" w:rsidSect="006F673B">
          <w:type w:val="continuous"/>
          <w:pgSz w:w="12240" w:h="15840"/>
          <w:pgMar w:top="720" w:right="720" w:bottom="720" w:left="720" w:header="720" w:footer="720" w:gutter="0"/>
          <w:cols w:space="720"/>
          <w:docGrid w:linePitch="360"/>
        </w:sectPr>
      </w:pPr>
    </w:p>
    <w:p w14:paraId="7736EB61" w14:textId="15443CFA" w:rsidR="006F5905" w:rsidRPr="00AB2E50" w:rsidRDefault="006F5905" w:rsidP="006F5905">
      <w:pPr>
        <w:rPr>
          <w:rFonts w:ascii="Gotham Book" w:hAnsi="Gotham Book"/>
          <w:lang w:val="es-MX"/>
        </w:rPr>
      </w:pPr>
      <w:r w:rsidRPr="00AB2E50">
        <w:rPr>
          <w:rFonts w:ascii="Gotham Book" w:hAnsi="Gotham Book"/>
          <w:lang w:val="es-MX"/>
        </w:rPr>
        <w:t xml:space="preserve">Durante el </w:t>
      </w:r>
      <w:r w:rsidRPr="00AB2E50">
        <w:rPr>
          <w:rFonts w:ascii="Gotham Book" w:hAnsi="Gotham Book"/>
          <w:b/>
          <w:bCs/>
          <w:lang w:val="es-MX"/>
        </w:rPr>
        <w:t>Sitio del Álamo</w:t>
      </w:r>
      <w:r w:rsidRPr="00AB2E50">
        <w:rPr>
          <w:rFonts w:ascii="Gotham Book" w:hAnsi="Gotham Book"/>
          <w:lang w:val="es-MX"/>
        </w:rPr>
        <w:t xml:space="preserve">, delegados de Texas celebraron otra reunión conocida como la </w:t>
      </w:r>
      <w:r w:rsidRPr="00AB2E50">
        <w:rPr>
          <w:rFonts w:ascii="Gotham Book" w:hAnsi="Gotham Book"/>
          <w:b/>
          <w:bCs/>
          <w:lang w:val="es-MX"/>
        </w:rPr>
        <w:t>Convención Constitucional de 1836</w:t>
      </w:r>
      <w:r w:rsidRPr="00AB2E50">
        <w:rPr>
          <w:rFonts w:ascii="Gotham Book" w:hAnsi="Gotham Book"/>
          <w:lang w:val="es-MX"/>
        </w:rPr>
        <w:t xml:space="preserve">. La convención comenzó el 1 de marzo en un lugar llamado </w:t>
      </w:r>
      <w:r w:rsidRPr="00AB2E50">
        <w:rPr>
          <w:rFonts w:ascii="Gotham Book" w:hAnsi="Gotham Book"/>
          <w:b/>
          <w:bCs/>
          <w:lang w:val="es-MX"/>
        </w:rPr>
        <w:t>Washington-on-the-Brazos</w:t>
      </w:r>
      <w:r w:rsidRPr="00AB2E50">
        <w:rPr>
          <w:rFonts w:ascii="Gotham Book" w:hAnsi="Gotham Book"/>
          <w:lang w:val="es-MX"/>
        </w:rPr>
        <w:t xml:space="preserve">. Un delegado anglosajón llamado </w:t>
      </w:r>
      <w:r w:rsidRPr="00AB2E50">
        <w:rPr>
          <w:rFonts w:ascii="Gotham Book" w:hAnsi="Gotham Book"/>
          <w:b/>
          <w:bCs/>
          <w:lang w:val="es-MX"/>
        </w:rPr>
        <w:t xml:space="preserve">George Childress </w:t>
      </w:r>
      <w:r w:rsidRPr="00AB2E50">
        <w:rPr>
          <w:rFonts w:ascii="Gotham Book" w:hAnsi="Gotham Book"/>
          <w:lang w:val="es-MX"/>
        </w:rPr>
        <w:t xml:space="preserve">estaba a cargo de un comité que redactó la Declaración de Independencia de Texas. El 2 de marzo, Texas declaró oficialmente que era libre de México. </w:t>
      </w:r>
    </w:p>
    <w:p w14:paraId="10F0DD34" w14:textId="68F78759" w:rsidR="006F5905" w:rsidRPr="00AB2E50" w:rsidRDefault="006F5905" w:rsidP="006F5905">
      <w:pPr>
        <w:rPr>
          <w:rFonts w:ascii="Gotham Book" w:hAnsi="Gotham Book"/>
          <w:lang w:val="es-MX"/>
        </w:rPr>
      </w:pPr>
      <w:r w:rsidRPr="00AB2E50">
        <w:rPr>
          <w:rFonts w:ascii="Gotham Book" w:hAnsi="Gotham Book"/>
          <w:lang w:val="es-MX"/>
        </w:rPr>
        <w:t xml:space="preserve">Los delegados formaron un </w:t>
      </w:r>
      <w:r w:rsidR="006F673B" w:rsidRPr="00AB2E50">
        <w:rPr>
          <w:rFonts w:ascii="Gotham Book" w:hAnsi="Gotham Book"/>
          <w:b/>
          <w:bCs/>
          <w:lang w:val="es-MX"/>
        </w:rPr>
        <w:t xml:space="preserve"> gobierno provisional</w:t>
      </w:r>
      <w:r w:rsidR="006F673B" w:rsidRPr="00AB2E50">
        <w:rPr>
          <w:rFonts w:ascii="Gotham Book" w:hAnsi="Gotham Book"/>
          <w:lang w:val="es-MX"/>
        </w:rPr>
        <w:t xml:space="preserve"> o temporal llamado la </w:t>
      </w:r>
      <w:r w:rsidR="006F673B" w:rsidRPr="00AB2E50">
        <w:rPr>
          <w:rFonts w:ascii="Gotham Book" w:hAnsi="Gotham Book"/>
          <w:b/>
          <w:bCs/>
          <w:lang w:val="es-MX"/>
        </w:rPr>
        <w:t>República de Texas</w:t>
      </w:r>
      <w:r w:rsidR="006F673B" w:rsidRPr="00AB2E50">
        <w:rPr>
          <w:rFonts w:ascii="Gotham Book" w:hAnsi="Gotham Book"/>
          <w:lang w:val="es-MX"/>
        </w:rPr>
        <w:t xml:space="preserve">. Eligieron a un anglosajón llamado </w:t>
      </w:r>
      <w:r w:rsidRPr="00AB2E50">
        <w:rPr>
          <w:rFonts w:ascii="Gotham Book" w:hAnsi="Gotham Book"/>
          <w:b/>
          <w:bCs/>
          <w:lang w:val="es-MX"/>
        </w:rPr>
        <w:t xml:space="preserve">David G. </w:t>
      </w:r>
      <w:r w:rsidRPr="00AB2E50">
        <w:rPr>
          <w:rFonts w:ascii="Gotham Book" w:hAnsi="Gotham Book"/>
          <w:b/>
          <w:bCs/>
          <w:lang w:val="es-MX"/>
        </w:rPr>
        <w:t>Burnett</w:t>
      </w:r>
      <w:r w:rsidRPr="00AB2E50">
        <w:rPr>
          <w:rFonts w:ascii="Gotham Book" w:hAnsi="Gotham Book"/>
          <w:lang w:val="es-MX"/>
        </w:rPr>
        <w:t xml:space="preserve"> como presidente provisional. Un delegado mexicano llamado </w:t>
      </w:r>
      <w:r w:rsidR="00227828" w:rsidRPr="00AB2E50">
        <w:rPr>
          <w:rFonts w:ascii="Gotham Book" w:hAnsi="Gotham Book"/>
          <w:b/>
          <w:bCs/>
          <w:lang w:val="es-MX"/>
        </w:rPr>
        <w:t xml:space="preserve">Lorenzo de Zavala </w:t>
      </w:r>
      <w:r w:rsidR="00227828" w:rsidRPr="00AB2E50">
        <w:rPr>
          <w:rFonts w:ascii="Gotham Book" w:hAnsi="Gotham Book"/>
          <w:lang w:val="es-MX"/>
        </w:rPr>
        <w:t xml:space="preserve">ayudó </w:t>
      </w:r>
      <w:r w:rsidR="00A35BFD" w:rsidRPr="00AB2E50">
        <w:rPr>
          <w:rFonts w:ascii="Gotham Book" w:hAnsi="Gotham Book"/>
          <w:b/>
          <w:bCs/>
          <w:lang w:val="es-MX"/>
        </w:rPr>
        <w:t xml:space="preserve">a Childress </w:t>
      </w:r>
      <w:r w:rsidR="00227828" w:rsidRPr="00AB2E50">
        <w:rPr>
          <w:rFonts w:ascii="Gotham Book" w:hAnsi="Gotham Book"/>
          <w:lang w:val="es-MX"/>
        </w:rPr>
        <w:t xml:space="preserve">a redactar la Constitución de Texas. Zavala también fue nombrado nuevo vicepresidente de Texas. Los delegados nombraron oficialmente </w:t>
      </w:r>
      <w:r w:rsidRPr="00AB2E50">
        <w:rPr>
          <w:rFonts w:ascii="Gotham Book" w:hAnsi="Gotham Book"/>
          <w:b/>
          <w:bCs/>
          <w:lang w:val="es-MX"/>
        </w:rPr>
        <w:t xml:space="preserve">a Sam Houston </w:t>
      </w:r>
      <w:r w:rsidRPr="00AB2E50">
        <w:rPr>
          <w:rFonts w:ascii="Gotham Book" w:hAnsi="Gotham Book"/>
          <w:lang w:val="es-MX"/>
        </w:rPr>
        <w:t xml:space="preserve">comandante en jefe del ejército de la República de Texas. </w:t>
      </w:r>
    </w:p>
    <w:p w14:paraId="0362DC33" w14:textId="6B0DCFFE" w:rsidR="006F5905" w:rsidRPr="00AB2E50" w:rsidRDefault="006F5905" w:rsidP="006F5905">
      <w:pPr>
        <w:rPr>
          <w:rFonts w:ascii="Gotham Book" w:hAnsi="Gotham Book"/>
          <w:lang w:val="es-MX"/>
        </w:rPr>
      </w:pPr>
      <w:r w:rsidRPr="00AB2E50">
        <w:rPr>
          <w:rFonts w:ascii="Gotham Book" w:hAnsi="Gotham Book"/>
          <w:lang w:val="es-MX"/>
        </w:rPr>
        <w:t xml:space="preserve">La Convención Constitucional de 1836 duró aproximadamente dos semanas mientras los delegados trabajaban para organizar el gobierno provisional. Durante ese tiempo, recibieron la noticia de la caída del Álamo y supieron que el </w:t>
      </w:r>
      <w:r w:rsidRPr="00AB2E50">
        <w:rPr>
          <w:rFonts w:ascii="Gotham Book" w:hAnsi="Gotham Book"/>
          <w:lang w:val="es-MX"/>
        </w:rPr>
        <w:lastRenderedPageBreak/>
        <w:t>ejército de Santa Anna marchaba rápidamente en su dirección. La Convención terminó y los hombres huyeron para ponerse a salvo el 17 de marzo de 1836.</w:t>
      </w:r>
    </w:p>
    <w:p w14:paraId="7A61B511" w14:textId="77777777" w:rsidR="006F673B" w:rsidRDefault="006F673B" w:rsidP="006F673B">
      <w:pPr>
        <w:keepNext/>
        <w:spacing w:after="0"/>
      </w:pPr>
      <w:r>
        <w:rPr>
          <w:b/>
          <w:bCs/>
          <w:noProof/>
          <w:color w:val="274E13"/>
          <w:sz w:val="28"/>
          <w:szCs w:val="28"/>
          <w:bdr w:val="none" w:sz="0" w:space="0" w:color="auto" w:frame="1"/>
          <w:shd w:val="clear" w:color="auto" w:fill="FFFFFF"/>
        </w:rPr>
        <w:drawing>
          <wp:inline distT="0" distB="0" distL="0" distR="0" wp14:anchorId="5FBCAFBE" wp14:editId="7B0DCCCB">
            <wp:extent cx="1392097" cy="825520"/>
            <wp:effectExtent l="95250" t="19050" r="17780" b="88900"/>
            <wp:docPr id="1371968687" name="Picture 4" descr="Una pintura de la Convención de 1836. Hay una sala de cabaña llena de delegados sentados alrededor de un hombre que lee la Declaración de Independencia de Texas. Un hombre está tomando not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68687" name="Picture 4" descr="A painting of the Convention of 1836. There is a log cabin room full of delegates seated around a man reading from the Texas Declaration of Independence. One man is taking notes.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71" b="27295"/>
                    <a:stretch/>
                  </pic:blipFill>
                  <pic:spPr bwMode="auto">
                    <a:xfrm>
                      <a:off x="0" y="0"/>
                      <a:ext cx="1435968" cy="851535"/>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F4C4A10" w14:textId="0ABD282E" w:rsidR="006F673B" w:rsidRPr="00AB2E50" w:rsidRDefault="006F673B" w:rsidP="006F673B">
      <w:pPr>
        <w:pStyle w:val="Caption"/>
        <w:spacing w:after="0"/>
        <w:rPr>
          <w:rFonts w:ascii="Gotham Book" w:hAnsi="Gotham Book"/>
          <w:sz w:val="2"/>
          <w:szCs w:val="2"/>
          <w:lang w:val="es-MX"/>
        </w:rPr>
        <w:sectPr w:rsidR="006F673B" w:rsidRPr="00AB2E50" w:rsidSect="006F673B">
          <w:type w:val="continuous"/>
          <w:pgSz w:w="12240" w:h="15840"/>
          <w:pgMar w:top="720" w:right="720" w:bottom="720" w:left="720" w:header="720" w:footer="720" w:gutter="0"/>
          <w:cols w:num="2" w:space="432"/>
          <w:docGrid w:linePitch="360"/>
        </w:sectPr>
      </w:pPr>
      <w:r w:rsidRPr="00AB2E50">
        <w:rPr>
          <w:lang w:val="es-MX"/>
        </w:rPr>
        <w:t xml:space="preserve">Figura </w:t>
      </w:r>
      <w:r w:rsidR="0002527F">
        <w:fldChar w:fldCharType="begin"/>
      </w:r>
      <w:r w:rsidR="0002527F" w:rsidRPr="00AB2E50">
        <w:rPr>
          <w:lang w:val="es-MX"/>
        </w:rPr>
        <w:instrText xml:space="preserve"> SEQ Figure \* ARABIC </w:instrText>
      </w:r>
      <w:r w:rsidR="0002527F">
        <w:fldChar w:fldCharType="separate"/>
      </w:r>
      <w:r w:rsidR="0002527F" w:rsidRPr="00AB2E50">
        <w:rPr>
          <w:noProof/>
          <w:lang w:val="es-MX"/>
        </w:rPr>
        <w:t>2</w:t>
      </w:r>
      <w:r w:rsidR="0002527F">
        <w:rPr>
          <w:noProof/>
        </w:rPr>
        <w:fldChar w:fldCharType="end"/>
      </w:r>
      <w:r w:rsidRPr="00AB2E50">
        <w:rPr>
          <w:lang w:val="es-MX"/>
        </w:rPr>
        <w:t>: La Convención Constitucional de 1836, El portal a la historia de Texas</w:t>
      </w:r>
    </w:p>
    <w:p w14:paraId="137D0BF6" w14:textId="77777777" w:rsidR="006F673B" w:rsidRPr="00AB2E50" w:rsidRDefault="006F673B">
      <w:pPr>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6F673B" w:rsidRPr="002B4F84" w14:paraId="5C14A6C9" w14:textId="77777777" w:rsidTr="00FC5658">
        <w:tc>
          <w:tcPr>
            <w:tcW w:w="10590" w:type="dxa"/>
            <w:shd w:val="clear" w:color="auto" w:fill="D9D9D9" w:themeFill="background1" w:themeFillShade="D9"/>
          </w:tcPr>
          <w:p w14:paraId="17ADBE82" w14:textId="77777777" w:rsidR="006F673B" w:rsidRPr="00AB2E50" w:rsidRDefault="006F673B" w:rsidP="00FC5658">
            <w:pPr>
              <w:rPr>
                <w:rFonts w:ascii="Gotham Book" w:hAnsi="Gotham Book"/>
                <w:b/>
                <w:bCs/>
                <w:sz w:val="40"/>
                <w:szCs w:val="44"/>
                <w:lang w:val="es-MX"/>
              </w:rPr>
            </w:pPr>
            <w:bookmarkStart w:id="7" w:name="_Hlk191541495"/>
            <w:r w:rsidRPr="004B7CB1">
              <w:rPr>
                <w:noProof/>
              </w:rPr>
              <w:drawing>
                <wp:anchor distT="0" distB="0" distL="114300" distR="114300" simplePos="0" relativeHeight="251667456" behindDoc="1" locked="0" layoutInCell="1" allowOverlap="1" wp14:anchorId="1F4F4B5B" wp14:editId="400AAFD6">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24324053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E50">
              <w:rPr>
                <w:rFonts w:ascii="Gotham Book" w:hAnsi="Gotham Book"/>
                <w:b/>
                <w:bCs/>
                <w:sz w:val="40"/>
                <w:szCs w:val="44"/>
                <w:lang w:val="es-MX"/>
              </w:rPr>
              <w:t xml:space="preserve">5) El Fugitivo – </w:t>
            </w:r>
            <w:r w:rsidRPr="00AB2E50">
              <w:rPr>
                <w:rFonts w:ascii="Gotham Book" w:hAnsi="Gotham Book"/>
                <w:b/>
                <w:bCs/>
                <w:color w:val="595959" w:themeColor="text1" w:themeTint="A6"/>
                <w:sz w:val="40"/>
                <w:szCs w:val="44"/>
                <w:lang w:val="es-MX"/>
              </w:rPr>
              <w:t xml:space="preserve">enero a abril de 1836 </w:t>
            </w:r>
          </w:p>
          <w:p w14:paraId="7F72397F" w14:textId="5708BC77" w:rsidR="006F673B" w:rsidRPr="002B4F84" w:rsidRDefault="006F673B" w:rsidP="00FC5658">
            <w:pPr>
              <w:rPr>
                <w:rFonts w:ascii="Gotham Book" w:hAnsi="Gotham Book"/>
                <w:b/>
                <w:bCs/>
                <w:sz w:val="36"/>
                <w:szCs w:val="36"/>
              </w:rPr>
            </w:pPr>
            <w:r w:rsidRPr="00AB2E50">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Nivel de curso                                       </w:t>
            </w:r>
          </w:p>
        </w:tc>
      </w:tr>
      <w:bookmarkEnd w:id="7"/>
    </w:tbl>
    <w:p w14:paraId="2C7BF064" w14:textId="77777777" w:rsidR="006F673B" w:rsidRPr="00F027BB" w:rsidRDefault="006F673B">
      <w:pPr>
        <w:rPr>
          <w:rFonts w:ascii="Gotham Book" w:hAnsi="Gotham Book"/>
          <w:sz w:val="2"/>
          <w:szCs w:val="2"/>
        </w:rPr>
      </w:pPr>
    </w:p>
    <w:p w14:paraId="51A4FD8E" w14:textId="77777777" w:rsidR="002A5E38" w:rsidRDefault="002A5E38" w:rsidP="00F027BB">
      <w:pPr>
        <w:rPr>
          <w:rFonts w:ascii="Gotham Book" w:hAnsi="Gotham Book"/>
        </w:rPr>
        <w:sectPr w:rsidR="002A5E38" w:rsidSect="006F673B">
          <w:type w:val="continuous"/>
          <w:pgSz w:w="12240" w:h="15840"/>
          <w:pgMar w:top="720" w:right="720" w:bottom="720" w:left="720" w:header="720" w:footer="720" w:gutter="0"/>
          <w:cols w:space="720"/>
          <w:docGrid w:linePitch="360"/>
        </w:sectPr>
      </w:pPr>
    </w:p>
    <w:p w14:paraId="7182B16E" w14:textId="69BA312B" w:rsidR="00F027BB" w:rsidRPr="00AB2E50" w:rsidRDefault="00F027BB" w:rsidP="00F027BB">
      <w:pPr>
        <w:rPr>
          <w:rFonts w:ascii="Gotham Book" w:hAnsi="Gotham Book"/>
          <w:lang w:val="es-MX"/>
        </w:rPr>
      </w:pPr>
      <w:r w:rsidRPr="00AB2E50">
        <w:rPr>
          <w:rFonts w:ascii="Gotham Book" w:hAnsi="Gotham Book"/>
          <w:lang w:val="es-MX"/>
        </w:rPr>
        <w:t>Cuando en enero de 1836 llegó a Texas la noticia de la aproximación del ejército de Santa Anna, muchos texanos comenzaron a empacar con miedo sus pertenencias para buscar refugio o seguridad frente a las tropas de Santa Anna. A medida que Santa Anna se acercaba a San Antonio, muchos residentes de ese pueblo también huyeron en busca de seguridad.</w:t>
      </w:r>
    </w:p>
    <w:p w14:paraId="3DDDAD11" w14:textId="7A993CA3" w:rsidR="00F027BB" w:rsidRPr="00AB2E50" w:rsidRDefault="00F027BB" w:rsidP="00F027BB">
      <w:pPr>
        <w:spacing w:after="0"/>
        <w:rPr>
          <w:rFonts w:ascii="Gotham Book" w:hAnsi="Gotham Book"/>
          <w:lang w:val="es-MX"/>
        </w:rPr>
      </w:pPr>
      <w:r w:rsidRPr="00AB2E50">
        <w:rPr>
          <w:rFonts w:ascii="Gotham Book" w:hAnsi="Gotham Book"/>
          <w:lang w:val="es-MX"/>
        </w:rPr>
        <w:t xml:space="preserve">Sam Houston y sus tropas estaban en </w:t>
      </w:r>
      <w:r w:rsidRPr="00AB2E50">
        <w:rPr>
          <w:rFonts w:ascii="Gotham Book" w:hAnsi="Gotham Book"/>
          <w:b/>
          <w:bCs/>
          <w:lang w:val="es-MX"/>
        </w:rPr>
        <w:t>Gonzales</w:t>
      </w:r>
      <w:r w:rsidRPr="00AB2E50">
        <w:rPr>
          <w:rFonts w:ascii="Gotham Book" w:hAnsi="Gotham Book"/>
          <w:lang w:val="es-MX"/>
        </w:rPr>
        <w:t xml:space="preserve"> el 11 de marzo, cuando se enteró de que el </w:t>
      </w:r>
      <w:r w:rsidRPr="00AB2E50">
        <w:rPr>
          <w:rFonts w:ascii="Gotham Book" w:hAnsi="Gotham Book"/>
          <w:b/>
          <w:bCs/>
          <w:lang w:val="es-MX"/>
        </w:rPr>
        <w:t>Álamo</w:t>
      </w:r>
      <w:r w:rsidRPr="00AB2E50">
        <w:rPr>
          <w:rFonts w:ascii="Gotham Book" w:hAnsi="Gotham Book"/>
          <w:lang w:val="es-MX"/>
        </w:rPr>
        <w:t xml:space="preserve"> había caído. Se informó que el ejército de Santa Anna marchaba hacia Gonzales. </w:t>
      </w:r>
    </w:p>
    <w:p w14:paraId="7C45326C" w14:textId="77777777" w:rsidR="00F027BB" w:rsidRPr="00AB2E50" w:rsidRDefault="00F027BB" w:rsidP="00F027BB">
      <w:pPr>
        <w:spacing w:after="0"/>
        <w:rPr>
          <w:rFonts w:ascii="Gotham Book" w:hAnsi="Gotham Book"/>
          <w:sz w:val="14"/>
          <w:szCs w:val="14"/>
          <w:lang w:val="es-MX"/>
        </w:rPr>
      </w:pPr>
    </w:p>
    <w:p w14:paraId="05AC63DB" w14:textId="368F2ABB" w:rsidR="00F027BB" w:rsidRPr="00AB2E50" w:rsidRDefault="00F027BB" w:rsidP="00F027BB">
      <w:pPr>
        <w:spacing w:after="0"/>
        <w:rPr>
          <w:rFonts w:ascii="Gotham Book" w:hAnsi="Gotham Book"/>
          <w:lang w:val="es-MX"/>
        </w:rPr>
      </w:pPr>
      <w:bookmarkStart w:id="8" w:name="_Hlk191906781"/>
      <w:r w:rsidRPr="00AB2E50">
        <w:rPr>
          <w:rFonts w:ascii="Gotham Book" w:hAnsi="Gotham Book"/>
          <w:lang w:val="es-MX"/>
        </w:rPr>
        <w:t xml:space="preserve">Houston sabía que aún no tenía suficientes soldados para derrotar a Santa Anna. Ordenó la evacuación de la ciudad y condujo su ejército hacia el este, alejándose de las tropas de Santa Anna que se acercaban. La gente de la zona temía que nadie pudiera protegerlos de Santa Anna </w:t>
      </w:r>
      <w:r w:rsidRPr="00AB2E50">
        <w:rPr>
          <w:rFonts w:ascii="Gotham Book" w:hAnsi="Gotham Book"/>
          <w:lang w:val="es-MX"/>
        </w:rPr>
        <w:t xml:space="preserve">ahora que el ejército texano se marchaba. Mucha gente empezó a abandonar sus granjas y hogares y a huir también hacia el este. </w:t>
      </w:r>
    </w:p>
    <w:bookmarkEnd w:id="8"/>
    <w:p w14:paraId="417F7D88" w14:textId="77777777" w:rsidR="00F027BB" w:rsidRPr="00AB2E50" w:rsidRDefault="00F027BB" w:rsidP="00F027BB">
      <w:pPr>
        <w:spacing w:after="0"/>
        <w:rPr>
          <w:rFonts w:ascii="Gotham Book" w:hAnsi="Gotham Book"/>
          <w:sz w:val="12"/>
          <w:szCs w:val="12"/>
          <w:lang w:val="es-MX"/>
        </w:rPr>
      </w:pPr>
    </w:p>
    <w:p w14:paraId="52FFB45B" w14:textId="174DD009" w:rsidR="00F027BB" w:rsidRPr="00AB2E50" w:rsidRDefault="00F027BB" w:rsidP="00F027BB">
      <w:pPr>
        <w:spacing w:after="0"/>
        <w:rPr>
          <w:rFonts w:ascii="Gotham Book" w:hAnsi="Gotham Book"/>
          <w:lang w:val="es-MX"/>
        </w:rPr>
      </w:pPr>
      <w:r w:rsidRPr="00AB2E50">
        <w:rPr>
          <w:rFonts w:ascii="Gotham Book" w:hAnsi="Gotham Book"/>
          <w:lang w:val="es-MX"/>
        </w:rPr>
        <w:t xml:space="preserve">El movimiento masivo del ejército y ciudadanos texanos, así como de los esclavizados que también fueron forzados a hacer el viaje, todos huyendo de Santa Anna, es conocido como el </w:t>
      </w:r>
      <w:r w:rsidRPr="00AB2E50">
        <w:rPr>
          <w:rFonts w:ascii="Gotham Book" w:hAnsi="Gotham Book"/>
          <w:b/>
          <w:bCs/>
          <w:lang w:val="es-MX"/>
        </w:rPr>
        <w:t>Runaway Scrape</w:t>
      </w:r>
      <w:r w:rsidRPr="00AB2E50">
        <w:rPr>
          <w:rFonts w:ascii="Gotham Book" w:hAnsi="Gotham Book"/>
          <w:lang w:val="es-MX"/>
        </w:rPr>
        <w:t xml:space="preserve">. </w:t>
      </w:r>
    </w:p>
    <w:p w14:paraId="36B6DAC1" w14:textId="77777777" w:rsidR="00F027BB" w:rsidRPr="00AB2E50" w:rsidRDefault="00F027BB" w:rsidP="00F027BB">
      <w:pPr>
        <w:spacing w:after="0"/>
        <w:rPr>
          <w:rFonts w:ascii="Gotham Book" w:hAnsi="Gotham Book"/>
          <w:sz w:val="12"/>
          <w:szCs w:val="12"/>
          <w:lang w:val="es-MX"/>
        </w:rPr>
      </w:pPr>
    </w:p>
    <w:p w14:paraId="1FF2F3D5" w14:textId="73345608" w:rsidR="00F027BB" w:rsidRPr="00AB2E50" w:rsidRDefault="00F027BB" w:rsidP="00F027BB">
      <w:pPr>
        <w:spacing w:after="0"/>
        <w:rPr>
          <w:rFonts w:ascii="Gotham Book" w:hAnsi="Gotham Book"/>
          <w:lang w:val="es-MX"/>
        </w:rPr>
      </w:pPr>
      <w:r w:rsidRPr="00AB2E50">
        <w:rPr>
          <w:rFonts w:ascii="Gotham Book" w:hAnsi="Gotham Book"/>
          <w:lang w:val="es-MX"/>
        </w:rPr>
        <w:t>Miles de refugiados texanos viajaron hacia el este con temperaturas heladas. Se enfrentaron a desafíos como caminos embarrados, enfermedades y falta de refugio y suministros como comida o medicinas. Muchas personas murieron durante el viaje.</w:t>
      </w:r>
    </w:p>
    <w:p w14:paraId="4681046D" w14:textId="77777777" w:rsidR="00F027BB" w:rsidRPr="00AB2E50" w:rsidRDefault="00F027BB" w:rsidP="00F027BB">
      <w:pPr>
        <w:spacing w:after="0"/>
        <w:rPr>
          <w:rFonts w:ascii="Gotham Book" w:hAnsi="Gotham Book"/>
          <w:sz w:val="16"/>
          <w:szCs w:val="16"/>
          <w:lang w:val="es-MX"/>
        </w:rPr>
      </w:pPr>
    </w:p>
    <w:p w14:paraId="5E939F77" w14:textId="77777777" w:rsidR="00F027BB" w:rsidRPr="00AB2E50" w:rsidRDefault="00F027BB" w:rsidP="00F027BB">
      <w:pPr>
        <w:spacing w:after="0"/>
        <w:rPr>
          <w:rFonts w:ascii="Gotham Book" w:hAnsi="Gotham Book"/>
          <w:lang w:val="es-MX"/>
        </w:rPr>
      </w:pPr>
      <w:r w:rsidRPr="00AB2E50">
        <w:rPr>
          <w:rFonts w:ascii="Gotham Book" w:hAnsi="Gotham Book"/>
          <w:lang w:val="es-MX"/>
        </w:rPr>
        <w:t>El Runaway Scrape continuó hasta la batalla final de la guerra el 21 de abril de 1836: la Batalla de San Jacinto.</w:t>
      </w:r>
    </w:p>
    <w:p w14:paraId="41A01C55" w14:textId="77777777" w:rsidR="002A5E38" w:rsidRPr="00AB2E50" w:rsidRDefault="002A5E38" w:rsidP="00F027BB">
      <w:pPr>
        <w:spacing w:after="0"/>
        <w:rPr>
          <w:rFonts w:ascii="Gotham Book" w:hAnsi="Gotham Book"/>
          <w:lang w:val="es-MX"/>
        </w:rPr>
        <w:sectPr w:rsidR="002A5E38" w:rsidRPr="00AB2E50" w:rsidSect="002A5E38">
          <w:type w:val="continuous"/>
          <w:pgSz w:w="12240" w:h="15840"/>
          <w:pgMar w:top="720" w:right="720" w:bottom="720" w:left="720" w:header="720" w:footer="720" w:gutter="0"/>
          <w:cols w:num="2" w:space="720"/>
          <w:docGrid w:linePitch="360"/>
        </w:sectPr>
      </w:pPr>
    </w:p>
    <w:p w14:paraId="71F4691F" w14:textId="77777777" w:rsidR="00F027BB" w:rsidRPr="00AB2E50" w:rsidRDefault="00F027BB" w:rsidP="00F027BB">
      <w:pPr>
        <w:spacing w:after="0"/>
        <w:rPr>
          <w:rFonts w:ascii="Gotham Book" w:hAnsi="Gotham Book"/>
          <w:sz w:val="32"/>
          <w:szCs w:val="40"/>
          <w:lang w:val="es-MX"/>
        </w:rPr>
      </w:pPr>
    </w:p>
    <w:p w14:paraId="4ED31B99" w14:textId="77777777" w:rsidR="00F027BB" w:rsidRPr="00AB2E50" w:rsidRDefault="00F027BB" w:rsidP="00F027BB">
      <w:pPr>
        <w:spacing w:after="0"/>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F027BB" w:rsidRPr="002B4F84" w14:paraId="689C16DE" w14:textId="77777777" w:rsidTr="00BA783F">
        <w:tc>
          <w:tcPr>
            <w:tcW w:w="10590" w:type="dxa"/>
            <w:shd w:val="clear" w:color="auto" w:fill="D9D9D9" w:themeFill="background1" w:themeFillShade="D9"/>
          </w:tcPr>
          <w:p w14:paraId="15FBBA1F" w14:textId="77777777" w:rsidR="00F027BB" w:rsidRPr="00AB2E50" w:rsidRDefault="00F027BB" w:rsidP="00BA783F">
            <w:pPr>
              <w:rPr>
                <w:rFonts w:ascii="Gotham Book" w:hAnsi="Gotham Book"/>
                <w:b/>
                <w:bCs/>
                <w:sz w:val="40"/>
                <w:szCs w:val="44"/>
                <w:lang w:val="es-MX"/>
              </w:rPr>
            </w:pPr>
            <w:bookmarkStart w:id="9" w:name="_Hlk191541655"/>
            <w:r w:rsidRPr="004B7CB1">
              <w:rPr>
                <w:noProof/>
              </w:rPr>
              <w:drawing>
                <wp:anchor distT="0" distB="0" distL="114300" distR="114300" simplePos="0" relativeHeight="251669504" behindDoc="1" locked="0" layoutInCell="1" allowOverlap="1" wp14:anchorId="47263237" wp14:editId="1F615394">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59623071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E50">
              <w:rPr>
                <w:rFonts w:ascii="Gotham Book" w:hAnsi="Gotham Book"/>
                <w:b/>
                <w:bCs/>
                <w:sz w:val="40"/>
                <w:szCs w:val="44"/>
                <w:lang w:val="es-MX"/>
              </w:rPr>
              <w:t xml:space="preserve">6) La masacre de Goliad – </w:t>
            </w:r>
            <w:r w:rsidRPr="00AB2E50">
              <w:rPr>
                <w:rFonts w:ascii="Gotham Book" w:hAnsi="Gotham Book"/>
                <w:b/>
                <w:bCs/>
                <w:color w:val="595959" w:themeColor="text1" w:themeTint="A6"/>
                <w:sz w:val="40"/>
                <w:szCs w:val="44"/>
                <w:lang w:val="es-MX"/>
              </w:rPr>
              <w:t xml:space="preserve">27 de marzo de 1836  </w:t>
            </w:r>
          </w:p>
          <w:p w14:paraId="7520063C" w14:textId="25E74B0E" w:rsidR="00F027BB" w:rsidRPr="002B4F84" w:rsidRDefault="00F027BB" w:rsidP="00BA783F">
            <w:pPr>
              <w:rPr>
                <w:rFonts w:ascii="Gotham Book" w:hAnsi="Gotham Book"/>
                <w:b/>
                <w:bCs/>
                <w:sz w:val="36"/>
                <w:szCs w:val="36"/>
              </w:rPr>
            </w:pPr>
            <w:r w:rsidRPr="00AB2E50">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Nivel de curso                                       </w:t>
            </w:r>
          </w:p>
        </w:tc>
      </w:tr>
      <w:bookmarkEnd w:id="9"/>
    </w:tbl>
    <w:p w14:paraId="1F77FA4F" w14:textId="77777777" w:rsidR="00F027BB" w:rsidRPr="002A5E38" w:rsidRDefault="00F027BB" w:rsidP="00F027BB">
      <w:pPr>
        <w:spacing w:after="0"/>
        <w:rPr>
          <w:rFonts w:ascii="Gotham Book" w:hAnsi="Gotham Book"/>
          <w:sz w:val="2"/>
          <w:szCs w:val="2"/>
        </w:rPr>
      </w:pPr>
    </w:p>
    <w:p w14:paraId="37A43C0E" w14:textId="77777777" w:rsidR="00202BD4" w:rsidRDefault="00202BD4" w:rsidP="002A5E38">
      <w:pPr>
        <w:rPr>
          <w:rFonts w:ascii="Gotham Book" w:hAnsi="Gotham Book"/>
        </w:rPr>
        <w:sectPr w:rsidR="00202BD4" w:rsidSect="006F673B">
          <w:type w:val="continuous"/>
          <w:pgSz w:w="12240" w:h="15840"/>
          <w:pgMar w:top="720" w:right="720" w:bottom="720" w:left="720" w:header="720" w:footer="720" w:gutter="0"/>
          <w:cols w:space="720"/>
          <w:docGrid w:linePitch="360"/>
        </w:sectPr>
      </w:pPr>
    </w:p>
    <w:p w14:paraId="3C938872" w14:textId="7C74A165" w:rsidR="002A5E38" w:rsidRPr="00AB2E50" w:rsidRDefault="00AA5F99" w:rsidP="002A5E38">
      <w:pPr>
        <w:rPr>
          <w:rFonts w:ascii="Gotham Book" w:hAnsi="Gotham Book"/>
          <w:lang w:val="es-MX"/>
        </w:rPr>
      </w:pPr>
      <w:r w:rsidRPr="00AB2E50">
        <w:rPr>
          <w:rFonts w:ascii="Gotham Book" w:hAnsi="Gotham Book"/>
          <w:lang w:val="es-MX"/>
        </w:rPr>
        <w:t xml:space="preserve">Normalmente, en una guerra, si los soldados se rinden, quedan prisioneros de guerra y no deberían ser heridos por el enemigo. Tras la </w:t>
      </w:r>
      <w:r w:rsidR="002A5E38" w:rsidRPr="00AB2E50">
        <w:rPr>
          <w:rFonts w:ascii="Gotham Book" w:hAnsi="Gotham Book"/>
          <w:b/>
          <w:bCs/>
          <w:lang w:val="es-MX"/>
        </w:rPr>
        <w:t>Batalla de Gonzales</w:t>
      </w:r>
      <w:r w:rsidR="002A5E38" w:rsidRPr="00AB2E50">
        <w:rPr>
          <w:rFonts w:ascii="Gotham Book" w:hAnsi="Gotham Book"/>
          <w:lang w:val="es-MX"/>
        </w:rPr>
        <w:t xml:space="preserve">, el gobierno centralista aprobó el </w:t>
      </w:r>
      <w:r w:rsidR="002A5E38" w:rsidRPr="00AB2E50">
        <w:rPr>
          <w:rFonts w:ascii="Gotham Book" w:hAnsi="Gotham Book"/>
          <w:b/>
          <w:bCs/>
          <w:lang w:val="es-MX"/>
        </w:rPr>
        <w:t>Decreto del 30 de diciembre de 1835</w:t>
      </w:r>
      <w:r w:rsidR="002A5E38" w:rsidRPr="00AB2E50">
        <w:rPr>
          <w:rFonts w:ascii="Gotham Book" w:hAnsi="Gotham Book"/>
          <w:lang w:val="es-MX"/>
        </w:rPr>
        <w:t>. Esta orden legal establecía que todos los extranjeros que lucharan contra el gobierno serían ejecutados, incluso si se rindieran. Santa Anna hizo cumplir estrictamente esta orden durante la Revolución de Texas.</w:t>
      </w:r>
    </w:p>
    <w:p w14:paraId="588057DD" w14:textId="0DA756BF" w:rsidR="002A5E38" w:rsidRPr="00AB2E50" w:rsidRDefault="002A5E38" w:rsidP="002A5E38">
      <w:pPr>
        <w:rPr>
          <w:rFonts w:ascii="Gotham Book" w:hAnsi="Gotham Book"/>
          <w:lang w:val="es-MX"/>
        </w:rPr>
      </w:pPr>
      <w:r w:rsidRPr="00AB2E50">
        <w:rPr>
          <w:rFonts w:ascii="Gotham Book" w:hAnsi="Gotham Book"/>
          <w:lang w:val="es-MX"/>
        </w:rPr>
        <w:t xml:space="preserve">El 20 de marzo de 1836, un coronel anglosajón llamado </w:t>
      </w:r>
      <w:r w:rsidRPr="00AB2E50">
        <w:rPr>
          <w:rFonts w:ascii="Gotham Book" w:hAnsi="Gotham Book"/>
          <w:b/>
          <w:bCs/>
          <w:lang w:val="es-MX"/>
        </w:rPr>
        <w:t xml:space="preserve">James W. Fannin </w:t>
      </w:r>
      <w:r w:rsidR="00AA5F99" w:rsidRPr="00AB2E50">
        <w:rPr>
          <w:rFonts w:ascii="Gotham Book" w:hAnsi="Gotham Book"/>
          <w:lang w:val="es-MX"/>
        </w:rPr>
        <w:t xml:space="preserve">se vio obligado a entregar unos 300 hombres al </w:t>
      </w:r>
      <w:r w:rsidRPr="00AB2E50">
        <w:rPr>
          <w:rFonts w:ascii="Gotham Book" w:hAnsi="Gotham Book"/>
          <w:b/>
          <w:bCs/>
          <w:lang w:val="es-MX"/>
        </w:rPr>
        <w:t xml:space="preserve">general José de Urrea </w:t>
      </w:r>
      <w:r w:rsidR="00C71B8E" w:rsidRPr="00AB2E50">
        <w:rPr>
          <w:rFonts w:ascii="Gotham Book" w:hAnsi="Gotham Book"/>
          <w:lang w:val="es-MX"/>
        </w:rPr>
        <w:t>en la batalla de Coleto Creek.</w:t>
      </w:r>
    </w:p>
    <w:p w14:paraId="4EB79D64" w14:textId="07D120E1" w:rsidR="002A5E38" w:rsidRPr="00AB2E50" w:rsidRDefault="002A5E38" w:rsidP="002A5E38">
      <w:pPr>
        <w:rPr>
          <w:rFonts w:ascii="Gotham Book" w:hAnsi="Gotham Book"/>
          <w:lang w:val="es-MX"/>
        </w:rPr>
      </w:pPr>
      <w:r w:rsidRPr="00AB2E50">
        <w:rPr>
          <w:rFonts w:ascii="Gotham Book" w:hAnsi="Gotham Book"/>
          <w:lang w:val="es-MX"/>
        </w:rPr>
        <w:t xml:space="preserve"> Urrea marchó a los prisioneros de guerra a </w:t>
      </w:r>
      <w:r w:rsidRPr="00AB2E50">
        <w:rPr>
          <w:rFonts w:ascii="Gotham Book" w:hAnsi="Gotham Book"/>
          <w:b/>
          <w:bCs/>
          <w:lang w:val="es-MX"/>
        </w:rPr>
        <w:t>Goliad</w:t>
      </w:r>
      <w:r w:rsidRPr="00AB2E50">
        <w:rPr>
          <w:rFonts w:ascii="Gotham Book" w:hAnsi="Gotham Book"/>
          <w:lang w:val="es-MX"/>
        </w:rPr>
        <w:t xml:space="preserve"> y los mantuvo en la capilla de la antigua misión española en </w:t>
      </w:r>
      <w:r w:rsidRPr="00AB2E50">
        <w:rPr>
          <w:rFonts w:ascii="Gotham Book" w:hAnsi="Gotham Book"/>
          <w:b/>
          <w:bCs/>
          <w:lang w:val="es-MX"/>
        </w:rPr>
        <w:t>La Bahía</w:t>
      </w:r>
      <w:r w:rsidRPr="00AB2E50">
        <w:rPr>
          <w:rFonts w:ascii="Gotham Book" w:hAnsi="Gotham Book"/>
          <w:lang w:val="es-MX"/>
        </w:rPr>
        <w:t>. Más soldados capturados en la Batalla de Refugio también fueron llevados a La Bahía como prisioneros de guerra.</w:t>
      </w:r>
    </w:p>
    <w:p w14:paraId="751DE994" w14:textId="57AF106B" w:rsidR="002A5E38" w:rsidRPr="00AB2E50" w:rsidRDefault="002A5E38" w:rsidP="002A5E38">
      <w:pPr>
        <w:rPr>
          <w:rFonts w:ascii="Gotham Book" w:hAnsi="Gotham Book"/>
          <w:lang w:val="es-MX"/>
        </w:rPr>
      </w:pPr>
      <w:r w:rsidRPr="00AB2E50">
        <w:rPr>
          <w:rFonts w:ascii="Gotham Book" w:hAnsi="Gotham Book"/>
          <w:lang w:val="es-MX"/>
        </w:rPr>
        <w:lastRenderedPageBreak/>
        <w:t>El coronel Urrea escribió a Santa Anna solicitando clemencia para las tropas de Fannin. Sin embargo, Santa Anna ordenó la ejecución inmediata de los prisioneros.</w:t>
      </w:r>
    </w:p>
    <w:p w14:paraId="6FDAD27D" w14:textId="7D37D13E" w:rsidR="008B3683" w:rsidRPr="00AB2E50" w:rsidRDefault="002A5E38" w:rsidP="002A5E38">
      <w:pPr>
        <w:rPr>
          <w:rFonts w:ascii="Gotham Book" w:hAnsi="Gotham Book"/>
          <w:lang w:val="es-MX"/>
        </w:rPr>
      </w:pPr>
      <w:r w:rsidRPr="00AB2E50">
        <w:rPr>
          <w:rFonts w:ascii="Gotham Book" w:hAnsi="Gotham Book"/>
          <w:lang w:val="es-MX"/>
        </w:rPr>
        <w:t xml:space="preserve">Las tropas de Urrea siguieron la orden de Santa Anna y ejecutaron a casi 400 prisioneros el 27 de marzo de 1836. Algunos se salvaron. Algunos escaparon a la ejecución. Una mujer tejana </w:t>
      </w:r>
      <w:r w:rsidRPr="00AB2E50">
        <w:rPr>
          <w:rFonts w:ascii="Gotham Book" w:hAnsi="Gotham Book"/>
          <w:lang w:val="es-MX"/>
        </w:rPr>
        <w:t xml:space="preserve">llamada </w:t>
      </w:r>
      <w:bookmarkStart w:id="10" w:name="_Hlk191630837"/>
      <w:r w:rsidRPr="00AB2E50">
        <w:rPr>
          <w:rFonts w:ascii="Gotham Book" w:hAnsi="Gotham Book"/>
          <w:b/>
          <w:bCs/>
          <w:lang w:val="es-MX"/>
        </w:rPr>
        <w:t xml:space="preserve">Francita Alavez </w:t>
      </w:r>
      <w:r w:rsidR="008B3683" w:rsidRPr="00AB2E50">
        <w:rPr>
          <w:rFonts w:ascii="Gotham Book" w:hAnsi="Gotham Book"/>
          <w:lang w:val="es-MX"/>
        </w:rPr>
        <w:t>ayudó a salvar la vida de otros. Se le conoce como el "Ángel de Goliad".</w:t>
      </w:r>
      <w:bookmarkEnd w:id="10"/>
    </w:p>
    <w:p w14:paraId="0477BDE1" w14:textId="03B2EA08" w:rsidR="002A5E38" w:rsidRPr="00AB2E50" w:rsidRDefault="002A5E38" w:rsidP="002A5E38">
      <w:pPr>
        <w:rPr>
          <w:rFonts w:ascii="Gotham Book" w:hAnsi="Gotham Book"/>
          <w:lang w:val="es-MX"/>
        </w:rPr>
      </w:pPr>
      <w:r w:rsidRPr="00AB2E50">
        <w:rPr>
          <w:rFonts w:ascii="Gotham Book" w:hAnsi="Gotham Book"/>
          <w:lang w:val="es-MX"/>
        </w:rPr>
        <w:t xml:space="preserve">La </w:t>
      </w:r>
      <w:r w:rsidRPr="00AB2E50">
        <w:rPr>
          <w:rFonts w:ascii="Gotham Book" w:hAnsi="Gotham Book"/>
          <w:b/>
          <w:bCs/>
          <w:lang w:val="es-MX"/>
        </w:rPr>
        <w:t xml:space="preserve">Masacre de los Goliads </w:t>
      </w:r>
      <w:bookmarkStart w:id="11" w:name="_Hlk191630892"/>
      <w:r w:rsidR="00AA5F99" w:rsidRPr="00AB2E50">
        <w:rPr>
          <w:rFonts w:ascii="Gotham Book" w:hAnsi="Gotham Book"/>
          <w:lang w:val="es-MX"/>
        </w:rPr>
        <w:t xml:space="preserve">aterrorizó a muchos texanos. Mucha gente empezó a abandonar sus casas para huir en busca de seguridad durante el Runaway Scrape. </w:t>
      </w:r>
      <w:bookmarkEnd w:id="11"/>
    </w:p>
    <w:p w14:paraId="117C1996" w14:textId="77777777" w:rsidR="00202BD4" w:rsidRPr="00AB2E50" w:rsidRDefault="00202BD4" w:rsidP="00BA783F">
      <w:pPr>
        <w:rPr>
          <w:rFonts w:ascii="Gotham Book" w:hAnsi="Gotham Book"/>
          <w:b/>
          <w:bCs/>
          <w:sz w:val="40"/>
          <w:szCs w:val="44"/>
          <w:lang w:val="es-MX"/>
        </w:rPr>
      </w:pPr>
    </w:p>
    <w:p w14:paraId="32A0BF87" w14:textId="77777777" w:rsidR="008B3683" w:rsidRPr="00AB2E50" w:rsidRDefault="008B3683" w:rsidP="00BA783F">
      <w:pPr>
        <w:rPr>
          <w:rFonts w:ascii="Gotham Book" w:hAnsi="Gotham Book"/>
          <w:b/>
          <w:bCs/>
          <w:szCs w:val="18"/>
          <w:lang w:val="es-MX"/>
        </w:rPr>
        <w:sectPr w:rsidR="008B3683" w:rsidRPr="00AB2E50" w:rsidSect="00202BD4">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A5E38" w:rsidRPr="002B4F84" w14:paraId="4F12D07D" w14:textId="77777777" w:rsidTr="00BA783F">
        <w:tc>
          <w:tcPr>
            <w:tcW w:w="10590" w:type="dxa"/>
            <w:shd w:val="clear" w:color="auto" w:fill="D9D9D9" w:themeFill="background1" w:themeFillShade="D9"/>
          </w:tcPr>
          <w:p w14:paraId="5D6C8B65" w14:textId="77777777" w:rsidR="002A5E38" w:rsidRPr="00AB2E50" w:rsidRDefault="002A5E38" w:rsidP="00BA783F">
            <w:pPr>
              <w:rPr>
                <w:rFonts w:ascii="Gotham Book" w:hAnsi="Gotham Book"/>
                <w:b/>
                <w:bCs/>
                <w:sz w:val="40"/>
                <w:szCs w:val="44"/>
                <w:lang w:val="es-MX"/>
              </w:rPr>
            </w:pPr>
            <w:bookmarkStart w:id="12" w:name="_Hlk191541719"/>
            <w:r w:rsidRPr="004B7CB1">
              <w:rPr>
                <w:noProof/>
              </w:rPr>
              <w:drawing>
                <wp:anchor distT="0" distB="0" distL="114300" distR="114300" simplePos="0" relativeHeight="251671552" behindDoc="1" locked="0" layoutInCell="1" allowOverlap="1" wp14:anchorId="1FD533CA" wp14:editId="513080D5">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3987138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E50">
              <w:rPr>
                <w:rFonts w:ascii="Gotham Book" w:hAnsi="Gotham Book"/>
                <w:b/>
                <w:bCs/>
                <w:sz w:val="40"/>
                <w:szCs w:val="44"/>
                <w:lang w:val="es-MX"/>
              </w:rPr>
              <w:t xml:space="preserve">7) La batalla de San Jacinto – </w:t>
            </w:r>
            <w:r w:rsidRPr="00AB2E50">
              <w:rPr>
                <w:rFonts w:ascii="Gotham Book" w:hAnsi="Gotham Book"/>
                <w:b/>
                <w:bCs/>
                <w:color w:val="595959" w:themeColor="text1" w:themeTint="A6"/>
                <w:sz w:val="40"/>
                <w:szCs w:val="44"/>
                <w:lang w:val="es-MX"/>
              </w:rPr>
              <w:t>21 de abril de 1836</w:t>
            </w:r>
          </w:p>
          <w:p w14:paraId="282C85B9" w14:textId="074FC822" w:rsidR="002A5E38" w:rsidRPr="002B4F84" w:rsidRDefault="002A5E38" w:rsidP="00BA783F">
            <w:pPr>
              <w:rPr>
                <w:rFonts w:ascii="Gotham Book" w:hAnsi="Gotham Book"/>
                <w:b/>
                <w:bCs/>
                <w:sz w:val="36"/>
                <w:szCs w:val="36"/>
              </w:rPr>
            </w:pPr>
            <w:r w:rsidRPr="00AB2E50">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Nivel de curso                                       </w:t>
            </w:r>
          </w:p>
        </w:tc>
      </w:tr>
      <w:bookmarkEnd w:id="12"/>
    </w:tbl>
    <w:p w14:paraId="4BF2C18C" w14:textId="77777777" w:rsidR="002A5E38" w:rsidRDefault="002A5E38" w:rsidP="00F027BB">
      <w:pPr>
        <w:spacing w:after="0"/>
        <w:rPr>
          <w:rFonts w:ascii="Gotham Book" w:hAnsi="Gotham Book"/>
        </w:rPr>
      </w:pPr>
    </w:p>
    <w:p w14:paraId="2ABB74F0" w14:textId="77777777" w:rsidR="00202BD4" w:rsidRDefault="00202BD4" w:rsidP="002A5E38">
      <w:pPr>
        <w:rPr>
          <w:rFonts w:ascii="Gotham Book" w:hAnsi="Gotham Book"/>
        </w:rPr>
        <w:sectPr w:rsidR="00202BD4" w:rsidSect="006F673B">
          <w:type w:val="continuous"/>
          <w:pgSz w:w="12240" w:h="15840"/>
          <w:pgMar w:top="720" w:right="720" w:bottom="720" w:left="720" w:header="720" w:footer="720" w:gutter="0"/>
          <w:cols w:space="720"/>
          <w:docGrid w:linePitch="360"/>
        </w:sectPr>
      </w:pPr>
    </w:p>
    <w:p w14:paraId="25511D81" w14:textId="57B4BC7B" w:rsidR="002A5E38" w:rsidRPr="00AB2E50" w:rsidRDefault="002A5E38" w:rsidP="002A5E38">
      <w:pPr>
        <w:rPr>
          <w:rFonts w:ascii="Gotham Book" w:hAnsi="Gotham Book"/>
          <w:lang w:val="es-MX"/>
        </w:rPr>
      </w:pPr>
      <w:r w:rsidRPr="00AB2E50">
        <w:rPr>
          <w:rFonts w:ascii="Gotham Book" w:hAnsi="Gotham Book"/>
          <w:lang w:val="es-MX"/>
        </w:rPr>
        <w:t xml:space="preserve">Tras la caída del </w:t>
      </w:r>
      <w:r w:rsidRPr="00AB2E50">
        <w:rPr>
          <w:rFonts w:ascii="Gotham Book" w:hAnsi="Gotham Book"/>
          <w:b/>
          <w:bCs/>
          <w:lang w:val="es-MX"/>
        </w:rPr>
        <w:t>Álamo</w:t>
      </w:r>
      <w:r w:rsidRPr="00AB2E50">
        <w:rPr>
          <w:rFonts w:ascii="Gotham Book" w:hAnsi="Gotham Book"/>
          <w:lang w:val="es-MX"/>
        </w:rPr>
        <w:t xml:space="preserve">, Santa Anna desplazó rápidamente a sus tropas hacia el este, en dirección a las fuerzas de Sam Houston en </w:t>
      </w:r>
      <w:r w:rsidRPr="00AB2E50">
        <w:rPr>
          <w:rFonts w:ascii="Gotham Book" w:hAnsi="Gotham Book"/>
          <w:b/>
          <w:bCs/>
          <w:lang w:val="es-MX"/>
        </w:rPr>
        <w:t>Gonzales</w:t>
      </w:r>
      <w:r w:rsidRPr="00AB2E50">
        <w:rPr>
          <w:rFonts w:ascii="Gotham Book" w:hAnsi="Gotham Book"/>
          <w:lang w:val="es-MX"/>
        </w:rPr>
        <w:t xml:space="preserve">. Sam Houston sabía que su ejército no estaba preparado para un enfrentamiento directo con el ejército más grande de Santa Anna. Como resultado, Houston ordenó a sus hombres retirarse hacia el este, en dirección a la </w:t>
      </w:r>
      <w:r w:rsidRPr="00AB2E50">
        <w:rPr>
          <w:rFonts w:ascii="Gotham Book" w:hAnsi="Gotham Book"/>
          <w:b/>
          <w:bCs/>
          <w:lang w:val="es-MX"/>
        </w:rPr>
        <w:t xml:space="preserve"> frontera con Luisiana</w:t>
      </w:r>
      <w:r w:rsidRPr="00AB2E50">
        <w:rPr>
          <w:rFonts w:ascii="Gotham Book" w:hAnsi="Gotham Book"/>
          <w:lang w:val="es-MX"/>
        </w:rPr>
        <w:t>. Esperaba conseguir más refuerzos y tener más tiempo para entrenar.</w:t>
      </w:r>
    </w:p>
    <w:p w14:paraId="33E5B23C" w14:textId="71C7F821" w:rsidR="002A5E38" w:rsidRPr="00AB2E50" w:rsidRDefault="002A5E38" w:rsidP="002A5E38">
      <w:pPr>
        <w:rPr>
          <w:rFonts w:ascii="Gotham Book" w:hAnsi="Gotham Book"/>
          <w:lang w:val="es-MX"/>
        </w:rPr>
      </w:pPr>
      <w:r w:rsidRPr="00AB2E50">
        <w:rPr>
          <w:rFonts w:ascii="Gotham Book" w:hAnsi="Gotham Book"/>
          <w:lang w:val="es-MX"/>
        </w:rPr>
        <w:t xml:space="preserve"> Santa Anna quería acabar con la rebelión de Texas lo antes posible.  Se movía tan rápido que gran parte de su ejército luchaba por seguir el ritmo. Cuando llegó al </w:t>
      </w:r>
      <w:bookmarkStart w:id="13" w:name="_Hlk191908584"/>
      <w:r w:rsidR="00772DCE" w:rsidRPr="00AB2E50">
        <w:rPr>
          <w:rFonts w:ascii="Gotham Book" w:hAnsi="Gotham Book"/>
          <w:b/>
          <w:bCs/>
          <w:lang w:val="es-MX"/>
        </w:rPr>
        <w:t>río Brazos</w:t>
      </w:r>
      <w:r w:rsidR="00772DCE" w:rsidRPr="00AB2E50">
        <w:rPr>
          <w:rFonts w:ascii="Gotham Book" w:hAnsi="Gotham Book"/>
          <w:lang w:val="es-MX"/>
        </w:rPr>
        <w:t xml:space="preserve">, dividió sus fuerzas, llevando consigo solo a 750 de sus hombres. Quería capturar al gobierno de Texas. </w:t>
      </w:r>
      <w:bookmarkEnd w:id="13"/>
    </w:p>
    <w:p w14:paraId="60695A3A" w14:textId="069840CD" w:rsidR="00202BD4" w:rsidRPr="00AB2E50" w:rsidRDefault="00772DCE" w:rsidP="002A5E38">
      <w:pPr>
        <w:rPr>
          <w:rFonts w:ascii="Gotham Book" w:hAnsi="Gotham Book"/>
          <w:lang w:val="es-MX"/>
        </w:rPr>
      </w:pPr>
      <w:bookmarkStart w:id="14" w:name="_Hlk191908925"/>
      <w:r w:rsidRPr="00AB2E50">
        <w:rPr>
          <w:rFonts w:ascii="Gotham Book" w:hAnsi="Gotham Book"/>
          <w:lang w:val="es-MX"/>
        </w:rPr>
        <w:t xml:space="preserve">Santa Anna marchó tan rápido como pudo hacia San Jacinto. Dejó atrás al resto de su ejército. Cuando Sam Houston se enteró de esto, supo que era la oportunidad que había estado esperando. </w:t>
      </w:r>
    </w:p>
    <w:p w14:paraId="0DF36F82" w14:textId="706C7BB1" w:rsidR="002A5E38" w:rsidRPr="00AB2E50" w:rsidRDefault="00E376A1" w:rsidP="002A5E38">
      <w:pPr>
        <w:rPr>
          <w:rFonts w:ascii="Gotham Book" w:hAnsi="Gotham Book"/>
          <w:lang w:val="es-MX"/>
        </w:rPr>
      </w:pPr>
      <w:r w:rsidRPr="00AB2E50">
        <w:rPr>
          <w:rFonts w:ascii="Gotham Book" w:hAnsi="Gotham Book"/>
          <w:lang w:val="es-MX"/>
        </w:rPr>
        <w:t>Sam Houston corrió hacia el río San Jacinto con su ejército. Llegaron el 20 de abril de 1836. Santa Anna y su ejército llegaron más tarde. Santa Anna recibió unos 400 refuerzos, sumando un total de unos 1.200 soldados.  El ejército de Houston era solo ligeramente menor, con unos 900 soldados.</w:t>
      </w:r>
    </w:p>
    <w:bookmarkEnd w:id="14"/>
    <w:p w14:paraId="39C79351" w14:textId="3D29BE59" w:rsidR="002A5E38" w:rsidRPr="00AB2E50" w:rsidRDefault="002A5E38" w:rsidP="002A5E38">
      <w:pPr>
        <w:rPr>
          <w:rFonts w:ascii="Gotham Book" w:hAnsi="Gotham Book"/>
          <w:lang w:val="es-MX"/>
        </w:rPr>
      </w:pPr>
      <w:r w:rsidRPr="00AB2E50">
        <w:rPr>
          <w:rFonts w:ascii="Gotham Book" w:hAnsi="Gotham Book"/>
          <w:lang w:val="es-MX"/>
        </w:rPr>
        <w:t xml:space="preserve">En la tarde del </w:t>
      </w:r>
      <w:r w:rsidRPr="00AB2E50">
        <w:rPr>
          <w:rFonts w:ascii="Gotham Book" w:hAnsi="Gotham Book"/>
          <w:b/>
          <w:bCs/>
          <w:lang w:val="es-MX"/>
        </w:rPr>
        <w:t>21 de abril,</w:t>
      </w:r>
      <w:r w:rsidRPr="00AB2E50">
        <w:rPr>
          <w:rFonts w:ascii="Gotham Book" w:hAnsi="Gotham Book"/>
          <w:lang w:val="es-MX"/>
        </w:rPr>
        <w:t xml:space="preserve"> Houston ordenó a sus hombres atacar al ejército de Santa Anna. El ejército de Sam Houston derrotó a Santa Anna en 18 minutos. Sin embargo, la matanza continuó durante horas, mientras los soldados mexicanos se retiraban o se rendian. Santa Anna fue capturado al día siguiente y obligado a rendirse.</w:t>
      </w:r>
    </w:p>
    <w:p w14:paraId="386B4AB7" w14:textId="77777777" w:rsidR="002A5E38" w:rsidRPr="00AB2E50" w:rsidRDefault="002A5E38" w:rsidP="002A5E38">
      <w:pPr>
        <w:rPr>
          <w:rFonts w:ascii="Gotham Book" w:hAnsi="Gotham Book"/>
          <w:lang w:val="es-MX"/>
        </w:rPr>
      </w:pPr>
      <w:r w:rsidRPr="00AB2E50">
        <w:rPr>
          <w:rFonts w:ascii="Gotham Book" w:hAnsi="Gotham Book"/>
          <w:lang w:val="es-MX"/>
        </w:rPr>
        <w:t>Con esta victoria anglosajona y tejana, la Revolución de Texas terminó.</w:t>
      </w:r>
    </w:p>
    <w:p w14:paraId="6FDDC80F" w14:textId="77777777" w:rsidR="00202BD4" w:rsidRPr="00AB2E50" w:rsidRDefault="00202BD4">
      <w:pPr>
        <w:rPr>
          <w:rFonts w:ascii="Gotham Book" w:hAnsi="Gotham Book"/>
          <w:lang w:val="es-MX"/>
        </w:rPr>
      </w:pPr>
    </w:p>
    <w:p w14:paraId="7481F7B9" w14:textId="77777777" w:rsidR="00C71B8E" w:rsidRPr="00AB2E50" w:rsidRDefault="00C71B8E">
      <w:pPr>
        <w:rPr>
          <w:rFonts w:ascii="Gotham Book" w:hAnsi="Gotham Book"/>
          <w:sz w:val="2"/>
          <w:szCs w:val="2"/>
          <w:lang w:val="es-MX"/>
        </w:rPr>
        <w:sectPr w:rsidR="00C71B8E" w:rsidRPr="00AB2E50" w:rsidSect="00202BD4">
          <w:type w:val="continuous"/>
          <w:pgSz w:w="12240" w:h="15840"/>
          <w:pgMar w:top="720" w:right="720" w:bottom="720" w:left="720" w:header="720" w:footer="720" w:gutter="0"/>
          <w:cols w:num="2" w:space="720"/>
          <w:docGrid w:linePitch="360"/>
        </w:sectPr>
      </w:pPr>
    </w:p>
    <w:p w14:paraId="462C96DB" w14:textId="77777777" w:rsidR="00202BD4" w:rsidRPr="00AB2E50" w:rsidRDefault="00202BD4">
      <w:pPr>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02BD4" w:rsidRPr="002B4F84" w14:paraId="276D6CBF" w14:textId="77777777" w:rsidTr="00BA783F">
        <w:tc>
          <w:tcPr>
            <w:tcW w:w="10590" w:type="dxa"/>
            <w:shd w:val="clear" w:color="auto" w:fill="D9D9D9" w:themeFill="background1" w:themeFillShade="D9"/>
          </w:tcPr>
          <w:p w14:paraId="5E9EA77C" w14:textId="77777777" w:rsidR="00202BD4" w:rsidRPr="00AB2E50" w:rsidRDefault="00202BD4" w:rsidP="00BA783F">
            <w:pPr>
              <w:rPr>
                <w:rFonts w:ascii="Gotham Book" w:hAnsi="Gotham Book"/>
                <w:b/>
                <w:bCs/>
                <w:sz w:val="40"/>
                <w:szCs w:val="44"/>
                <w:lang w:val="es-MX"/>
              </w:rPr>
            </w:pPr>
            <w:bookmarkStart w:id="15" w:name="_Hlk191541772"/>
            <w:r w:rsidRPr="004B7CB1">
              <w:rPr>
                <w:noProof/>
              </w:rPr>
              <w:drawing>
                <wp:anchor distT="0" distB="0" distL="114300" distR="114300" simplePos="0" relativeHeight="251673600" behindDoc="1" locked="0" layoutInCell="1" allowOverlap="1" wp14:anchorId="2BF1AB69" wp14:editId="7149B4AE">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82140830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E50">
              <w:rPr>
                <w:rFonts w:ascii="Gotham Book" w:hAnsi="Gotham Book"/>
                <w:b/>
                <w:bCs/>
                <w:sz w:val="40"/>
                <w:szCs w:val="44"/>
                <w:lang w:val="es-MX"/>
              </w:rPr>
              <w:t xml:space="preserve">8) Los Tratados de Velasco – </w:t>
            </w:r>
            <w:r w:rsidRPr="00AB2E50">
              <w:rPr>
                <w:rFonts w:ascii="Gotham Book" w:hAnsi="Gotham Book"/>
                <w:b/>
                <w:bCs/>
                <w:color w:val="595959" w:themeColor="text1" w:themeTint="A6"/>
                <w:sz w:val="40"/>
                <w:szCs w:val="44"/>
                <w:lang w:val="es-MX"/>
              </w:rPr>
              <w:t>14 de mayo de 1836</w:t>
            </w:r>
          </w:p>
          <w:p w14:paraId="078C2B7F" w14:textId="03CE7389" w:rsidR="00202BD4" w:rsidRPr="002B4F84" w:rsidRDefault="00202BD4" w:rsidP="00BA783F">
            <w:pPr>
              <w:rPr>
                <w:rFonts w:ascii="Gotham Book" w:hAnsi="Gotham Book"/>
                <w:b/>
                <w:bCs/>
                <w:sz w:val="36"/>
                <w:szCs w:val="36"/>
              </w:rPr>
            </w:pPr>
            <w:r w:rsidRPr="00AB2E50">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Nivel de curso                                       </w:t>
            </w:r>
          </w:p>
        </w:tc>
      </w:tr>
      <w:bookmarkEnd w:id="15"/>
    </w:tbl>
    <w:p w14:paraId="3D40EC46" w14:textId="77777777" w:rsidR="00202BD4" w:rsidRPr="00202BD4" w:rsidRDefault="00202BD4">
      <w:pPr>
        <w:rPr>
          <w:rFonts w:ascii="Gotham Book" w:hAnsi="Gotham Book"/>
          <w:sz w:val="2"/>
          <w:szCs w:val="2"/>
        </w:rPr>
      </w:pPr>
    </w:p>
    <w:p w14:paraId="1A956D51" w14:textId="77777777" w:rsidR="00202BD4" w:rsidRDefault="00202BD4" w:rsidP="00202BD4">
      <w:pPr>
        <w:rPr>
          <w:rFonts w:ascii="Gotham Book" w:hAnsi="Gotham Book"/>
        </w:rPr>
        <w:sectPr w:rsidR="00202BD4" w:rsidSect="006F673B">
          <w:type w:val="continuous"/>
          <w:pgSz w:w="12240" w:h="15840"/>
          <w:pgMar w:top="720" w:right="720" w:bottom="720" w:left="720" w:header="720" w:footer="720" w:gutter="0"/>
          <w:cols w:space="720"/>
          <w:docGrid w:linePitch="360"/>
        </w:sectPr>
      </w:pPr>
    </w:p>
    <w:p w14:paraId="668F7411" w14:textId="77777777" w:rsidR="00202BD4" w:rsidRPr="00AB2E50" w:rsidRDefault="00202BD4" w:rsidP="00202BD4">
      <w:pPr>
        <w:rPr>
          <w:rFonts w:ascii="Gotham Book" w:hAnsi="Gotham Book"/>
          <w:lang w:val="es-MX"/>
        </w:rPr>
      </w:pPr>
      <w:r w:rsidRPr="00AB2E50">
        <w:rPr>
          <w:rFonts w:ascii="Gotham Book" w:hAnsi="Gotham Book"/>
          <w:lang w:val="es-MX"/>
        </w:rPr>
        <w:t xml:space="preserve">Soldados texanos capturaron </w:t>
      </w:r>
      <w:r w:rsidRPr="00AB2E50">
        <w:rPr>
          <w:rFonts w:ascii="Gotham Book" w:hAnsi="Gotham Book"/>
          <w:b/>
          <w:bCs/>
          <w:lang w:val="es-MX"/>
        </w:rPr>
        <w:t>Santa Anna</w:t>
      </w:r>
      <w:r w:rsidRPr="00AB2E50">
        <w:rPr>
          <w:rFonts w:ascii="Gotham Book" w:hAnsi="Gotham Book"/>
          <w:lang w:val="es-MX"/>
        </w:rPr>
        <w:t xml:space="preserve"> el 21 de abril de 1836. Fue retenido como prisionero en </w:t>
      </w:r>
      <w:r w:rsidRPr="00AB2E50">
        <w:rPr>
          <w:rFonts w:ascii="Gotham Book" w:hAnsi="Gotham Book"/>
          <w:b/>
          <w:bCs/>
          <w:lang w:val="es-MX"/>
        </w:rPr>
        <w:t>el Fuerte Velasco</w:t>
      </w:r>
      <w:r w:rsidRPr="00AB2E50">
        <w:rPr>
          <w:rFonts w:ascii="Gotham Book" w:hAnsi="Gotham Book"/>
          <w:lang w:val="es-MX"/>
        </w:rPr>
        <w:t xml:space="preserve">. Luego, el 14 de mayo de 1836, firmó los dos Tratados de Velasco con el presidente provisional de Texas, </w:t>
      </w:r>
      <w:r w:rsidRPr="00AB2E50">
        <w:rPr>
          <w:rFonts w:ascii="Gotham Book" w:hAnsi="Gotham Book"/>
          <w:b/>
          <w:bCs/>
          <w:lang w:val="es-MX"/>
        </w:rPr>
        <w:t xml:space="preserve">David G. </w:t>
      </w:r>
      <w:r w:rsidRPr="00AB2E50">
        <w:rPr>
          <w:rFonts w:ascii="Gotham Book" w:hAnsi="Gotham Book"/>
          <w:b/>
          <w:bCs/>
          <w:lang w:val="es-MX"/>
        </w:rPr>
        <w:t>Burnett.</w:t>
      </w:r>
      <w:r w:rsidRPr="00AB2E50">
        <w:rPr>
          <w:rFonts w:ascii="Gotham Book" w:hAnsi="Gotham Book"/>
          <w:lang w:val="es-MX"/>
        </w:rPr>
        <w:t xml:space="preserve"> Un tratado se hizo público de inmediato. El otro se mantuvo en secreto hasta que se cumplieron los términos del tratado público.</w:t>
      </w:r>
    </w:p>
    <w:p w14:paraId="28649DDF" w14:textId="1598CF6F" w:rsidR="00202BD4" w:rsidRPr="00AB2E50" w:rsidRDefault="00202BD4" w:rsidP="00202BD4">
      <w:pPr>
        <w:rPr>
          <w:rFonts w:ascii="Gotham Book" w:hAnsi="Gotham Book"/>
          <w:lang w:val="es-MX"/>
        </w:rPr>
      </w:pPr>
      <w:r w:rsidRPr="00AB2E50">
        <w:rPr>
          <w:rFonts w:ascii="Gotham Book" w:hAnsi="Gotham Book"/>
          <w:lang w:val="es-MX"/>
        </w:rPr>
        <w:lastRenderedPageBreak/>
        <w:t>El tratado público exigía el fin de la guerra. Exigía que el ejército mexicano abandonara Texas y no regresara.</w:t>
      </w:r>
    </w:p>
    <w:p w14:paraId="37094ADB" w14:textId="35A48491" w:rsidR="00202BD4" w:rsidRPr="00AB2E50" w:rsidRDefault="00202BD4" w:rsidP="00202BD4">
      <w:pPr>
        <w:rPr>
          <w:rFonts w:ascii="Gotham Book" w:hAnsi="Gotham Book"/>
          <w:lang w:val="es-MX"/>
        </w:rPr>
      </w:pPr>
      <w:r w:rsidRPr="00AB2E50">
        <w:rPr>
          <w:rFonts w:ascii="Gotham Book" w:hAnsi="Gotham Book"/>
          <w:lang w:val="es-MX"/>
        </w:rPr>
        <w:t>En el tratado secreto, el gobierno de Texas prometió liberar a Santa Anna si aceptaba que el gobierno mexicano reconociera que Texas era libre. Santa Anna también tuvo que prometer retirar su ejército y no luchar contra Texas en el futuro.</w:t>
      </w:r>
    </w:p>
    <w:p w14:paraId="7A897B09" w14:textId="47A0998F" w:rsidR="00202BD4" w:rsidRPr="00AB2E50" w:rsidRDefault="00202BD4" w:rsidP="00202BD4">
      <w:pPr>
        <w:rPr>
          <w:rFonts w:ascii="Gotham Book" w:hAnsi="Gotham Book"/>
          <w:lang w:val="es-MX"/>
        </w:rPr>
      </w:pPr>
      <w:r w:rsidRPr="00AB2E50">
        <w:rPr>
          <w:rFonts w:ascii="Gotham Book" w:hAnsi="Gotham Book"/>
          <w:lang w:val="es-MX"/>
        </w:rPr>
        <w:t xml:space="preserve">El tratado secreto también exigía a Santa Anna que trabajara por una buena relación política </w:t>
      </w:r>
      <w:r w:rsidRPr="00AB2E50">
        <w:rPr>
          <w:rFonts w:ascii="Gotham Book" w:hAnsi="Gotham Book"/>
          <w:lang w:val="es-MX"/>
        </w:rPr>
        <w:t xml:space="preserve">entre Texas y México. Lo más importante es que marcó la frontera entre Texas y México en el </w:t>
      </w:r>
      <w:r w:rsidRPr="00AB2E50">
        <w:rPr>
          <w:rFonts w:ascii="Gotham Book" w:hAnsi="Gotham Book"/>
          <w:b/>
          <w:bCs/>
          <w:lang w:val="es-MX"/>
        </w:rPr>
        <w:t>río Grande.</w:t>
      </w:r>
    </w:p>
    <w:p w14:paraId="718F8A59" w14:textId="64135DD1" w:rsidR="00202BD4" w:rsidRPr="00AB2E50" w:rsidRDefault="00202BD4">
      <w:pPr>
        <w:rPr>
          <w:rFonts w:ascii="Gotham Book" w:hAnsi="Gotham Book"/>
          <w:lang w:val="es-MX"/>
        </w:rPr>
        <w:sectPr w:rsidR="00202BD4" w:rsidRPr="00AB2E50" w:rsidSect="00202BD4">
          <w:type w:val="continuous"/>
          <w:pgSz w:w="12240" w:h="15840"/>
          <w:pgMar w:top="720" w:right="720" w:bottom="720" w:left="720" w:header="720" w:footer="720" w:gutter="0"/>
          <w:cols w:num="2" w:space="720"/>
          <w:docGrid w:linePitch="360"/>
        </w:sectPr>
      </w:pPr>
      <w:r w:rsidRPr="00AB2E50">
        <w:rPr>
          <w:rFonts w:ascii="Gotham Book" w:hAnsi="Gotham Book"/>
          <w:lang w:val="es-MX"/>
        </w:rPr>
        <w:t>Los Tratados de Velasco pusieron fin a la Revolución de Texas, pero México se negó a reconocer la legitimidad de los tratados o la independencia de Texas. Argumentaron que Santa Anna no había firmado los tratados libremente, porque era prisionero de los texanos</w:t>
      </w:r>
      <w:bookmarkEnd w:id="1"/>
    </w:p>
    <w:p w14:paraId="6E3C0B51" w14:textId="2C31ECAD" w:rsidR="00202BD4" w:rsidRPr="00AB2E50" w:rsidRDefault="00202BD4">
      <w:pPr>
        <w:rPr>
          <w:rFonts w:ascii="Gotham Book" w:hAnsi="Gotham Book"/>
          <w:lang w:val="es-MX"/>
        </w:rPr>
      </w:pPr>
    </w:p>
    <w:sectPr w:rsidR="00202BD4" w:rsidRPr="00AB2E50" w:rsidSect="006F673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02"/>
    <w:rsid w:val="0001290C"/>
    <w:rsid w:val="0002527F"/>
    <w:rsid w:val="00044413"/>
    <w:rsid w:val="000F21D6"/>
    <w:rsid w:val="00106C02"/>
    <w:rsid w:val="001144E8"/>
    <w:rsid w:val="00173195"/>
    <w:rsid w:val="001B196F"/>
    <w:rsid w:val="001B4B2F"/>
    <w:rsid w:val="00202BD4"/>
    <w:rsid w:val="00205AD6"/>
    <w:rsid w:val="00227828"/>
    <w:rsid w:val="002A5E38"/>
    <w:rsid w:val="004428E6"/>
    <w:rsid w:val="004931A3"/>
    <w:rsid w:val="005155E3"/>
    <w:rsid w:val="00616FE0"/>
    <w:rsid w:val="0065438C"/>
    <w:rsid w:val="0066091D"/>
    <w:rsid w:val="00674F9B"/>
    <w:rsid w:val="006F5905"/>
    <w:rsid w:val="006F673B"/>
    <w:rsid w:val="00772DCE"/>
    <w:rsid w:val="008B3683"/>
    <w:rsid w:val="00945256"/>
    <w:rsid w:val="00963012"/>
    <w:rsid w:val="009B7378"/>
    <w:rsid w:val="009F7AC1"/>
    <w:rsid w:val="00A35BFD"/>
    <w:rsid w:val="00AA5F99"/>
    <w:rsid w:val="00AB2E50"/>
    <w:rsid w:val="00AD0C01"/>
    <w:rsid w:val="00B140C2"/>
    <w:rsid w:val="00B33999"/>
    <w:rsid w:val="00BD507D"/>
    <w:rsid w:val="00C71B8E"/>
    <w:rsid w:val="00D903F0"/>
    <w:rsid w:val="00E376A1"/>
    <w:rsid w:val="00E829F6"/>
    <w:rsid w:val="00F027BB"/>
    <w:rsid w:val="00F0566A"/>
    <w:rsid w:val="00F727FC"/>
    <w:rsid w:val="00FB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61B8"/>
  <w15:chartTrackingRefBased/>
  <w15:docId w15:val="{8ECC61C6-2536-4A66-A707-BB1E7FAA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E3"/>
    <w:rPr>
      <w:rFonts w:asciiTheme="minorHAnsi" w:hAnsiTheme="minorHAnsi"/>
    </w:rPr>
  </w:style>
  <w:style w:type="paragraph" w:styleId="Heading1">
    <w:name w:val="heading 1"/>
    <w:basedOn w:val="Normal"/>
    <w:next w:val="Normal"/>
    <w:link w:val="Heading1Char"/>
    <w:uiPriority w:val="9"/>
    <w:qFormat/>
    <w:rsid w:val="00106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C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C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6C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6C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6C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6C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6C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6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C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6C02"/>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106C02"/>
    <w:rPr>
      <w:i/>
      <w:iCs/>
      <w:color w:val="404040" w:themeColor="text1" w:themeTint="BF"/>
    </w:rPr>
  </w:style>
  <w:style w:type="paragraph" w:styleId="ListParagraph">
    <w:name w:val="List Paragraph"/>
    <w:basedOn w:val="Normal"/>
    <w:uiPriority w:val="34"/>
    <w:qFormat/>
    <w:rsid w:val="00106C02"/>
    <w:pPr>
      <w:ind w:left="720"/>
      <w:contextualSpacing/>
    </w:pPr>
    <w:rPr>
      <w:rFonts w:ascii="Gotham Book" w:hAnsi="Gotham Book"/>
    </w:rPr>
  </w:style>
  <w:style w:type="character" w:styleId="IntenseEmphasis">
    <w:name w:val="Intense Emphasis"/>
    <w:basedOn w:val="DefaultParagraphFont"/>
    <w:uiPriority w:val="21"/>
    <w:qFormat/>
    <w:rsid w:val="00106C02"/>
    <w:rPr>
      <w:i/>
      <w:iCs/>
      <w:color w:val="0F4761" w:themeColor="accent1" w:themeShade="BF"/>
    </w:rPr>
  </w:style>
  <w:style w:type="paragraph" w:styleId="IntenseQuote">
    <w:name w:val="Intense Quote"/>
    <w:basedOn w:val="Normal"/>
    <w:next w:val="Normal"/>
    <w:link w:val="IntenseQuoteChar"/>
    <w:uiPriority w:val="30"/>
    <w:qFormat/>
    <w:rsid w:val="00106C02"/>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106C02"/>
    <w:rPr>
      <w:i/>
      <w:iCs/>
      <w:color w:val="0F4761" w:themeColor="accent1" w:themeShade="BF"/>
    </w:rPr>
  </w:style>
  <w:style w:type="character" w:styleId="IntenseReference">
    <w:name w:val="Intense Reference"/>
    <w:basedOn w:val="DefaultParagraphFont"/>
    <w:uiPriority w:val="32"/>
    <w:qFormat/>
    <w:rsid w:val="00106C02"/>
    <w:rPr>
      <w:b/>
      <w:bCs/>
      <w:smallCaps/>
      <w:color w:val="0F4761" w:themeColor="accent1" w:themeShade="BF"/>
      <w:spacing w:val="5"/>
    </w:rPr>
  </w:style>
  <w:style w:type="table" w:styleId="TableGrid">
    <w:name w:val="Table Grid"/>
    <w:basedOn w:val="TableNormal"/>
    <w:uiPriority w:val="39"/>
    <w:rsid w:val="005155E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673B"/>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AB2E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4945">
      <w:bodyDiv w:val="1"/>
      <w:marLeft w:val="0"/>
      <w:marRight w:val="0"/>
      <w:marTop w:val="0"/>
      <w:marBottom w:val="0"/>
      <w:divBdr>
        <w:top w:val="none" w:sz="0" w:space="0" w:color="auto"/>
        <w:left w:val="none" w:sz="0" w:space="0" w:color="auto"/>
        <w:bottom w:val="none" w:sz="0" w:space="0" w:color="auto"/>
        <w:right w:val="none" w:sz="0" w:space="0" w:color="auto"/>
      </w:divBdr>
    </w:div>
    <w:div w:id="398066087">
      <w:bodyDiv w:val="1"/>
      <w:marLeft w:val="0"/>
      <w:marRight w:val="0"/>
      <w:marTop w:val="0"/>
      <w:marBottom w:val="0"/>
      <w:divBdr>
        <w:top w:val="none" w:sz="0" w:space="0" w:color="auto"/>
        <w:left w:val="none" w:sz="0" w:space="0" w:color="auto"/>
        <w:bottom w:val="none" w:sz="0" w:space="0" w:color="auto"/>
        <w:right w:val="none" w:sz="0" w:space="0" w:color="auto"/>
      </w:divBdr>
    </w:div>
    <w:div w:id="414672245">
      <w:bodyDiv w:val="1"/>
      <w:marLeft w:val="0"/>
      <w:marRight w:val="0"/>
      <w:marTop w:val="0"/>
      <w:marBottom w:val="0"/>
      <w:divBdr>
        <w:top w:val="none" w:sz="0" w:space="0" w:color="auto"/>
        <w:left w:val="none" w:sz="0" w:space="0" w:color="auto"/>
        <w:bottom w:val="none" w:sz="0" w:space="0" w:color="auto"/>
        <w:right w:val="none" w:sz="0" w:space="0" w:color="auto"/>
      </w:divBdr>
    </w:div>
    <w:div w:id="681707975">
      <w:bodyDiv w:val="1"/>
      <w:marLeft w:val="0"/>
      <w:marRight w:val="0"/>
      <w:marTop w:val="0"/>
      <w:marBottom w:val="0"/>
      <w:divBdr>
        <w:top w:val="none" w:sz="0" w:space="0" w:color="auto"/>
        <w:left w:val="none" w:sz="0" w:space="0" w:color="auto"/>
        <w:bottom w:val="none" w:sz="0" w:space="0" w:color="auto"/>
        <w:right w:val="none" w:sz="0" w:space="0" w:color="auto"/>
      </w:divBdr>
    </w:div>
    <w:div w:id="1702825620">
      <w:bodyDiv w:val="1"/>
      <w:marLeft w:val="0"/>
      <w:marRight w:val="0"/>
      <w:marTop w:val="0"/>
      <w:marBottom w:val="0"/>
      <w:divBdr>
        <w:top w:val="none" w:sz="0" w:space="0" w:color="auto"/>
        <w:left w:val="none" w:sz="0" w:space="0" w:color="auto"/>
        <w:bottom w:val="none" w:sz="0" w:space="0" w:color="auto"/>
        <w:right w:val="none" w:sz="0" w:space="0" w:color="auto"/>
      </w:divBdr>
    </w:div>
    <w:div w:id="185167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F36DACCD-2352-469B-A6B0-F461A161BACE}"/>
</file>

<file path=customXml/itemProps2.xml><?xml version="1.0" encoding="utf-8"?>
<ds:datastoreItem xmlns:ds="http://schemas.openxmlformats.org/officeDocument/2006/customXml" ds:itemID="{287AB405-E6E5-4C20-A5B6-1063D629D9FB}">
  <ds:schemaRefs>
    <ds:schemaRef ds:uri="http://schemas.microsoft.com/sharepoint/v3/contenttype/forms"/>
  </ds:schemaRefs>
</ds:datastoreItem>
</file>

<file path=customXml/itemProps3.xml><?xml version="1.0" encoding="utf-8"?>
<ds:datastoreItem xmlns:ds="http://schemas.openxmlformats.org/officeDocument/2006/customXml" ds:itemID="{170FFBB0-D352-4A6B-912B-923A89FB9CE6}">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118</TotalTime>
  <Pages>5</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cp:lastPrinted>2025-03-25T16:47:00Z</cp:lastPrinted>
  <dcterms:created xsi:type="dcterms:W3CDTF">2025-02-26T22:22:00Z</dcterms:created>
  <dcterms:modified xsi:type="dcterms:W3CDTF">2025-12-15T16:01:00Z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