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A267" w14:textId="36918AE1" w:rsidR="00645025" w:rsidRPr="00C3141E" w:rsidRDefault="00645025" w:rsidP="00645025">
      <w:pPr>
        <w:pStyle w:val="Heading1"/>
        <w:spacing w:before="0"/>
        <w:jc w:val="center"/>
        <w:rPr>
          <w:rFonts w:ascii="Gotham Book" w:hAnsi="Gotham Book"/>
          <w:b/>
          <w:bCs/>
        </w:rPr>
      </w:pPr>
      <w:bookmarkStart w:id="0" w:name="_Hlk199251103"/>
      <w:r w:rsidRPr="00C3141E">
        <w:rPr>
          <w:rFonts w:ascii="Gotham Book" w:hAnsi="Gotham Book"/>
          <w:b/>
          <w:bCs/>
        </w:rPr>
        <w:t>Sam Houston</w:t>
      </w:r>
    </w:p>
    <w:p w14:paraId="7B1FBC29" w14:textId="277CC467" w:rsidR="00645025" w:rsidRDefault="006376BF" w:rsidP="00645025">
      <w:r>
        <w:t xml:space="preserve">Sam Houston lideró al ejército texano hacia la victoria sobre Santa Anna en la batalla de San Jacinto en abril de 1836. Cinco meses después, fue elegido primer presidente de la República de Texas. Ganó por una amplia mayoría, derrotando fácilmente a Stephen F. Austin, que también se presentaba a la presidencia. </w:t>
      </w:r>
    </w:p>
    <w:p w14:paraId="25CD1C31" w14:textId="1241E34D" w:rsidR="00645025" w:rsidRDefault="00645025" w:rsidP="00645025">
      <w:r>
        <w:t>Houston enfrentó muchos desafíos como primer presidente de Texas. Estableció con éxito tratados de paz con la mayoría de las tribus indígenas de Texas, incluidos los poderosos comanches en la frontera occidental. Obtuvo reconocimiento diplomático de Estados Unidos y estableció comercio con Estados Unidos. Sin embargo, no pudo obtener ningún préstamo del gobierno estadounidense. Además, los aranceles estadounidenses sobre el algodón de Texas afectaron negativamente a la economía de Texas. Houston recaudó ingresos, o dinero, para el gobierno de Texas aprobando altos impuestos y disolviendo el ejército. Trasladó la capital de West Columbia al nuevo y pequeño pueblo de Houston, nombrado en su honor. Al final de su primer mandato, la deuda de Texas había aumentado a aproximadamente 3-4 millones de dólares, y la economía texana seguía en muy malas condiciones.</w:t>
      </w:r>
    </w:p>
    <w:p w14:paraId="48BF5493" w14:textId="434A8876" w:rsidR="00645025" w:rsidRDefault="00645025" w:rsidP="00645025">
      <w:r>
        <w:t>La constitución de la República de Texas prohibía que un presidente sirviera dos mandatos consecutivos. El vicepresidente de Houston, Mirabeau Lamar, fue elegido el siguiente presidente de Texas en 1838. Durante la presidencia de Lamar, Houston fue congresista en la Cámara de Representantes de Texas desde 1839 hasta 1841. Se opuso a muchas de las políticas del presidente Lamar, incluida la guerra de Lamar contra los indios de Texas. Durante su etapa como congresista, Houston se casó con una joven llamada Margaret Moffette Lea.</w:t>
      </w:r>
    </w:p>
    <w:p w14:paraId="6F1C5DE5" w14:textId="017687E5" w:rsidR="00645025" w:rsidRDefault="00400954" w:rsidP="00645025">
      <w:r>
        <w:t xml:space="preserve">Houston ejerció un segundo mandato como presidente de la República de Texas de 1841 a 1844. Durante este segundo mandato trabajó para reducir el gasto público y restablecer acuerdos de paz con los indios de Texas. También redujo el tamaño del gobierno de Texas e intentó vender la marina de Texas. Algunas de estas medidas ayudaron financieramente a Texas, sin embargo, Houston dejó de hacer pagos de la deuda de Texas. Como resultado, la deuda de la República de Texas aumentó a 12 millones de dólares en 1846. </w:t>
      </w:r>
    </w:p>
    <w:p w14:paraId="2E4B19DF" w14:textId="1AFEF78B" w:rsidR="00645025" w:rsidRDefault="006376BF" w:rsidP="00645025">
      <w:r>
        <w:t xml:space="preserve">Durante el segundo mandato de Houston, el ejército mexicano invadió Texas y ocupó San Antonio dos veces en 1842. Houston autorizó a los Texas Rangers y a la milicia a invadir México. Esto llevó a una batalla en la ciudad mexicana de Mier, donde los texanos fueron derrotados, capturados y encarcelados en México. </w:t>
      </w:r>
    </w:p>
    <w:p w14:paraId="122C4746" w14:textId="46B38CAA" w:rsidR="00645025" w:rsidRDefault="006376BF" w:rsidP="00645025">
      <w:r>
        <w:t xml:space="preserve">Finalmente, durante su segundo mandato, Houston trabajó para persuadir a Estados Unidos de anexionar Texas. Sin embargo, el Congreso de los Estados Unidos denegó esta </w:t>
      </w:r>
      <w:r>
        <w:lastRenderedPageBreak/>
        <w:t xml:space="preserve">segunda solicitud de anexión. Finalmente, Texas fue anexionada a Estados Unidos el 29 de diciembre de 1845, un año después de que Houston dejara el cargo. </w:t>
      </w:r>
    </w:p>
    <w:p w14:paraId="285117FE" w14:textId="77777777" w:rsidR="006376BF" w:rsidRDefault="006376BF" w:rsidP="00645025"/>
    <w:p w14:paraId="68ABE781" w14:textId="77777777" w:rsidR="006376BF" w:rsidRPr="009B35C6" w:rsidRDefault="006376BF" w:rsidP="006376BF">
      <w:pPr>
        <w:spacing w:after="0"/>
        <w:jc w:val="center"/>
        <w:rPr>
          <w:b/>
          <w:bCs/>
          <w:sz w:val="44"/>
          <w:szCs w:val="96"/>
        </w:rPr>
      </w:pPr>
      <w:r w:rsidRPr="009B35C6">
        <w:rPr>
          <w:b/>
          <w:bCs/>
          <w:sz w:val="44"/>
          <w:szCs w:val="96"/>
        </w:rPr>
        <w:t>Mirabeau Lamar</w:t>
      </w:r>
    </w:p>
    <w:p w14:paraId="75E1DC7C" w14:textId="796789F8" w:rsidR="006376BF" w:rsidRDefault="00532F1A" w:rsidP="006376BF">
      <w:r>
        <w:t>Mirabeau Buonaparte Lamar nació en Georgia el 16 de agosto de 1798. Creció en la plantación de su padre cerca de Milledgeville, Georgia.  De joven se involucró en política y trabajó para el gobernador de Georgia en 1823. Lamar se casó con Tabitha Jordan en 1826 y tuvieron una hija llamada Rebecca Ann. Después, Lamar y su familia se mudaron a Columbus, Georgia, donde fundó un periódico llamado Columbus Enquirer. Lamar fue senador en el senado estatal de Georgia en 1829. Se presentaba a la reelección en 1830 cuando su esposa murió de tuberculosis, y él se retiró de la contienda.</w:t>
      </w:r>
    </w:p>
    <w:p w14:paraId="430F2774" w14:textId="54C46F4F" w:rsidR="00532F1A" w:rsidRDefault="001D5056" w:rsidP="006376BF">
      <w:r>
        <w:t xml:space="preserve">En 1835, Lamar vendió su periódico y viajó a Texas con James W. Fannin justo antes del inicio de la Revolución de Texas. Aunque apoyó la guerra por la independencia de Texas, pasó gran parte de la Revolución de nuevo en Georgia. Cuando se enteró de la masacre del Álamo y de los Goliads, regresó a Texas, se unió al ejército de Sam Houston y luchó en la batalla final en San Jacinto. </w:t>
      </w:r>
    </w:p>
    <w:p w14:paraId="706FEE56" w14:textId="204C8997" w:rsidR="00532F1A" w:rsidRDefault="006376BF" w:rsidP="006376BF">
      <w:r>
        <w:t>Tras la Revolución de Texas, Sam Houston fue elegido presidente y Lamar vicepresidente en 1836. Cuando terminó el mandato de Houston, Lamar fue elegido segundo presidente de la República de Texas. Se opuso a muchas de las políticas de Houston. No apoyó la anexión a Estados Unidos ni siguió los tratados de paz que Houston había establecido con muchas tribus indígenas de Texas. Inició una "guerra de exterminio" contra los indios de Texas, expulsando a tribus como los cherokee del este de Texas. También envió a los exploradores a luchar contra los poderosos comanche en el oeste. Estas guerras fueron muy costosas y, al final del mandato de Lamar, la deuda de Texas aumentó a 10 millones de dólares.</w:t>
      </w:r>
    </w:p>
    <w:p w14:paraId="6AFB0563" w14:textId="0A2EF23A" w:rsidR="006376BF" w:rsidRDefault="00532F1A" w:rsidP="006376BF">
      <w:r>
        <w:t>Como presidente, Lamar trasladó la capital de Texas de Houston a un nuevo pueblo llamado Austin, en la frontera occidental de Texas. También envió una expedición no autorizada a Santa Fe en 1841. Esperaba que esta expedición estableciera comercio con la ciudad mexicana y convenciera al gobierno de allí para unirse a la República de Texas. Sin embargo, la expedición a Santa Fe fracasó y los miembros de la expedición fueron encarcelados por el presidente Santa Anna. El fracaso de la expedición a Santa Fe fue una vergüenza para Texas y la administración Lamar.</w:t>
      </w:r>
    </w:p>
    <w:p w14:paraId="3B0A98C8" w14:textId="460F42EF" w:rsidR="006376BF" w:rsidRDefault="001D5056" w:rsidP="006376BF">
      <w:r>
        <w:t xml:space="preserve">Durante su mandato, Lamar también trabajó para reservar tierras públicas para escuelas y universidades. Aunque el sistema público de escuelas de Texas no se establecería hasta </w:t>
      </w:r>
      <w:r>
        <w:lastRenderedPageBreak/>
        <w:t xml:space="preserve">varias décadas después, esta acción llevó a que algunas personas se refirieran a Lamar como "el Padre de la Educación de Texas". </w:t>
      </w:r>
    </w:p>
    <w:p w14:paraId="36A877BE" w14:textId="77777777" w:rsidR="001D5056" w:rsidRDefault="001D5056" w:rsidP="006376BF"/>
    <w:p w14:paraId="2F8B5CCD" w14:textId="77777777" w:rsidR="001D5056" w:rsidRDefault="001D5056" w:rsidP="006376BF"/>
    <w:p w14:paraId="4C4F1BFA" w14:textId="77777777" w:rsidR="001D5056" w:rsidRDefault="001D5056" w:rsidP="006376BF"/>
    <w:p w14:paraId="6A5E27CE" w14:textId="77777777" w:rsidR="001D5056" w:rsidRDefault="001D5056" w:rsidP="006376BF"/>
    <w:p w14:paraId="340711CF" w14:textId="77777777" w:rsidR="001D5056" w:rsidRDefault="001D5056" w:rsidP="001D5056">
      <w:pPr>
        <w:spacing w:after="0"/>
        <w:jc w:val="center"/>
        <w:rPr>
          <w:b/>
          <w:bCs/>
          <w:sz w:val="44"/>
          <w:szCs w:val="96"/>
        </w:rPr>
      </w:pPr>
      <w:r>
        <w:rPr>
          <w:b/>
          <w:bCs/>
          <w:sz w:val="44"/>
          <w:szCs w:val="96"/>
        </w:rPr>
        <w:t>Anson Jones</w:t>
      </w:r>
    </w:p>
    <w:p w14:paraId="0E42F005" w14:textId="5516A936" w:rsidR="001D5056" w:rsidRDefault="002A567F" w:rsidP="001D5056">
      <w:r>
        <w:t xml:space="preserve">Anson Jones nació en Massachusetts el 20 de enero de 1798. Estudió medicina en Nueva York y trabajó como médico durante un breve periodo; sin embargo, tuvo poco éxito. Pasó dos años en Venezuela, de 1824 a 1826, antes de regresar a Estados Unidos. Luego, en 1832, se trasladó a Nueva Orleans, donde trabajó brevemente como comerciante. </w:t>
      </w:r>
    </w:p>
    <w:p w14:paraId="38FE9DAC" w14:textId="25A0EF42" w:rsidR="001D5056" w:rsidRDefault="002A567F" w:rsidP="001D5056">
      <w:r>
        <w:t>En 1833, se trasladó a Brazoria, Texas, donde comenzó una exitosa carrera médica. En ese momento, Texas seguía formando parte de México. Cuando estalló la Revolución de Texas, Jones se alistó en el ejército como cirujano y participó en la Batalla de San Jacinto. Tras la guerra, regresó a su hogar en la localidad de Barrington, en Brazoria, para trabajar en su consulta médica.</w:t>
      </w:r>
    </w:p>
    <w:p w14:paraId="1AF3AF9F" w14:textId="475EBF5D" w:rsidR="001D5056" w:rsidRDefault="00B72570" w:rsidP="001D5056">
      <w:r>
        <w:t xml:space="preserve">Durante los primeros años de la República de Texas, Jones se involucró en la política. Fue congresista durante la primera administración de Houston, donde trabajó por políticas que regularan las consultas médicas y promovieran la educación. Houston nombró a Jones ministro en Estados Unidos en 1838. Su objetivo principal era persuadir a Estados Unidos para que anexionara Texas. </w:t>
      </w:r>
    </w:p>
    <w:p w14:paraId="11A51BF7" w14:textId="5EE4DFD0" w:rsidR="001D5056" w:rsidRDefault="00B72570" w:rsidP="001D5056">
      <w:r>
        <w:t>Jones fue entonces senador bajo el segundo presidente de Texas, Mirabeau Lamar. Jones se opuso a muchas de las políticas de Lamar, incluida la Expedición de Santa Fe y las costosas guerras contra los indios texanos. Durante este tiempo, Jones se casó con una mujer llamada Mary Smith McCrory el 17 de mayo de 1840. Tras finalizar su mandato como senador de Texas, Jones se mudó con su esposa a su casa en Brazoria, donde continuó su práctica médica.</w:t>
      </w:r>
    </w:p>
    <w:p w14:paraId="062E84DD" w14:textId="4A70C7F1" w:rsidR="001D5056" w:rsidRDefault="001D5056" w:rsidP="001D5056">
      <w:r>
        <w:t xml:space="preserve">Durante la segunda presidencia de Sam Houston, Jones ejerció como secretario de Estado. Como secretario de Estado, Jones se encargó de gestionar las relaciones de Texas con otros países. Jones enfrentó varios desafíos como secretario de Estado, incluyendo dos invasiones mexicanas de Texas, dificultades para financiar la marina texana y un segundo intento fallido de anexión a Estados Unidos. </w:t>
      </w:r>
    </w:p>
    <w:p w14:paraId="03961667" w14:textId="7692AC5B" w:rsidR="00B72570" w:rsidRDefault="00B72570" w:rsidP="001D5056">
      <w:r>
        <w:lastRenderedPageBreak/>
        <w:t xml:space="preserve">En septiembre de 1844, Jones fue elegido para servir como el cuarto presidente de la República de Texas. Muchos texanos se enfadaron cuando Jones no continuó trabajando para la anexión a Estados Unidos. En cambio, intentó construir una alianza con México y fortalecer la relación de Texas con Gran Bretaña. Sin embargo, el Congreso de Texas continuó trabajando para la anexión. Texas fue finalmente anexionada a Estados Unidos en 1845. </w:t>
      </w:r>
    </w:p>
    <w:p w14:paraId="73089B74" w14:textId="733266CB" w:rsidR="001D5056" w:rsidRDefault="00362FE9" w:rsidP="001D5056">
      <w:r>
        <w:t xml:space="preserve">Tras la anexión de Texas, Jones se retiró a su plantación en Barrington, cerca de Washington-on-the-Brazos. Pasó el resto de su vida gestionando su plantación. También ayudó a fundar la Asociación Médica de Texas. Murió el 9 de enero de 1858 y fue enterrado en Houston. Hoy en día, su casa en Barrington es un sitio histórico estatal. </w:t>
      </w:r>
    </w:p>
    <w:p w14:paraId="1B82824F" w14:textId="77777777" w:rsidR="001D5056" w:rsidRDefault="001D5056" w:rsidP="006376BF"/>
    <w:p w14:paraId="375D18F4" w14:textId="77777777" w:rsidR="006376BF" w:rsidRDefault="006376BF" w:rsidP="00645025"/>
    <w:p w14:paraId="45532C49" w14:textId="77777777" w:rsidR="00531761" w:rsidRDefault="00531761" w:rsidP="00531761">
      <w:pPr>
        <w:jc w:val="center"/>
        <w:rPr>
          <w:b/>
          <w:bCs/>
        </w:rPr>
      </w:pPr>
      <w:r>
        <w:rPr>
          <w:b/>
          <w:bCs/>
          <w:sz w:val="44"/>
          <w:szCs w:val="96"/>
        </w:rPr>
        <w:t xml:space="preserve">John Coffee Hays </w:t>
      </w:r>
    </w:p>
    <w:p w14:paraId="5FB3DAFB" w14:textId="5E291F89" w:rsidR="00531761" w:rsidRDefault="00531761" w:rsidP="00531761">
      <w:r w:rsidRPr="00531761">
        <w:t>John Coffee Hays, conocido como Jack, nació en Tennessee en 1817. Cuando era joven, aprendió a ser topógrafo. Los topógrafos midieron cuidadosamente el terreno y marcaron dónde comenzaban y terminaban diferentes parcelas de terreno. Esto ayudó a la gente a demostrar la propiedad de la tierra. Sus habilidades de topografía le resultaron muy útiles tras mudarse a Texas en 1836.</w:t>
      </w:r>
    </w:p>
    <w:p w14:paraId="103D0E6D" w14:textId="11CBF1C4" w:rsidR="00531761" w:rsidRDefault="00531761" w:rsidP="00531761">
      <w:r w:rsidRPr="00531761">
        <w:t>Hays llegó a Texas durante la Revolución de Texas. Se unió al ejército de Texas y luego a los rangers. Durante la revolución, el gobierno provisional creó grupos de guardabosques para proteger a las personas que vivían en la frontera. Los rangers protegían a los colonos de los ladrones, luchaban contra soldados mexicanos y tribus nativas americanas. Como guardabosques, Hays luchó varias veces contra soldados mexicanos durante la revolución.</w:t>
      </w:r>
    </w:p>
    <w:p w14:paraId="0003C19F" w14:textId="3F6B6095" w:rsidR="00531761" w:rsidRDefault="00531761" w:rsidP="00531761">
      <w:r>
        <w:t xml:space="preserve">Tras la Revolución de Texas, Hays trabajó como subtopógrafo en San Antonio. También continuó su servicio con los Texas Rangers. De 1840 a 1846, Hays sirvió como capitán y luego como mayor en compañías de Rangers. Sus compañías incluían voluntarios anglosajones y tejanos y aliados indios, en su mayoría de la tribu apache lipan. </w:t>
      </w:r>
    </w:p>
    <w:p w14:paraId="67984E14" w14:textId="2A45D107" w:rsidR="00D95668" w:rsidRDefault="00D95668" w:rsidP="00531761">
      <w:r w:rsidRPr="00D95668">
        <w:t>En 1842, Hays lideró a los Rangers contra las invasiones mexicanas de Texas. Tras la toma de San Antonio por parte de soldados mexicanos, Hays y su pequeño grupo de Rangers lucharon junto al ejército texano en la Batalla de Salado Creek, cerca de San Antonio. Los Rangers y el ejército texano ganaron la batalla y persiguieron a los soldados mexicanos mientras se retiraban a México.</w:t>
      </w:r>
    </w:p>
    <w:p w14:paraId="6F85951B" w14:textId="74C160BA" w:rsidR="00D95668" w:rsidRPr="00D95668" w:rsidRDefault="00D95668" w:rsidP="00D95668">
      <w:r w:rsidRPr="00D95668">
        <w:lastRenderedPageBreak/>
        <w:t>Hays también libró muchas batallas contra tribus nativas americanas en el oeste de Texas mientras era Texas Ranger. Lideró combates contra la tribu comanche en Plum Creek, Cañón de Ugalde, Bandera Pass, Painted Rock y Walker's Creek. Sus Rangers también patrullaban la frontera entre Texas y México para detener ladrones y contrabandistas. Cuando Hays y sus hombres capturaban a personas que creían ladrones, Hays y sus hombres a menudo los ejecutaban sin juicio.</w:t>
      </w:r>
    </w:p>
    <w:p w14:paraId="5213BF21" w14:textId="77777777" w:rsidR="00531761" w:rsidRDefault="00531761" w:rsidP="00531761">
      <w:r>
        <w:t xml:space="preserve">John "Jack" Coffee Hays y los Texas Rangers desempeñaron un papel importante en el desarrollo de la República de Texas. </w:t>
      </w:r>
    </w:p>
    <w:p w14:paraId="5A98280C" w14:textId="77777777" w:rsidR="00531761" w:rsidRDefault="00531761" w:rsidP="00531761"/>
    <w:p w14:paraId="2EB8BF89" w14:textId="77777777" w:rsidR="0065438C" w:rsidRDefault="0065438C"/>
    <w:p w14:paraId="30F0CCCD" w14:textId="77777777" w:rsidR="00D95668" w:rsidRDefault="00D95668"/>
    <w:p w14:paraId="58FD27F7" w14:textId="77777777" w:rsidR="00D95668" w:rsidRDefault="00D95668"/>
    <w:p w14:paraId="447C4E18" w14:textId="77777777" w:rsidR="00D95668" w:rsidRDefault="00D95668"/>
    <w:p w14:paraId="1DCCA369" w14:textId="77777777" w:rsidR="00D95668" w:rsidRDefault="00D95668"/>
    <w:p w14:paraId="7F61420F" w14:textId="77777777" w:rsidR="00D95668" w:rsidRDefault="00D95668"/>
    <w:p w14:paraId="730B8DFE" w14:textId="77777777" w:rsidR="00D95668" w:rsidRDefault="00D95668" w:rsidP="00D95668">
      <w:pPr>
        <w:jc w:val="center"/>
        <w:rPr>
          <w:b/>
          <w:bCs/>
        </w:rPr>
      </w:pPr>
      <w:r>
        <w:rPr>
          <w:b/>
          <w:bCs/>
          <w:sz w:val="44"/>
          <w:szCs w:val="96"/>
        </w:rPr>
        <w:t>Jefe Bowles</w:t>
      </w:r>
    </w:p>
    <w:p w14:paraId="5AEBEA82" w14:textId="3A5D3562" w:rsidR="005C59B4" w:rsidRPr="005C59B4" w:rsidRDefault="005C59B4" w:rsidP="005C59B4">
      <w:r w:rsidRPr="005C59B4">
        <w:t>El jefe Bowles fue un líder cherokee que vivió aproximadamente desde 1756 hasta 1839. La gente también le llamaba Duwali, Diwal'li y Chief Bowl. Nació en Carolina del Norte, hijo de padre escocés y madre cherokee. De joven, se convirtió en el líder de una aldea cherokee en el oeste de Carolina del Norte. Sin embargo, su tribu tuvo que mudarse varias veces porque los colonos blancos seguían expandiéndose hacia tierras cherokee, a menudo sin permiso. Su tribu se trasladó a Misuri y Arkansas, pero de nuevo, los colonos blancos les obligaron a marcharse. Finalmente, hacia 1820, se trasladaron a Texas, cerca de Nacogdoches, con la esperanza de encontrar un lugar al que llamar hogar.</w:t>
      </w:r>
    </w:p>
    <w:p w14:paraId="654E82D0" w14:textId="18D16760" w:rsidR="005C59B4" w:rsidRPr="005C59B4" w:rsidRDefault="005C59B4" w:rsidP="005C59B4">
      <w:r w:rsidRPr="005C59B4">
        <w:t>El jefe Bowles se convirtió en el principal jefe de paz de varias aldeas cherokees en el este de Texas. En 1827, colaboró con el gobierno mexicano para detener la Rebelión Fredoniana. Intentó en numerosas ocasiones que el gobierno mexicano reconociera la propiedad cherokee de tierras en el este de Texas, pero no tuvo éxito.</w:t>
      </w:r>
    </w:p>
    <w:p w14:paraId="51F005DA" w14:textId="1007F7B2" w:rsidR="005C59B4" w:rsidRPr="005C59B4" w:rsidRDefault="005C59B4" w:rsidP="005C59B4">
      <w:r w:rsidRPr="005C59B4">
        <w:t xml:space="preserve">Durante la Revolución de Texas, el jefe Bowles firmó un tratado con Sam Houston, que trabajaba para el gobierno provisional de Texas. El tratado prometía a los cherokees la propiedad legal de sus tierras. Sin embargo, tras la Revolución, el gobierno de Texas se negó </w:t>
      </w:r>
      <w:r w:rsidRPr="005C59B4">
        <w:lastRenderedPageBreak/>
        <w:t>a cumplir esta promesa. Cuando Vicente Córdova lideró un grupo de mexicanos e indígenas en la Rebelión de Córdova contra Texas, el jefe Bowles afirmó que los cherokees no participaron. Posteriormente, evidencias mostraron que el jefe Bowles apoyó en secreto la Rebelión de Córdoba.</w:t>
      </w:r>
    </w:p>
    <w:p w14:paraId="123126DD" w14:textId="15E3E55F" w:rsidR="00652824" w:rsidRPr="00652824" w:rsidRDefault="00652824" w:rsidP="00652824">
      <w:r w:rsidRPr="00652824">
        <w:t>Cuando Mirabeau Lamar se convirtió en presidente de Texas en 1838, inició lo que llamó una "guerra de exterminio" contra muchas tribus indígenas de Texas. Esto incluía a los cherokees en el este de Texas. Lamar envió una milicia para luchar y expulsar a los cherokees de Texas. El jefe Bowles murió en uno de estos combates conocidos como la Batalla de los Neches el 16 de julio de 1839. Llevaba una espada que Sam Houston le había dado. Tenía 83 años.</w:t>
      </w:r>
    </w:p>
    <w:p w14:paraId="7B139EC8" w14:textId="135CD4ED" w:rsidR="005C59B4" w:rsidRDefault="00652824" w:rsidP="00D95668">
      <w:r w:rsidRPr="00652824">
        <w:t>Tras la muerte del jefe Bowles, el ejército texano obligó a los cherokees restantes a abandonar Texas y trasladarse a lo que hoy es Oklahoma. La espada que llevaba el jefe Bowles fue extraída de su cuerpo tras la batalla y cambió de manos muchas veces a lo largo de los años. En 1890, su espada fue finalmente devolvida a la Nación Cherokee.</w:t>
      </w:r>
    </w:p>
    <w:p w14:paraId="5C5B672F" w14:textId="2E1DB09A" w:rsidR="00652824" w:rsidRPr="00652824" w:rsidRDefault="00652824" w:rsidP="00652824">
      <w:r w:rsidRPr="00652824">
        <w:t>Hoy en día, la Nación Cherokee cuenta con 466.000 miembros. Su sede está en Tahlequah, Oklahoma, y muchos cherokees viven hoy en día en el noreste de Oklahoma, distribuidos en catorce condados.</w:t>
      </w:r>
    </w:p>
    <w:p w14:paraId="4217EDBA" w14:textId="77777777" w:rsidR="00D95668" w:rsidRDefault="00D95668"/>
    <w:p w14:paraId="3932C165" w14:textId="77777777" w:rsidR="00652824" w:rsidRDefault="00652824"/>
    <w:p w14:paraId="7BD96A46" w14:textId="77777777" w:rsidR="00652824" w:rsidRDefault="00652824"/>
    <w:p w14:paraId="452387C1" w14:textId="77777777" w:rsidR="00652824" w:rsidRDefault="00652824"/>
    <w:p w14:paraId="0FC3188A" w14:textId="77777777" w:rsidR="00652824" w:rsidRDefault="00652824" w:rsidP="00652824">
      <w:pPr>
        <w:jc w:val="center"/>
        <w:rPr>
          <w:b/>
          <w:bCs/>
          <w:sz w:val="44"/>
          <w:szCs w:val="96"/>
        </w:rPr>
      </w:pPr>
      <w:r>
        <w:rPr>
          <w:b/>
          <w:bCs/>
          <w:sz w:val="44"/>
          <w:szCs w:val="96"/>
        </w:rPr>
        <w:t>William Goyens</w:t>
      </w:r>
    </w:p>
    <w:p w14:paraId="52E21FC8" w14:textId="7B6D1B80" w:rsidR="00641BB7" w:rsidRPr="00641BB7" w:rsidRDefault="00641BB7" w:rsidP="00641BB7">
      <w:r w:rsidRPr="00641BB7">
        <w:t>William Goyens (o Goings) fue un hombre afroamericano nacido libre en Carolina del Norte en 1794. Su padre era William Goings Sr., un hombre libre de raza mixta, y su madre era una mujer blanca. En 1820, Goyens se trasladó a Texas y se estableció en Nacogdoches. Trabajó como empresario exitoso, herrero y fabricante de carros. También transportaba mercancías para el comercio. Durante uno de sus viajes comerciales a Luisiana, alguien lo capturó e intentó venderlo como esclavo. Goyens logró escapar de vuelta a Texas, donde presentó una demanda judicial contra el hombre que intentó esclavizarlo. El tribunal mantuvo o apoyó el estatus de Goyen como hombre libre. En 1832, se casó con una mujer blanca llamada Mary Pate Sibley, que tenía un hijo de su primer matrimonio.</w:t>
      </w:r>
    </w:p>
    <w:p w14:paraId="117479DC" w14:textId="789E59A4" w:rsidR="00BB00B3" w:rsidRPr="00BB00B3" w:rsidRDefault="00BB00B3" w:rsidP="00BB00B3">
      <w:r w:rsidRPr="00BB00B3">
        <w:lastRenderedPageBreak/>
        <w:t>Los Goyen hablaban español y varias lenguas nativas americanas. Gracias a esta habilidad, desempeñó un papel importante como traductor en reuniones oficiales entre el gobierno mexicano, los anglotexanos y las tribus nativas americanas. Durante la Revolución de Texas, Goyens ayudó a Sam Houston a asegurar un tratado de paz con los cherokees.</w:t>
      </w:r>
    </w:p>
    <w:p w14:paraId="049648C6" w14:textId="2408068A" w:rsidR="00BB00B3" w:rsidRPr="00BB00B3" w:rsidRDefault="00BB00B3" w:rsidP="00BB00B3">
      <w:r w:rsidRPr="00BB00B3">
        <w:t>Tras la Revolución de Texas, Goyens continuó trabajando como traductor para el gobierno de Texas junto con los cherokees. También compró tierras cerca de Nacogdoches. Para 1841, poseía más de 4.000 acres de tierras de cultivo, varios edificios en Nacogdoches y nueve personas esclavizadas. Construyó una gran casa y gestionó molinos de madera y grano. Él y Mary vivieron allí el resto de sus vidas.</w:t>
      </w:r>
    </w:p>
    <w:p w14:paraId="5B6832FD" w14:textId="36E00347" w:rsidR="00BB00B3" w:rsidRPr="00BB00B3" w:rsidRDefault="00BB00B3" w:rsidP="00BB00B3">
      <w:r w:rsidRPr="00BB00B3">
        <w:t>A lo largo de su vida, Goyens luchó por sus derechos a poseer propiedades y a gestionar negocios en su comunidad mayoritariamente blanca. Contrató a los mejores abogados para proteger sus derechos en los tribunales y normalmente ganó sus casos. Cuando murió en 1856, diez años después de que Texas pasara a formar parte de Estados Unidos, poseía casi 12.500 acres de tierra. Su esposa había fallecido poco antes que él, y ambos fueron enterrados en el condado de Nacogdoches. En 1936, la Comisión del Centenario de Texas colocó una lápida especial en su tumba para celebrar el centenario de la independencia de Texas respecto a México.</w:t>
      </w:r>
    </w:p>
    <w:p w14:paraId="2C88C12C" w14:textId="77777777" w:rsidR="00641BB7" w:rsidRDefault="00641BB7" w:rsidP="00652824"/>
    <w:p w14:paraId="6AB5C098" w14:textId="77777777" w:rsidR="00652824" w:rsidRDefault="00652824"/>
    <w:p w14:paraId="25D6FEDA" w14:textId="77777777" w:rsidR="00932FF4" w:rsidRDefault="00932FF4"/>
    <w:p w14:paraId="2859471D" w14:textId="77777777" w:rsidR="00932FF4" w:rsidRDefault="00932FF4"/>
    <w:p w14:paraId="0D220ADF" w14:textId="77777777" w:rsidR="00932FF4" w:rsidRDefault="00932FF4"/>
    <w:p w14:paraId="3ABDE997" w14:textId="77777777" w:rsidR="00932FF4" w:rsidRDefault="00932FF4"/>
    <w:p w14:paraId="66CBFB63" w14:textId="77777777" w:rsidR="00932FF4" w:rsidRDefault="00932FF4"/>
    <w:p w14:paraId="07BF3F21" w14:textId="77777777" w:rsidR="00932FF4" w:rsidRDefault="00932FF4" w:rsidP="00932FF4">
      <w:pPr>
        <w:jc w:val="center"/>
        <w:rPr>
          <w:b/>
          <w:bCs/>
          <w:sz w:val="44"/>
          <w:szCs w:val="96"/>
        </w:rPr>
      </w:pPr>
      <w:r>
        <w:rPr>
          <w:b/>
          <w:bCs/>
          <w:sz w:val="44"/>
          <w:szCs w:val="96"/>
        </w:rPr>
        <w:t>Mary (Adams) Maverick</w:t>
      </w:r>
    </w:p>
    <w:p w14:paraId="284B55C2" w14:textId="5924914B" w:rsidR="00932FF4" w:rsidRPr="00932FF4" w:rsidRDefault="00932FF4" w:rsidP="00932FF4">
      <w:r w:rsidRPr="00932FF4">
        <w:t>Mary Ann Adams nació en 1818 en Alabama. Era hija de William Lewis y Agatha Lewis Adams. Creció en la plantación familiar cerca de Tuscaloosa y asistió a la escuela, algo poco habitual en las niñas en aquella época. En 1836, se casó con Samuel Maverick, quien había luchado en la Revolución de Texas. Dos años después, Mary y Samuel se mudaron de Alabama a la República de Texas.</w:t>
      </w:r>
    </w:p>
    <w:p w14:paraId="1FCF549D" w14:textId="4AAC256D" w:rsidR="00932FF4" w:rsidRPr="00932FF4" w:rsidRDefault="00932FF4" w:rsidP="00932FF4">
      <w:r w:rsidRPr="00932FF4">
        <w:lastRenderedPageBreak/>
        <w:t>Mary y Samuel se establecieron primero en San Antonio. Cuando los soldados mexicanos invadieron Texas y tomaron la ciudad dos veces en 1842, los Mavericks y muchas otras familias de San Antonio abandonaron la ciudad en busca de seguridad. Durante los años siguientes, se trasladaron a varios lugares diferentes, incluyendo Gonzales y la bahía de Matagorda, antes de regresar a San Antonio en 1847.</w:t>
      </w:r>
    </w:p>
    <w:p w14:paraId="46A02EDF" w14:textId="19D68F7B" w:rsidR="00932FF4" w:rsidRPr="00932FF4" w:rsidRDefault="00932FF4" w:rsidP="00932FF4">
      <w:r w:rsidRPr="00932FF4">
        <w:t>Mary y Samuel tuvieron diez hijos a lo largo de veintiún años. Mary dedicó gran parte de su tiempo durante esos años a criar a su familia y cuidar de su hogar. Cuatro de sus hijos murieron de enfermedades antes de cumplir ocho años. A medida que sus hijos supervivientes crecían, Mary se volvió activa en San Antonio. Ayudó en su iglesia y fue presidenta de la Sociedad de Ayuda Parroquial de Damas durante veinte años. También ayudó a fundar la Iglesia Episcopal de San Marcos en San Antonio, que sigue siendo una iglesia activa hoy en día.</w:t>
      </w:r>
    </w:p>
    <w:p w14:paraId="16F5048B" w14:textId="2A63CD44" w:rsidR="00932FF4" w:rsidRPr="00932FF4" w:rsidRDefault="00932FF4" w:rsidP="00932FF4">
      <w:r w:rsidRPr="00932FF4">
        <w:t>Tras la muerte del marido de Mary en 1870, dedicó gran parte de su tiempo a preservar la historia de Texas. Se unió a la Sociedad Histórica de San Antonio y a las Hijas de la República de Texas. También fue presidenta de la Asociación del Monumento al Álamo durante muchos años. En este cargo, trabajó para proteger el Álamo como un sitio histórico y enseñar a la gente sobre su historia. También escribió un libro breve sobre la caída del Álamo.</w:t>
      </w:r>
    </w:p>
    <w:p w14:paraId="42640A09" w14:textId="33523DDC" w:rsidR="00014DC2" w:rsidRPr="00014DC2" w:rsidRDefault="00014DC2" w:rsidP="00014DC2">
      <w:r w:rsidRPr="00014DC2">
        <w:t>Durante sus primeros años en Texas, Mary llevó diarios sobre la vida en la frontera. En la década de 1880, ella y su hijo George publicaron sus escritos en formato de libro. Estos escritos mostraban a la gente hoy cómo era la vida en la República de Texas e incluían su experiencia directa de la Batalla en la Casa del Consejo en 1840. Mary falleció en 1898 cuando tenía 80 años. Fue enterrada junto a su marido Samuel en el Cementerio Municipal nº 1 de San Antonio.</w:t>
      </w:r>
    </w:p>
    <w:p w14:paraId="32172036" w14:textId="77777777" w:rsidR="00932FF4" w:rsidRDefault="00932FF4" w:rsidP="00932FF4"/>
    <w:p w14:paraId="23F05368" w14:textId="77777777" w:rsidR="00932FF4" w:rsidRDefault="00932FF4"/>
    <w:p w14:paraId="4E4A52AF" w14:textId="77777777" w:rsidR="00014DC2" w:rsidRDefault="00014DC2"/>
    <w:p w14:paraId="4908088F" w14:textId="77777777" w:rsidR="00014DC2" w:rsidRDefault="00014DC2"/>
    <w:p w14:paraId="4CE8CCD4" w14:textId="77777777" w:rsidR="00014DC2" w:rsidRDefault="00014DC2"/>
    <w:p w14:paraId="0D91C860" w14:textId="77777777" w:rsidR="00014DC2" w:rsidRDefault="00014DC2"/>
    <w:p w14:paraId="78AC9BDD" w14:textId="77777777" w:rsidR="00014DC2" w:rsidRDefault="00014DC2"/>
    <w:p w14:paraId="7E4F5DC0" w14:textId="77777777" w:rsidR="00014DC2" w:rsidRDefault="00014DC2" w:rsidP="00014DC2">
      <w:pPr>
        <w:jc w:val="center"/>
        <w:rPr>
          <w:b/>
          <w:bCs/>
          <w:sz w:val="44"/>
          <w:szCs w:val="96"/>
        </w:rPr>
      </w:pPr>
      <w:r w:rsidRPr="00412FBC">
        <w:rPr>
          <w:b/>
          <w:bCs/>
          <w:sz w:val="44"/>
          <w:szCs w:val="96"/>
        </w:rPr>
        <w:t>José Antonio Navarro</w:t>
      </w:r>
    </w:p>
    <w:p w14:paraId="3CBB8F5E" w14:textId="3ABF8483" w:rsidR="00014DC2" w:rsidRPr="00014DC2" w:rsidRDefault="00014DC2" w:rsidP="00014DC2">
      <w:r w:rsidRPr="00014DC2">
        <w:lastRenderedPageBreak/>
        <w:t xml:space="preserve">José Antonio Navarro era tejano que se hizo amigo de Stephen F. Austin y ayudó a traer colonos anglosajones a Texas con el Sistema Empresario. Fue uno de los tres mexicanos que firmaron la Declaración de Independencia de Texas en 1836. Él y su tío, Francisco Ruiz, fueron los únicos mexicanos nacidos en Texas que firmaron este documento tan significativo. Tras la independencia de Texas de México, Navarro se convirtió en miembro del Congreso de Texas en 1838, representando a San Antonio. Como líder, trabajó arduamente para proteger los derechos de los tejanos. </w:t>
      </w:r>
    </w:p>
    <w:p w14:paraId="64001A9F" w14:textId="5B88E929" w:rsidR="00014DC2" w:rsidRPr="00014DC2" w:rsidRDefault="00014DC2" w:rsidP="00014DC2">
      <w:r w:rsidRPr="00014DC2">
        <w:t>Durante la presidencia de Sam Houston, Navarro se opuso a muchas de las políticas de Houston. Cuando Mirabeau Lamar se convirtió en el siguiente presidente, Navarro apoyó muchas de sus ideas. En 1841, Lamar pidió a Navarro que se uniera a una expedición a Santa Fe para iniciar el comercio con Nuevo México y llevarlo a Texas.</w:t>
      </w:r>
    </w:p>
    <w:p w14:paraId="7B6B13BD" w14:textId="0802376B" w:rsidR="00625407" w:rsidRPr="00625407" w:rsidRDefault="00625407" w:rsidP="00625407">
      <w:r w:rsidRPr="00625407">
        <w:t>Navarro enfrentó muchos desafíos durante la Expedición a Santa Fe, incluyendo la falta de alimentos y suministros, ataques de indígenas americanos y la pérdida de su vida. Cuando la expedición llegó a Santa Fe, los soldados mexicanos capturaron a Navarro y a muchos otros. Los soldados obligaron a los cautivos a caminar 2.000 millas hasta Ciudad de México, donde fueron interrogados y luego encarcelados cerca de Veracruz. Los líderes mexicanos le dijeron a Navarro que lo liberarían si abandonaba su puesto en el gobierno de la República de Texas y prometieron ser leales a México. Navarro se negó y el gobierno mexicano lo condenó a muerte por traición.</w:t>
      </w:r>
    </w:p>
    <w:p w14:paraId="2E1A6CA2" w14:textId="30A8D49B" w:rsidR="00625407" w:rsidRPr="00625407" w:rsidRDefault="00625407" w:rsidP="00625407">
      <w:r w:rsidRPr="00625407">
        <w:t>El castigo de Navarro fue posteriormente cambiado de ejecución a cadena perpetua. Navarro pasó cuatro años en las terribles condiciones de la prisión de Perote en Veracruz. En 1844, cuando el presidente Santa Anna perdió el poder, Navarro escapó de prisión y tomó un barco hacia Galveston. Tenía 50 años cuando finalmente regresó a su hogar en Texas el 18 de febrero de 1845. Muchos texanos le recibieron como un héroe.</w:t>
      </w:r>
    </w:p>
    <w:p w14:paraId="1B7FE6B4" w14:textId="50935229" w:rsidR="00625407" w:rsidRPr="00625407" w:rsidRDefault="00625407" w:rsidP="00625407">
      <w:r w:rsidRPr="00625407">
        <w:t>Navarro continuó sirviendo a su comunidad hasta su muerte en 1871. Apoyó la anexión de Texas a Estados Unidos. Ayudó a redactar la constitución de Texas en 1845 y fue senador de Texas en dos ocasiones. A menudo escribía artículos sobre historia y política para el periódico local para ayudar a mantener informada a la gente de San Antonio. Falleció el 13 de enero de 1871 en su casa de San Antonio, que hoy es un sitio histórico llamado Casa Navarro.</w:t>
      </w:r>
    </w:p>
    <w:p w14:paraId="1ED6C229" w14:textId="77777777" w:rsidR="00014DC2" w:rsidRDefault="00014DC2" w:rsidP="00014DC2"/>
    <w:p w14:paraId="278B17AD" w14:textId="77777777" w:rsidR="00014DC2" w:rsidRDefault="00014DC2"/>
    <w:p w14:paraId="76213B2D" w14:textId="77777777" w:rsidR="00625407" w:rsidRDefault="00625407"/>
    <w:p w14:paraId="2AE3A618" w14:textId="77777777" w:rsidR="00625407" w:rsidRDefault="00625407"/>
    <w:p w14:paraId="78954827" w14:textId="77777777" w:rsidR="00625407" w:rsidRDefault="00625407"/>
    <w:p w14:paraId="6C66C3E0" w14:textId="77777777" w:rsidR="00625407" w:rsidRDefault="00625407" w:rsidP="00625407">
      <w:pPr>
        <w:jc w:val="center"/>
        <w:rPr>
          <w:b/>
          <w:bCs/>
          <w:sz w:val="44"/>
          <w:szCs w:val="96"/>
        </w:rPr>
      </w:pPr>
      <w:r>
        <w:rPr>
          <w:b/>
          <w:bCs/>
          <w:sz w:val="44"/>
          <w:szCs w:val="96"/>
        </w:rPr>
        <w:t>Vicente Córdova</w:t>
      </w:r>
    </w:p>
    <w:p w14:paraId="1C5C9EF3" w14:textId="14E7FB77" w:rsidR="00625407" w:rsidRDefault="00625407" w:rsidP="00625407">
      <w:r w:rsidRPr="00625407">
        <w:t xml:space="preserve">Vicente Córdova nació en el este de Texas en 1798, cuando Texas y México eran colonias de España. De joven, desempeñó un papel activo en el gobierno español de Nacogdoches. Ejerció como </w:t>
      </w:r>
      <w:r w:rsidR="003607C1">
        <w:rPr>
          <w:i/>
          <w:iCs/>
        </w:rPr>
        <w:t xml:space="preserve">alcalde, </w:t>
      </w:r>
      <w:r w:rsidR="003607C1">
        <w:t>o alcalde, juez y miembro del consejo municipal. Cuando México se liberó de España, Córdova era uno de los mayores terratenientes de Nacogdoches. Se casó con María Antonia Córdova en 1824 y tuvieron varios hijos.</w:t>
      </w:r>
    </w:p>
    <w:p w14:paraId="59120BED" w14:textId="71919DAA" w:rsidR="00625407" w:rsidRDefault="00625407" w:rsidP="00625407">
      <w:r w:rsidRPr="003A482C">
        <w:t xml:space="preserve">En 1832, Córdova era capitán de un grupo de milicia local en Nacogdoches. Tras un conflicto entre algunos anglosajones y las tropas centralistas en el Fuerte Anahuac, el ejército mexicano en Nacogdoches ordenó a todos los residentes que entregaran sus armas. El ejército esperaba evitar que ocurriera un levantamiento similar en Nacogdoches. Los anglosajones y tejanos de la zona, incluida la milicia de Córdova, lucharon contra esta orden. Derrotaron a las tropas centralistas en el este de Texas y expulsaron al ejército mexicano de la región. </w:t>
      </w:r>
    </w:p>
    <w:p w14:paraId="25723DC6" w14:textId="228F0028" w:rsidR="003607C1" w:rsidRPr="003607C1" w:rsidRDefault="003607C1" w:rsidP="003607C1">
      <w:r w:rsidRPr="003607C1">
        <w:t>Cuando comenzó la Revolución de Texas, Córdova apoyó la guerra contra los centralistas, pero no quería que Texas fuera independiente de México. En cambio, quería que México volviera a la Constitución de 1824. Mientras trabajaba como juez en Nacogdoches en 1835, comenzó a organizar en secreto a personas para luchar contra los rebeldes de Texas. Hizo un trato con el jefe cheroqui Bowles, prometiendo ceder a los cherokees sus propias tierras en el este de Texas a cambio de una alianza con ellos.</w:t>
      </w:r>
    </w:p>
    <w:p w14:paraId="12D2A1E4" w14:textId="6BB005DF" w:rsidR="003607C1" w:rsidRPr="003607C1" w:rsidRDefault="003607C1" w:rsidP="003607C1">
      <w:r w:rsidRPr="003607C1">
        <w:t>Tras la Revolución de Texas, Córdova se opuso al nuevo gobierno de la República de Texas. En 1838, organizó un grupo de tejanos e indígenas locales para luchar contra la República de Texas. La Rebelión de Córdova atacó varios asentamientos estadounidenses antes de que el gobierno de Texas enviara la milicia de Thomas J. Rusk para acabar con la rebelión.</w:t>
      </w:r>
    </w:p>
    <w:p w14:paraId="333ED5C4" w14:textId="71511A98" w:rsidR="006065DF" w:rsidRPr="006065DF" w:rsidRDefault="006065DF" w:rsidP="006065DF">
      <w:r w:rsidRPr="006065DF">
        <w:t>Tras la rebelión fallida, Córdova intentó escapar a México con un pequeño grupo de rebeldes. Una milicia texana liderada por Edward Burleson alcanzó a Córdova y a sus hombres cerca de Austin. Se desató una pelea y Córdova resultó gravemente herido, pero aún así logró llegar a México. Allí se unió al ejército mexicano bajo el mando del general Adrián Woll. Participó en la invasión de Texas por parte de Wold y en la ocupación de San Antonio en septiembre de 1842. Córdova murió en la Batalla de Salado Creek el 18 de septiembre de 1842.</w:t>
      </w:r>
    </w:p>
    <w:p w14:paraId="7A98E8FB" w14:textId="77777777" w:rsidR="003607C1" w:rsidRDefault="003607C1" w:rsidP="00625407"/>
    <w:p w14:paraId="3974B40D" w14:textId="77777777" w:rsidR="00625407" w:rsidRDefault="00625407" w:rsidP="00625407"/>
    <w:p w14:paraId="06492D31" w14:textId="77777777" w:rsidR="006065DF" w:rsidRDefault="006065DF" w:rsidP="00625407"/>
    <w:p w14:paraId="72E87263" w14:textId="77777777" w:rsidR="006065DF" w:rsidRDefault="006065DF" w:rsidP="00625407"/>
    <w:p w14:paraId="752D0AFE" w14:textId="77777777" w:rsidR="006065DF" w:rsidRDefault="006065DF" w:rsidP="00625407"/>
    <w:p w14:paraId="6B3990A8" w14:textId="77777777" w:rsidR="006065DF" w:rsidRDefault="006065DF" w:rsidP="006065DF">
      <w:pPr>
        <w:jc w:val="center"/>
        <w:rPr>
          <w:b/>
          <w:bCs/>
          <w:sz w:val="44"/>
          <w:szCs w:val="96"/>
        </w:rPr>
      </w:pPr>
      <w:r>
        <w:rPr>
          <w:b/>
          <w:bCs/>
          <w:sz w:val="44"/>
          <w:szCs w:val="96"/>
        </w:rPr>
        <w:t>Thomas J. Rusk</w:t>
      </w:r>
    </w:p>
    <w:p w14:paraId="2C2062E2" w14:textId="123507E8" w:rsidR="006065DF" w:rsidRPr="006065DF" w:rsidRDefault="006065DF" w:rsidP="006065DF">
      <w:r w:rsidRPr="006065DF">
        <w:t>Thomas Jefferson Rusk nació en Carolina del Sur el 5 de diciembre de 1803. De joven, trabajó como secretario de distrito mientras estudiaba Derecho. En 1825, se trasladó a Georgia para convertirse en abogado. Dos años después, se casó con Mary "Polly" Cleveland y se asoció con su padre, el general Benjamin Cleveland.</w:t>
      </w:r>
    </w:p>
    <w:p w14:paraId="5FCDC647" w14:textId="271F13A5" w:rsidR="0020722C" w:rsidRPr="0020722C" w:rsidRDefault="0020722C" w:rsidP="0020722C">
      <w:r w:rsidRPr="0020722C">
        <w:t>En ese momento, Rusk invirtió mucho dinero en la minería de oro en Georgia. Sin embargo, perdió su dinero cuando los gerentes de la empresa lo robaron todo y huyeron a Texas. Rusk los siguió hasta Texas para intentar recuperar su dinero. Aunque no pudo recuperar el dinero robado, decidió quedarse en Texas. Se convirtió en ciudadano de México en febrero de 1835 y se estableció en Nacogdoches. Luego mandó llamar a su familia para que se uniera a él.</w:t>
      </w:r>
    </w:p>
    <w:p w14:paraId="18F7AAA6" w14:textId="0DD3D635" w:rsidR="0020722C" w:rsidRPr="0020722C" w:rsidRDefault="0020722C" w:rsidP="0020722C">
      <w:r w:rsidRPr="0020722C">
        <w:t>Cuando comenzó la Revolución de Texas en la Batalla de Gonzales el 2 de octubre de 1835, Rusk reunió voluntarios para unirse a la milicia de Stephen F. Austin en Gonzales. Él y sus hombres continuaron con la milicia hacia San Antonio, pero se marcharon antes de la Batalla del Álamo. Rusk asistió a la Convención de 1836, donde firmó la Declaración de Independencia de Texas y ayudó a redactar la constitución de Texas. Luego se convirtió en secretario de guerra del gobierno provisional. Luchó en la Batalla de San Jacinto y fue comandante del Ejército de Texas durante un breve periodo tras la revolución.</w:t>
      </w:r>
    </w:p>
    <w:p w14:paraId="1622BFE8" w14:textId="70E1EA8F" w:rsidR="0020722C" w:rsidRPr="0020722C" w:rsidRDefault="0020722C" w:rsidP="0020722C">
      <w:r w:rsidRPr="0020722C">
        <w:t>Tras la independencia de Texas, Rusk desempeñó un papel activo en la República de Texas. Fue secretario de guerra bajo el presidente Sam Houston. Más tarde, sirvió en el Congreso de Texas desde 1837 hasta 1838, cuando se convirtió en general de división de la milicia. Rusk lideró la milicia contra la Rebelión de Córdova en 1838. Rusk continuó liderando la milicia bajo el presidente Mirabeau Lamar y desempeñó un papel importante en la expulsión de los indios cherokee de Texas.</w:t>
      </w:r>
    </w:p>
    <w:p w14:paraId="5D9D73CA" w14:textId="1291E320" w:rsidR="0020722C" w:rsidRPr="0020722C" w:rsidRDefault="0020722C" w:rsidP="0020722C">
      <w:r w:rsidRPr="0020722C">
        <w:t>Rusk apoyó la anexión de Texas a Estados Unidos. Fue presidente de la Convención de 1845, que aceptó los términos de anexión. En 1846, él y Sam Houston se convirtieron en los dos primeros senadores de Estados Unidos por Texas. Ese mismo año, ayudó a fundar la Universidad de Nacogdoches.</w:t>
      </w:r>
    </w:p>
    <w:p w14:paraId="32991090" w14:textId="2E454DD8" w:rsidR="006065DF" w:rsidRDefault="00BF616C" w:rsidP="006065DF">
      <w:r w:rsidRPr="00BF616C">
        <w:t xml:space="preserve">Como senador, Rusk trabajó para mejorar el transporte y el servicio postal en Texas. En 1857, su esposa murió de tuberculosis. Rusk también estaba enfermo y falleció poco </w:t>
      </w:r>
      <w:r w:rsidRPr="00BF616C">
        <w:lastRenderedPageBreak/>
        <w:t>después, el 29 de julio de 1857. El estado de Texas construyó un monumento en las tumbas de Thomas y Mary Rusk. Tanto la ciudad como el condado de Rusk llevan su nombre en su honor.</w:t>
      </w:r>
    </w:p>
    <w:p w14:paraId="4799E657" w14:textId="77777777" w:rsidR="006065DF" w:rsidRDefault="006065DF" w:rsidP="00625407"/>
    <w:p w14:paraId="58D40916" w14:textId="77777777" w:rsidR="00625407" w:rsidRDefault="00625407"/>
    <w:p w14:paraId="1FD98F3D" w14:textId="77777777" w:rsidR="00BF616C" w:rsidRDefault="00BF616C"/>
    <w:p w14:paraId="041A4198" w14:textId="77777777" w:rsidR="00BF616C" w:rsidRDefault="00BF616C"/>
    <w:p w14:paraId="5489995C" w14:textId="77777777" w:rsidR="00BF616C" w:rsidRDefault="00BF616C" w:rsidP="00BF616C">
      <w:pPr>
        <w:jc w:val="center"/>
        <w:rPr>
          <w:b/>
          <w:bCs/>
          <w:sz w:val="44"/>
          <w:szCs w:val="96"/>
        </w:rPr>
      </w:pPr>
      <w:r>
        <w:rPr>
          <w:b/>
          <w:bCs/>
          <w:sz w:val="44"/>
          <w:szCs w:val="96"/>
        </w:rPr>
        <w:t>Alexander Somervell</w:t>
      </w:r>
    </w:p>
    <w:p w14:paraId="5D9D134C" w14:textId="4AF80DC7" w:rsidR="00BF616C" w:rsidRPr="00BF616C" w:rsidRDefault="00BF616C" w:rsidP="00BF616C">
      <w:r w:rsidRPr="00BF616C">
        <w:t xml:space="preserve">Alexander Somervell nació en Maryland el 11 de junio de 1796. De joven, se mudó varias veces, trabajando como terrateniente en Luisiana y luego como comerciante en Misuri. En 1833 se trasladó a Texas, donde trabajó como comerciante en San Felipe de Austin, en la colonia de Stephen F. Austin. </w:t>
      </w:r>
    </w:p>
    <w:p w14:paraId="5CA667FE" w14:textId="57DE26ED" w:rsidR="00BF616C" w:rsidRPr="00BF616C" w:rsidRDefault="00BF616C" w:rsidP="00BF616C">
      <w:r w:rsidRPr="00BF616C">
        <w:t>Cuando comenzó la Revolución de Texas en 1835, Somervell se unió a los voluntarios de Texas tras la Batalla de Gonzales. Participó en el asedio de Bexar y posteriormente en la batalla de San Jacinto. Tras el fin de la guerra, trabajó en el gobierno de Texas y participó en el primer y segundo congreso de la República de Texas.</w:t>
      </w:r>
    </w:p>
    <w:p w14:paraId="38835A8B" w14:textId="018290CC" w:rsidR="00716E10" w:rsidRPr="00716E10" w:rsidRDefault="00716E10" w:rsidP="00716E10">
      <w:r w:rsidRPr="00716E10">
        <w:t>Somervell continuó sirviendo a Texas en varios roles diferentes. Trabajó para las oficinas de tierras y como secretario del condado. En 1842, Sam Houston le nombró comandante de voluntarios en San Antonio. Cuando soldados mexicanos invadieron Texas y ocuparon San Antonio dos veces ese mismo año, Somervell lideró a los voluntarios que contraatacaron. Houston autorizó a Somervell a seguir al ejército mexicano hacia México, e incluso a invadir si Somervell creía que tenían buenas posibilidades de ganar. Somervell lideró a unos 700 voluntarios hasta un pueblo llamado Laredo, cerca de la frontera con México.</w:t>
      </w:r>
    </w:p>
    <w:p w14:paraId="67422007" w14:textId="1EA0C066" w:rsidR="00716E10" w:rsidRPr="00716E10" w:rsidRDefault="00716E10" w:rsidP="00716E10">
      <w:r w:rsidRPr="00716E10">
        <w:t>La Expedición Somervell capturó la ciudad texana de Laredo y una cercana localidad mexicana llamada Guerrero. En ese momento, varios cientos de hombres regresaron a sus hogares. Somervell creía que su misión estaba cumplida y que no tendrían éxito si continuaban, por lo que ordenó al resto de sus hombres regresar a Texas. Solo 189 hombres le escucharon. Somervell y esos 189 hombres regresaron a Texas. El resto de los hombres continuó bajo el mando de William S. Fisher y luego combatió al ejército mexicano en una localidad llamada Mier. Los texanos que continuaron fueron derrotados en Mier y muchos fueron ejecutados o encarcelados en México.</w:t>
      </w:r>
    </w:p>
    <w:p w14:paraId="4860B556" w14:textId="4B9D159D" w:rsidR="006352E9" w:rsidRDefault="006352E9" w:rsidP="006352E9">
      <w:r w:rsidRPr="006352E9">
        <w:lastRenderedPageBreak/>
        <w:t>Tras la Expedición de Somervell, Somervell consiguió trabajo recaudando impuestos en el puerto de Calhoun. Más tarde, ayudó a fundar una ciudad llamada Saluria. Somervell murió en circunstancias misteriosas en 1854. Su cuerpo fue encontrado en la bahía de Matagorda, atado a un barco hundido que contenía una gran cantidad de dinero.</w:t>
      </w:r>
    </w:p>
    <w:p w14:paraId="61A966F5" w14:textId="77777777" w:rsidR="00CE240F" w:rsidRDefault="00CE240F" w:rsidP="006352E9"/>
    <w:p w14:paraId="30B80C50" w14:textId="77777777" w:rsidR="00CE240F" w:rsidRDefault="00CE240F" w:rsidP="006352E9"/>
    <w:p w14:paraId="3753E53B" w14:textId="77777777" w:rsidR="00CE240F" w:rsidRDefault="00CE240F" w:rsidP="006352E9"/>
    <w:p w14:paraId="64347FDC" w14:textId="77777777" w:rsidR="00CE240F" w:rsidRDefault="00CE240F" w:rsidP="006352E9"/>
    <w:p w14:paraId="7CF43347" w14:textId="77777777" w:rsidR="00CE240F" w:rsidRDefault="00CE240F" w:rsidP="006352E9"/>
    <w:p w14:paraId="6627D859" w14:textId="77777777" w:rsidR="00CE240F" w:rsidRDefault="00CE240F" w:rsidP="006352E9"/>
    <w:p w14:paraId="01FFB0E0" w14:textId="77777777" w:rsidR="00CE240F" w:rsidRDefault="00CE240F" w:rsidP="00CE240F">
      <w:pPr>
        <w:jc w:val="center"/>
        <w:rPr>
          <w:b/>
          <w:bCs/>
          <w:sz w:val="44"/>
          <w:szCs w:val="96"/>
        </w:rPr>
      </w:pPr>
      <w:r w:rsidRPr="00002309">
        <w:rPr>
          <w:b/>
          <w:bCs/>
          <w:sz w:val="44"/>
          <w:szCs w:val="96"/>
        </w:rPr>
        <w:t>Adrián Woll</w:t>
      </w:r>
    </w:p>
    <w:p w14:paraId="7BFB554E" w14:textId="35B0F76F" w:rsidR="00CE240F" w:rsidRPr="00CE240F" w:rsidRDefault="00CE240F" w:rsidP="00CE240F">
      <w:r w:rsidRPr="00CE240F">
        <w:t>Adrián Woll nació en 1795 cerca de París, Francia. Tras estudiar en escuelas militares, sirvió en el ejército francés antes de emigrar a Estados Unidos en 1816. Woll se reunió con el general estadounidense Winfield Scott, con la esperanza de unirse al ejército estadounidense. En su lugar, Scott sugirió que Woll se uniera al ejército mexicano en su lucha por la libertad de España. Woll siguió el consejo de Scott y viajó a México, donde se unió al ejército mexicano como teniente coronel. Luchó en la guerra de independencia de México, sirviendo finalmente bajo el mando del general Antonio López de Santa Anna.</w:t>
      </w:r>
    </w:p>
    <w:p w14:paraId="7F6687ED" w14:textId="21E2ABCF" w:rsidR="00CE240F" w:rsidRPr="00CE240F" w:rsidRDefault="00CE240F" w:rsidP="00CE240F">
      <w:r w:rsidRPr="00CE240F">
        <w:t>Tras la independencia de México, Woll permaneció en el ejército mexicano. Se convirtió en ciudadano mexicano, se casó con una mujer llamada Lucinda Vautrey Griggi y ascendió en los rangos bajo el mando del general Santa Anna. Santa Anna era federalista en ese momento. Cuando los centralistas tomaron el control del gobierno federalista mexicano, Woll continuó apoyando a Santa Anna, quien se había unido a los centralistas.</w:t>
      </w:r>
    </w:p>
    <w:p w14:paraId="5636F091" w14:textId="7546FB3A" w:rsidR="00CE240F" w:rsidRPr="00CE240F" w:rsidRDefault="00CE240F" w:rsidP="00CE240F">
      <w:r w:rsidRPr="00CE240F">
        <w:t>Durante la Revolución de Texas, Woll llegó a San Antonio tras la Batalla del Álamo. Woll participó en la persecución de Santa Anna del ejército de Sam Houston por todo Texas. El ejército de Houston capturó posteriormente a Woll en la batalla de San Jacinto, pero lo liberaron poco después y regresó a México.</w:t>
      </w:r>
    </w:p>
    <w:p w14:paraId="2E8177D2" w14:textId="1408D2A8" w:rsidR="00CE240F" w:rsidRPr="00CE240F" w:rsidRDefault="00CE240F" w:rsidP="00CE240F">
      <w:r w:rsidRPr="00CE240F">
        <w:t>Tras la Revolución de Texas, Woll continuó sirviendo en el ejército mexicano bajo Santa Anna. Woll lideró una invasión de Texas en agosto de 1842, ocupando San Antonio durante aproximadamente una semana. Los combatientes texanos derrotaron a Woll en la Batalla de Salado Creek, y él regresó a México con su ejército.</w:t>
      </w:r>
    </w:p>
    <w:p w14:paraId="3EE90E95" w14:textId="5A288820" w:rsidR="000B494D" w:rsidRPr="000B494D" w:rsidRDefault="000B494D" w:rsidP="000B494D">
      <w:r w:rsidRPr="000B494D">
        <w:lastRenderedPageBreak/>
        <w:t>En 1843, Woll se convirtió en general de división al mando de los ejércitos del norte de México. En 1862, mientras Woll visitaba su país natal, Francia, el líder francés Napoleón III inició una guerra con México. Woll se unió al ejército francés en su lucha contra México. Incluso ayudó a dirigir su gobierno colonial provisional en México durante un breve periodo. Cuando Napoleón III retiró sus tropas de México en 1866, Woll regresó a Francia, donde vivió hasta su muerte en 1875.</w:t>
      </w:r>
    </w:p>
    <w:p w14:paraId="516B9E9C" w14:textId="77777777" w:rsidR="00CE240F" w:rsidRDefault="00CE240F" w:rsidP="00CE240F"/>
    <w:p w14:paraId="22E6DE93" w14:textId="77777777" w:rsidR="00CE240F" w:rsidRDefault="00CE240F" w:rsidP="006352E9"/>
    <w:p w14:paraId="3F42E8C1" w14:textId="77777777" w:rsidR="000B494D" w:rsidRDefault="000B494D" w:rsidP="006352E9"/>
    <w:p w14:paraId="540A8B38" w14:textId="77777777" w:rsidR="000B494D" w:rsidRDefault="000B494D" w:rsidP="006352E9"/>
    <w:p w14:paraId="140D986E" w14:textId="77777777" w:rsidR="000B494D" w:rsidRDefault="000B494D" w:rsidP="006352E9"/>
    <w:p w14:paraId="7925EA66" w14:textId="77777777" w:rsidR="000B494D" w:rsidRDefault="000B494D" w:rsidP="006352E9"/>
    <w:p w14:paraId="0EA1F953" w14:textId="77777777" w:rsidR="000B494D" w:rsidRDefault="000B494D" w:rsidP="000B494D">
      <w:pPr>
        <w:jc w:val="center"/>
        <w:rPr>
          <w:b/>
          <w:bCs/>
          <w:sz w:val="44"/>
          <w:szCs w:val="96"/>
        </w:rPr>
      </w:pPr>
      <w:r>
        <w:rPr>
          <w:b/>
          <w:bCs/>
          <w:sz w:val="44"/>
          <w:szCs w:val="96"/>
        </w:rPr>
        <w:t>Stephen Pearl Andrews</w:t>
      </w:r>
    </w:p>
    <w:p w14:paraId="4868B937" w14:textId="71C7BE54" w:rsidR="008E10EF" w:rsidRPr="008E10EF" w:rsidRDefault="008E10EF" w:rsidP="008E10EF">
      <w:r w:rsidRPr="008E10EF">
        <w:t>Stephen Pearl Andrews nació en Massachusetts en 1812. Fue el menor de los ocho hijos de Elisha y Ann Andrews. Asistió al Amherst College en 1828, pero se marchó tras dos años para ir a Luisiana con su hermano y su hermana. Allí enseñó en una escuela religiosa y más tarde se convirtió en abogado en 1833. Mientras enseñaba en la escuela, conoció a Mary Ann Gordon y se casaron en 1835. Tuvieron cuatro hijos juntos.</w:t>
      </w:r>
    </w:p>
    <w:p w14:paraId="4898AFD6" w14:textId="1BDE69BE" w:rsidR="008E10EF" w:rsidRPr="008E10EF" w:rsidRDefault="00C11FF1" w:rsidP="008E10EF">
      <w:r>
        <w:t>La familia Andrews se trasladó entonces a Nueva Orleans, donde Stephen trabajó como abogado. Se hizo amigo de un hombre llamado Lewis Tappan, que era abolicionista. Esto significa que creía que la esclavitud estaba mal y debía abolirse, o acabar oficialmente. Las ideas abolicionistas de Tappan tuvieron una influencia significativa en Andrews.</w:t>
      </w:r>
    </w:p>
    <w:p w14:paraId="4EAFD8E1" w14:textId="770236E8" w:rsidR="008E10EF" w:rsidRPr="008E10EF" w:rsidRDefault="008E10EF" w:rsidP="008E10EF">
      <w:r w:rsidRPr="008E10EF">
        <w:t xml:space="preserve">Andrews y su familia se enfrentaron a problemas financieros en Nueva Orleans en 1837. Como consecuencia de sus dificultades financieras, se trasladaron a Houston, Texas, en 1839 en busca de nuevas oportunidades económicas. En Houston, Andrews trabajó como abogado, participó en el sector inmobiliario y defendió la abolición de la esclavitud en Texas. </w:t>
      </w:r>
    </w:p>
    <w:p w14:paraId="35AC03FE" w14:textId="446F6B25" w:rsidR="001F44F1" w:rsidRDefault="008E10EF" w:rsidP="008E10EF">
      <w:r w:rsidRPr="008E10EF">
        <w:t xml:space="preserve">En 1843, durante la segunda presidencia de Sam Houston, Houston intentó persuadir a Estados Unidos para que anexaran Texas. El plan de Houston era parecer que formaba una alianza con Gran Bretaña. Houston esperaba que esto hiciera que Estados Unidos estuviera dispuesto a anexionar Texas para evitar que Gran Bretaña tomara el poder de la República. Houston dijo a los británicos que Texas aboliría la esclavitud si Gran Bretaña se convertía </w:t>
      </w:r>
      <w:r w:rsidRPr="008E10EF">
        <w:lastRenderedPageBreak/>
        <w:t xml:space="preserve">en su aliado. En realidad, era increíblemente improbable que el pueblo de Texas apoyara la abolición de la esclavitud. Sin embargo, mucha gente en Texas creía que la promesa era genuina, incluido Andrews. Le dio esperanza de que un movimiento abolicionista podría tener éxito en la República de Texas. </w:t>
      </w:r>
    </w:p>
    <w:p w14:paraId="6AED8311" w14:textId="637DDE93" w:rsidR="001F44F1" w:rsidRDefault="001359D5" w:rsidP="008E10EF">
      <w:r w:rsidRPr="001359D5">
        <w:t>Andrews viajó a Galveston en 1843 para intentar iniciar allí su movimiento abolicionista. Sin embargo, la mayoría de la gente en Galveston se opuso firmemente a la abolición de la esclavitud y le obligó a marcharse. Cuando regresó a Houston, la gente allí había oído hablar de sus intentos de organizar un movimiento abolicionista en Galveston. Una multitud enfurecida atacó su casa, y Andrews y su familia huyeron a Estados Unidos en busca de seguridad.</w:t>
      </w:r>
    </w:p>
    <w:p w14:paraId="0884737B" w14:textId="77777777" w:rsidR="000B494D" w:rsidRDefault="000B494D" w:rsidP="000B494D">
      <w:r w:rsidRPr="00CC28AD">
        <w:t>Andrews continuó su labor por la abolición de la esclavitud tras dejar Texas. También apoyó el creciente movimiento por el sufragio femenino, que defendía el derecho al voto de las mujeres en Estados Unidos.  Se interesó por la fonografía</w:t>
      </w:r>
      <w:r>
        <w:rPr>
          <w:rStyle w:val="FootnoteReference"/>
        </w:rPr>
        <w:footnoteReference w:id="1"/>
      </w:r>
      <w:r w:rsidRPr="00CC28AD">
        <w:t xml:space="preserve"> a finales de la década de 1840.  Abrió una escuela de fonografía en Boston y trabajó como editor y editora de varias revistas y libros sobre fonética en Nueva York. Andrews falleció el 21 de mayo de 1886, a los 74 años. </w:t>
      </w:r>
    </w:p>
    <w:p w14:paraId="1E0DE1FE" w14:textId="500BF920" w:rsidR="002C6641" w:rsidRPr="002C6641" w:rsidRDefault="002C6641" w:rsidP="002C6641">
      <w:pPr>
        <w:jc w:val="center"/>
        <w:rPr>
          <w:b/>
          <w:bCs/>
          <w:sz w:val="44"/>
          <w:szCs w:val="96"/>
        </w:rPr>
      </w:pPr>
      <w:r>
        <w:rPr>
          <w:b/>
          <w:bCs/>
          <w:sz w:val="44"/>
          <w:szCs w:val="96"/>
        </w:rPr>
        <w:t>Rosa Kleberg</w:t>
      </w:r>
    </w:p>
    <w:p w14:paraId="4732DC7E" w14:textId="0D4903FA" w:rsidR="002C6641" w:rsidRDefault="002C6641" w:rsidP="002C6641">
      <w:r w:rsidRPr="002C6641">
        <w:t xml:space="preserve">Rosalie von Roeder nació el 20 de julio de 1813 en Westfalia, Alemania. Su familia era adinerada, pero tuvieron algunos problemas económicos cuando ella era joven, así que decidieron mudarse a Texas, como muchos otros alemanes en el siglo XIX. Rosa se casó con Robert Kleberg el 4 de septiembre de 1834, cuando tenía 21 años. Ese mismo año, se mudó con su nuevo marido y toda su familia a Texas. Tenía 21 años. </w:t>
      </w:r>
    </w:p>
    <w:p w14:paraId="6306BF2F" w14:textId="4D7D4277" w:rsidR="002C6641" w:rsidRPr="002C6641" w:rsidRDefault="002C6641" w:rsidP="002C6641">
      <w:r w:rsidRPr="002C6641">
        <w:t>Cuando la familia de Rosa llegó a Texas, se enfrentaron a muchos desafíos. Su barco naufragó en la isla de Galveston, varios miembros de la familia murieron en esos primeros años, y la Revolución de Texas comenzó poco después de que se establecieran en Cat Spring. Dos de los hermanos de Rosa y su marido se unieron al ejército para luchar en la Revolución. Durante el Accidente de la Fuga, Rosa huyó de casa con su hija pequeña. Cuando ella y su familia regresaron más tarde, su casa había sido destruida por un incendio. Rosa recordó después que tuvieron que empezar de nuevo con aún menos que cuando llegaron a Texas.</w:t>
      </w:r>
    </w:p>
    <w:p w14:paraId="753C58CB" w14:textId="56DE0933" w:rsidR="008743C4" w:rsidRPr="008743C4" w:rsidRDefault="008743C4" w:rsidP="008743C4">
      <w:r w:rsidRPr="008743C4">
        <w:t xml:space="preserve">Tras la Revolución de Texas, Rosa y su familia se trasladaron al condado de DeWitt en 1847. En ese momento, muchos alemanes abandonaban Alemania debido a problemas en Europa y se trasladaron a Texas. Rosa ayudó a sus compañeros inmigrantes alemanes a empezar </w:t>
      </w:r>
      <w:r w:rsidRPr="008743C4">
        <w:lastRenderedPageBreak/>
        <w:t>nuevas vidas en Texas. Los acogía, entretenía a los recién llegados y cuidaba de vecinos enfermos o moribundos. A lo largo de los años, crió a sus ocho hijos, varios de sus sobrinos, un hijo adoptivo y, finalmente, ayudó a criar a sus nietos. Rosa también ayudó a gestionar la granja familiar, construyendo un gallinero y cuidando su huerto.</w:t>
      </w:r>
    </w:p>
    <w:p w14:paraId="0263AC0C" w14:textId="2A84B196" w:rsidR="008743C4" w:rsidRPr="008743C4" w:rsidRDefault="008743C4" w:rsidP="008743C4">
      <w:r w:rsidRPr="008743C4">
        <w:t>El marido de Rosa falleció en 1880. Ella vivió otros veintisiete años después de su muerte. Falleció el 3 de julio de 1907 en Yorktown, Texas. Uno de sus hijos, Robert, se casó con Alice King y asumió la gestión del gran rancho King en la costa del Golfo de Texas.</w:t>
      </w:r>
    </w:p>
    <w:p w14:paraId="334589BC" w14:textId="77777777" w:rsidR="002C6641" w:rsidRPr="002C6641" w:rsidRDefault="002C6641" w:rsidP="002C6641"/>
    <w:p w14:paraId="5ABF8907" w14:textId="0772040D" w:rsidR="000B494D" w:rsidRPr="006352E9" w:rsidRDefault="000B494D" w:rsidP="006352E9"/>
    <w:p w14:paraId="00620640" w14:textId="77777777" w:rsidR="00BF616C" w:rsidRDefault="00BF616C" w:rsidP="00BF616C"/>
    <w:bookmarkEnd w:id="0"/>
    <w:p w14:paraId="54B559DA" w14:textId="40206A0F" w:rsidR="00BF616C" w:rsidRDefault="00BF616C"/>
    <w:sectPr w:rsidR="00BF616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DB4B" w14:textId="77777777" w:rsidR="00645025" w:rsidRDefault="00645025" w:rsidP="00645025">
      <w:pPr>
        <w:spacing w:after="0" w:line="240" w:lineRule="auto"/>
      </w:pPr>
      <w:r>
        <w:separator/>
      </w:r>
    </w:p>
  </w:endnote>
  <w:endnote w:type="continuationSeparator" w:id="0">
    <w:p w14:paraId="122026D4" w14:textId="77777777" w:rsidR="00645025" w:rsidRDefault="00645025" w:rsidP="0064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425242"/>
      <w:docPartObj>
        <w:docPartGallery w:val="Page Numbers (Bottom of Page)"/>
        <w:docPartUnique/>
      </w:docPartObj>
    </w:sdtPr>
    <w:sdtEndPr>
      <w:rPr>
        <w:noProof/>
      </w:rPr>
    </w:sdtEndPr>
    <w:sdtContent>
      <w:p w14:paraId="086AC2C2" w14:textId="5B39B627" w:rsidR="00645025" w:rsidRDefault="00645025">
        <w:pPr>
          <w:pStyle w:val="Footer"/>
          <w:jc w:val="center"/>
        </w:pPr>
        <w:r>
          <w:rPr>
            <w:noProof/>
            <w:sz w:val="18"/>
            <w:szCs w:val="18"/>
          </w:rPr>
          <w:drawing>
            <wp:anchor distT="0" distB="0" distL="114300" distR="114300" simplePos="0" relativeHeight="251661312" behindDoc="1" locked="0" layoutInCell="1" allowOverlap="1" wp14:anchorId="073E88E7" wp14:editId="1B6FB1DE">
              <wp:simplePos x="0" y="0"/>
              <wp:positionH relativeFrom="margin">
                <wp:posOffset>5475642</wp:posOffset>
              </wp:positionH>
              <wp:positionV relativeFrom="paragraph">
                <wp:posOffset>-106344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B82D3C0" w14:textId="3E4E41A9" w:rsidR="00645025" w:rsidRDefault="00645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6177" w14:textId="77777777" w:rsidR="00645025" w:rsidRDefault="00645025" w:rsidP="00645025">
      <w:pPr>
        <w:spacing w:after="0" w:line="240" w:lineRule="auto"/>
      </w:pPr>
      <w:r>
        <w:separator/>
      </w:r>
    </w:p>
  </w:footnote>
  <w:footnote w:type="continuationSeparator" w:id="0">
    <w:p w14:paraId="76B72401" w14:textId="77777777" w:rsidR="00645025" w:rsidRDefault="00645025" w:rsidP="00645025">
      <w:pPr>
        <w:spacing w:after="0" w:line="240" w:lineRule="auto"/>
      </w:pPr>
      <w:r>
        <w:continuationSeparator/>
      </w:r>
    </w:p>
  </w:footnote>
  <w:footnote w:id="1">
    <w:p w14:paraId="5C4EDEAB" w14:textId="77777777" w:rsidR="000B494D" w:rsidRDefault="000B494D" w:rsidP="000B494D">
      <w:pPr>
        <w:pStyle w:val="FootnoteText"/>
      </w:pPr>
      <w:r>
        <w:rPr>
          <w:rStyle w:val="FootnoteReference"/>
        </w:rPr>
        <w:footnoteRef/>
      </w:r>
      <w:r>
        <w:t xml:space="preserve"> </w:t>
      </w:r>
      <w:r w:rsidRPr="00CC28AD">
        <w:rPr>
          <w:b/>
          <w:bCs/>
          <w:i/>
          <w:iCs/>
        </w:rPr>
        <w:t>Fonografía y fonética</w:t>
      </w:r>
      <w:r>
        <w:t>: estudio del lenguaje y los sonidos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E8F7" w14:textId="0C85E1E5" w:rsidR="00645025" w:rsidRPr="00645025" w:rsidRDefault="00645025">
    <w:pPr>
      <w:pStyle w:val="Header"/>
      <w:rPr>
        <w:sz w:val="26"/>
        <w:szCs w:val="28"/>
      </w:rPr>
    </w:pPr>
    <w:bookmarkStart w:id="1" w:name="_Hlk199251123"/>
    <w:r w:rsidRPr="000E472D">
      <w:rPr>
        <w:sz w:val="26"/>
        <w:szCs w:val="28"/>
      </w:rPr>
      <w:ptab w:relativeTo="margin" w:alignment="center" w:leader="none"/>
    </w:r>
    <w:r w:rsidRPr="000E472D">
      <w:rPr>
        <w:b/>
        <w:bCs/>
        <w:noProof/>
        <w:color w:val="747474" w:themeColor="background2" w:themeShade="80"/>
        <w:sz w:val="36"/>
        <w:szCs w:val="48"/>
      </w:rPr>
      <w:drawing>
        <wp:anchor distT="0" distB="0" distL="114300" distR="114300" simplePos="0" relativeHeight="251659264" behindDoc="1" locked="0" layoutInCell="1" allowOverlap="1" wp14:anchorId="4F87FFBE" wp14:editId="2F6AEE25">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72D">
      <w:rPr>
        <w:b/>
        <w:bCs/>
        <w:color w:val="747474" w:themeColor="background2" w:themeShade="80"/>
        <w:sz w:val="36"/>
        <w:szCs w:val="48"/>
      </w:rPr>
      <w:t>Quién es Quién de la República de Texas Nivel de Curso</w:t>
    </w:r>
  </w:p>
  <w:bookmarkEnd w:id="1"/>
  <w:p w14:paraId="6B64F5E7" w14:textId="77777777" w:rsidR="00645025" w:rsidRDefault="00645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EB"/>
    <w:rsid w:val="00014DC2"/>
    <w:rsid w:val="000B494D"/>
    <w:rsid w:val="001359D5"/>
    <w:rsid w:val="001B4B2F"/>
    <w:rsid w:val="001D5056"/>
    <w:rsid w:val="001F44F1"/>
    <w:rsid w:val="0020722C"/>
    <w:rsid w:val="002A567F"/>
    <w:rsid w:val="002C6641"/>
    <w:rsid w:val="003607C1"/>
    <w:rsid w:val="00362FE9"/>
    <w:rsid w:val="00400954"/>
    <w:rsid w:val="00402CEB"/>
    <w:rsid w:val="00531761"/>
    <w:rsid w:val="00532F1A"/>
    <w:rsid w:val="005C59B4"/>
    <w:rsid w:val="006065DF"/>
    <w:rsid w:val="00625407"/>
    <w:rsid w:val="006352E9"/>
    <w:rsid w:val="006376BF"/>
    <w:rsid w:val="00641BB7"/>
    <w:rsid w:val="00645025"/>
    <w:rsid w:val="00652824"/>
    <w:rsid w:val="0065438C"/>
    <w:rsid w:val="00716E10"/>
    <w:rsid w:val="008743C4"/>
    <w:rsid w:val="008B371B"/>
    <w:rsid w:val="008E10EF"/>
    <w:rsid w:val="00932FF4"/>
    <w:rsid w:val="00963012"/>
    <w:rsid w:val="00987BEB"/>
    <w:rsid w:val="009B7378"/>
    <w:rsid w:val="009F7AC1"/>
    <w:rsid w:val="00B72570"/>
    <w:rsid w:val="00BB00B3"/>
    <w:rsid w:val="00BD3120"/>
    <w:rsid w:val="00BD507D"/>
    <w:rsid w:val="00BF616C"/>
    <w:rsid w:val="00C11FF1"/>
    <w:rsid w:val="00C33C85"/>
    <w:rsid w:val="00C764AB"/>
    <w:rsid w:val="00CE240F"/>
    <w:rsid w:val="00D01818"/>
    <w:rsid w:val="00D95668"/>
    <w:rsid w:val="00DC039E"/>
    <w:rsid w:val="00E0013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DEB8DD"/>
  <w15:chartTrackingRefBased/>
  <w15:docId w15:val="{A74572C0-4E97-43A8-A7C4-29F028C0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B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B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7B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B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B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7B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B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B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B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7B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7B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7B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7B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7B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7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B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B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7BEB"/>
    <w:pPr>
      <w:spacing w:before="160"/>
      <w:jc w:val="center"/>
    </w:pPr>
    <w:rPr>
      <w:i/>
      <w:iCs/>
      <w:color w:val="404040" w:themeColor="text1" w:themeTint="BF"/>
    </w:rPr>
  </w:style>
  <w:style w:type="character" w:customStyle="1" w:styleId="QuoteChar">
    <w:name w:val="Quote Char"/>
    <w:basedOn w:val="DefaultParagraphFont"/>
    <w:link w:val="Quote"/>
    <w:uiPriority w:val="29"/>
    <w:rsid w:val="00987BEB"/>
    <w:rPr>
      <w:i/>
      <w:iCs/>
      <w:color w:val="404040" w:themeColor="text1" w:themeTint="BF"/>
    </w:rPr>
  </w:style>
  <w:style w:type="paragraph" w:styleId="ListParagraph">
    <w:name w:val="List Paragraph"/>
    <w:basedOn w:val="Normal"/>
    <w:uiPriority w:val="34"/>
    <w:qFormat/>
    <w:rsid w:val="00987BEB"/>
    <w:pPr>
      <w:ind w:left="720"/>
      <w:contextualSpacing/>
    </w:pPr>
  </w:style>
  <w:style w:type="character" w:styleId="IntenseEmphasis">
    <w:name w:val="Intense Emphasis"/>
    <w:basedOn w:val="DefaultParagraphFont"/>
    <w:uiPriority w:val="21"/>
    <w:qFormat/>
    <w:rsid w:val="00987BEB"/>
    <w:rPr>
      <w:i/>
      <w:iCs/>
      <w:color w:val="0F4761" w:themeColor="accent1" w:themeShade="BF"/>
    </w:rPr>
  </w:style>
  <w:style w:type="paragraph" w:styleId="IntenseQuote">
    <w:name w:val="Intense Quote"/>
    <w:basedOn w:val="Normal"/>
    <w:next w:val="Normal"/>
    <w:link w:val="IntenseQuoteChar"/>
    <w:uiPriority w:val="30"/>
    <w:qFormat/>
    <w:rsid w:val="00987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BEB"/>
    <w:rPr>
      <w:i/>
      <w:iCs/>
      <w:color w:val="0F4761" w:themeColor="accent1" w:themeShade="BF"/>
    </w:rPr>
  </w:style>
  <w:style w:type="character" w:styleId="IntenseReference">
    <w:name w:val="Intense Reference"/>
    <w:basedOn w:val="DefaultParagraphFont"/>
    <w:uiPriority w:val="32"/>
    <w:qFormat/>
    <w:rsid w:val="00987BEB"/>
    <w:rPr>
      <w:b/>
      <w:bCs/>
      <w:smallCaps/>
      <w:color w:val="0F4761" w:themeColor="accent1" w:themeShade="BF"/>
      <w:spacing w:val="5"/>
    </w:rPr>
  </w:style>
  <w:style w:type="paragraph" w:styleId="Header">
    <w:name w:val="header"/>
    <w:basedOn w:val="Normal"/>
    <w:link w:val="HeaderChar"/>
    <w:uiPriority w:val="99"/>
    <w:unhideWhenUsed/>
    <w:rsid w:val="00645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025"/>
  </w:style>
  <w:style w:type="paragraph" w:styleId="Footer">
    <w:name w:val="footer"/>
    <w:basedOn w:val="Normal"/>
    <w:link w:val="FooterChar"/>
    <w:uiPriority w:val="99"/>
    <w:unhideWhenUsed/>
    <w:rsid w:val="00645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025"/>
  </w:style>
  <w:style w:type="paragraph" w:styleId="FootnoteText">
    <w:name w:val="footnote text"/>
    <w:basedOn w:val="Normal"/>
    <w:link w:val="FootnoteTextChar"/>
    <w:uiPriority w:val="99"/>
    <w:semiHidden/>
    <w:unhideWhenUsed/>
    <w:rsid w:val="000B49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94D"/>
    <w:rPr>
      <w:sz w:val="20"/>
      <w:szCs w:val="20"/>
    </w:rPr>
  </w:style>
  <w:style w:type="character" w:styleId="FootnoteReference">
    <w:name w:val="footnote reference"/>
    <w:basedOn w:val="DefaultParagraphFont"/>
    <w:uiPriority w:val="99"/>
    <w:semiHidden/>
    <w:unhideWhenUsed/>
    <w:rsid w:val="000B494D"/>
    <w:rPr>
      <w:vertAlign w:val="superscript"/>
    </w:rPr>
  </w:style>
  <w:style w:type="character" w:styleId="PlaceholderText">
    <w:name w:val="Placeholder Text"/>
    <w:basedOn w:val="DefaultParagraphFont"/>
    <w:uiPriority w:val="99"/>
    <w:semiHidden/>
    <w:rsid w:val="00C764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0039">
      <w:bodyDiv w:val="1"/>
      <w:marLeft w:val="0"/>
      <w:marRight w:val="0"/>
      <w:marTop w:val="0"/>
      <w:marBottom w:val="0"/>
      <w:divBdr>
        <w:top w:val="none" w:sz="0" w:space="0" w:color="auto"/>
        <w:left w:val="none" w:sz="0" w:space="0" w:color="auto"/>
        <w:bottom w:val="none" w:sz="0" w:space="0" w:color="auto"/>
        <w:right w:val="none" w:sz="0" w:space="0" w:color="auto"/>
      </w:divBdr>
    </w:div>
    <w:div w:id="87849701">
      <w:bodyDiv w:val="1"/>
      <w:marLeft w:val="0"/>
      <w:marRight w:val="0"/>
      <w:marTop w:val="0"/>
      <w:marBottom w:val="0"/>
      <w:divBdr>
        <w:top w:val="none" w:sz="0" w:space="0" w:color="auto"/>
        <w:left w:val="none" w:sz="0" w:space="0" w:color="auto"/>
        <w:bottom w:val="none" w:sz="0" w:space="0" w:color="auto"/>
        <w:right w:val="none" w:sz="0" w:space="0" w:color="auto"/>
      </w:divBdr>
      <w:divsChild>
        <w:div w:id="428475964">
          <w:marLeft w:val="0"/>
          <w:marRight w:val="0"/>
          <w:marTop w:val="0"/>
          <w:marBottom w:val="0"/>
          <w:divBdr>
            <w:top w:val="single" w:sz="2" w:space="0" w:color="E5E5E5"/>
            <w:left w:val="single" w:sz="2" w:space="0" w:color="E5E5E5"/>
            <w:bottom w:val="single" w:sz="2" w:space="0" w:color="E5E5E5"/>
            <w:right w:val="single" w:sz="2" w:space="0" w:color="E5E5E5"/>
          </w:divBdr>
          <w:divsChild>
            <w:div w:id="587271690">
              <w:marLeft w:val="0"/>
              <w:marRight w:val="0"/>
              <w:marTop w:val="0"/>
              <w:marBottom w:val="0"/>
              <w:divBdr>
                <w:top w:val="single" w:sz="6" w:space="0" w:color="EFEEFC"/>
                <w:left w:val="single" w:sz="6" w:space="0" w:color="EFEEFC"/>
                <w:bottom w:val="single" w:sz="6" w:space="0" w:color="EFEEFC"/>
                <w:right w:val="single" w:sz="6" w:space="0" w:color="EFEEFC"/>
              </w:divBdr>
              <w:divsChild>
                <w:div w:id="19619136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98067756">
      <w:bodyDiv w:val="1"/>
      <w:marLeft w:val="0"/>
      <w:marRight w:val="0"/>
      <w:marTop w:val="0"/>
      <w:marBottom w:val="0"/>
      <w:divBdr>
        <w:top w:val="none" w:sz="0" w:space="0" w:color="auto"/>
        <w:left w:val="none" w:sz="0" w:space="0" w:color="auto"/>
        <w:bottom w:val="none" w:sz="0" w:space="0" w:color="auto"/>
        <w:right w:val="none" w:sz="0" w:space="0" w:color="auto"/>
      </w:divBdr>
    </w:div>
    <w:div w:id="108816014">
      <w:bodyDiv w:val="1"/>
      <w:marLeft w:val="0"/>
      <w:marRight w:val="0"/>
      <w:marTop w:val="0"/>
      <w:marBottom w:val="0"/>
      <w:divBdr>
        <w:top w:val="none" w:sz="0" w:space="0" w:color="auto"/>
        <w:left w:val="none" w:sz="0" w:space="0" w:color="auto"/>
        <w:bottom w:val="none" w:sz="0" w:space="0" w:color="auto"/>
        <w:right w:val="none" w:sz="0" w:space="0" w:color="auto"/>
      </w:divBdr>
      <w:divsChild>
        <w:div w:id="1968855147">
          <w:marLeft w:val="0"/>
          <w:marRight w:val="0"/>
          <w:marTop w:val="0"/>
          <w:marBottom w:val="0"/>
          <w:divBdr>
            <w:top w:val="single" w:sz="2" w:space="0" w:color="E5E5E5"/>
            <w:left w:val="single" w:sz="2" w:space="0" w:color="E5E5E5"/>
            <w:bottom w:val="single" w:sz="2" w:space="0" w:color="E5E5E5"/>
            <w:right w:val="single" w:sz="2" w:space="0" w:color="E5E5E5"/>
          </w:divBdr>
          <w:divsChild>
            <w:div w:id="308366991">
              <w:marLeft w:val="0"/>
              <w:marRight w:val="0"/>
              <w:marTop w:val="0"/>
              <w:marBottom w:val="0"/>
              <w:divBdr>
                <w:top w:val="single" w:sz="6" w:space="0" w:color="EFEEFC"/>
                <w:left w:val="single" w:sz="6" w:space="0" w:color="EFEEFC"/>
                <w:bottom w:val="single" w:sz="6" w:space="0" w:color="EFEEFC"/>
                <w:right w:val="single" w:sz="6" w:space="0" w:color="EFEEFC"/>
              </w:divBdr>
              <w:divsChild>
                <w:div w:id="16644319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20072168">
      <w:bodyDiv w:val="1"/>
      <w:marLeft w:val="0"/>
      <w:marRight w:val="0"/>
      <w:marTop w:val="0"/>
      <w:marBottom w:val="0"/>
      <w:divBdr>
        <w:top w:val="none" w:sz="0" w:space="0" w:color="auto"/>
        <w:left w:val="none" w:sz="0" w:space="0" w:color="auto"/>
        <w:bottom w:val="none" w:sz="0" w:space="0" w:color="auto"/>
        <w:right w:val="none" w:sz="0" w:space="0" w:color="auto"/>
      </w:divBdr>
    </w:div>
    <w:div w:id="130445091">
      <w:bodyDiv w:val="1"/>
      <w:marLeft w:val="0"/>
      <w:marRight w:val="0"/>
      <w:marTop w:val="0"/>
      <w:marBottom w:val="0"/>
      <w:divBdr>
        <w:top w:val="none" w:sz="0" w:space="0" w:color="auto"/>
        <w:left w:val="none" w:sz="0" w:space="0" w:color="auto"/>
        <w:bottom w:val="none" w:sz="0" w:space="0" w:color="auto"/>
        <w:right w:val="none" w:sz="0" w:space="0" w:color="auto"/>
      </w:divBdr>
    </w:div>
    <w:div w:id="148597862">
      <w:bodyDiv w:val="1"/>
      <w:marLeft w:val="0"/>
      <w:marRight w:val="0"/>
      <w:marTop w:val="0"/>
      <w:marBottom w:val="0"/>
      <w:divBdr>
        <w:top w:val="none" w:sz="0" w:space="0" w:color="auto"/>
        <w:left w:val="none" w:sz="0" w:space="0" w:color="auto"/>
        <w:bottom w:val="none" w:sz="0" w:space="0" w:color="auto"/>
        <w:right w:val="none" w:sz="0" w:space="0" w:color="auto"/>
      </w:divBdr>
    </w:div>
    <w:div w:id="224071301">
      <w:bodyDiv w:val="1"/>
      <w:marLeft w:val="0"/>
      <w:marRight w:val="0"/>
      <w:marTop w:val="0"/>
      <w:marBottom w:val="0"/>
      <w:divBdr>
        <w:top w:val="none" w:sz="0" w:space="0" w:color="auto"/>
        <w:left w:val="none" w:sz="0" w:space="0" w:color="auto"/>
        <w:bottom w:val="none" w:sz="0" w:space="0" w:color="auto"/>
        <w:right w:val="none" w:sz="0" w:space="0" w:color="auto"/>
      </w:divBdr>
    </w:div>
    <w:div w:id="227037814">
      <w:bodyDiv w:val="1"/>
      <w:marLeft w:val="0"/>
      <w:marRight w:val="0"/>
      <w:marTop w:val="0"/>
      <w:marBottom w:val="0"/>
      <w:divBdr>
        <w:top w:val="none" w:sz="0" w:space="0" w:color="auto"/>
        <w:left w:val="none" w:sz="0" w:space="0" w:color="auto"/>
        <w:bottom w:val="none" w:sz="0" w:space="0" w:color="auto"/>
        <w:right w:val="none" w:sz="0" w:space="0" w:color="auto"/>
      </w:divBdr>
    </w:div>
    <w:div w:id="227234078">
      <w:bodyDiv w:val="1"/>
      <w:marLeft w:val="0"/>
      <w:marRight w:val="0"/>
      <w:marTop w:val="0"/>
      <w:marBottom w:val="0"/>
      <w:divBdr>
        <w:top w:val="none" w:sz="0" w:space="0" w:color="auto"/>
        <w:left w:val="none" w:sz="0" w:space="0" w:color="auto"/>
        <w:bottom w:val="none" w:sz="0" w:space="0" w:color="auto"/>
        <w:right w:val="none" w:sz="0" w:space="0" w:color="auto"/>
      </w:divBdr>
    </w:div>
    <w:div w:id="228342833">
      <w:bodyDiv w:val="1"/>
      <w:marLeft w:val="0"/>
      <w:marRight w:val="0"/>
      <w:marTop w:val="0"/>
      <w:marBottom w:val="0"/>
      <w:divBdr>
        <w:top w:val="none" w:sz="0" w:space="0" w:color="auto"/>
        <w:left w:val="none" w:sz="0" w:space="0" w:color="auto"/>
        <w:bottom w:val="none" w:sz="0" w:space="0" w:color="auto"/>
        <w:right w:val="none" w:sz="0" w:space="0" w:color="auto"/>
      </w:divBdr>
    </w:div>
    <w:div w:id="233976524">
      <w:bodyDiv w:val="1"/>
      <w:marLeft w:val="0"/>
      <w:marRight w:val="0"/>
      <w:marTop w:val="0"/>
      <w:marBottom w:val="0"/>
      <w:divBdr>
        <w:top w:val="none" w:sz="0" w:space="0" w:color="auto"/>
        <w:left w:val="none" w:sz="0" w:space="0" w:color="auto"/>
        <w:bottom w:val="none" w:sz="0" w:space="0" w:color="auto"/>
        <w:right w:val="none" w:sz="0" w:space="0" w:color="auto"/>
      </w:divBdr>
    </w:div>
    <w:div w:id="239293636">
      <w:bodyDiv w:val="1"/>
      <w:marLeft w:val="0"/>
      <w:marRight w:val="0"/>
      <w:marTop w:val="0"/>
      <w:marBottom w:val="0"/>
      <w:divBdr>
        <w:top w:val="none" w:sz="0" w:space="0" w:color="auto"/>
        <w:left w:val="none" w:sz="0" w:space="0" w:color="auto"/>
        <w:bottom w:val="none" w:sz="0" w:space="0" w:color="auto"/>
        <w:right w:val="none" w:sz="0" w:space="0" w:color="auto"/>
      </w:divBdr>
    </w:div>
    <w:div w:id="257643154">
      <w:bodyDiv w:val="1"/>
      <w:marLeft w:val="0"/>
      <w:marRight w:val="0"/>
      <w:marTop w:val="0"/>
      <w:marBottom w:val="0"/>
      <w:divBdr>
        <w:top w:val="none" w:sz="0" w:space="0" w:color="auto"/>
        <w:left w:val="none" w:sz="0" w:space="0" w:color="auto"/>
        <w:bottom w:val="none" w:sz="0" w:space="0" w:color="auto"/>
        <w:right w:val="none" w:sz="0" w:space="0" w:color="auto"/>
      </w:divBdr>
    </w:div>
    <w:div w:id="289635234">
      <w:bodyDiv w:val="1"/>
      <w:marLeft w:val="0"/>
      <w:marRight w:val="0"/>
      <w:marTop w:val="0"/>
      <w:marBottom w:val="0"/>
      <w:divBdr>
        <w:top w:val="none" w:sz="0" w:space="0" w:color="auto"/>
        <w:left w:val="none" w:sz="0" w:space="0" w:color="auto"/>
        <w:bottom w:val="none" w:sz="0" w:space="0" w:color="auto"/>
        <w:right w:val="none" w:sz="0" w:space="0" w:color="auto"/>
      </w:divBdr>
      <w:divsChild>
        <w:div w:id="1485510483">
          <w:marLeft w:val="0"/>
          <w:marRight w:val="0"/>
          <w:marTop w:val="0"/>
          <w:marBottom w:val="0"/>
          <w:divBdr>
            <w:top w:val="single" w:sz="2" w:space="0" w:color="E5E5E5"/>
            <w:left w:val="single" w:sz="2" w:space="0" w:color="E5E5E5"/>
            <w:bottom w:val="single" w:sz="2" w:space="0" w:color="E5E5E5"/>
            <w:right w:val="single" w:sz="2" w:space="0" w:color="E5E5E5"/>
          </w:divBdr>
          <w:divsChild>
            <w:div w:id="769669109">
              <w:marLeft w:val="0"/>
              <w:marRight w:val="0"/>
              <w:marTop w:val="0"/>
              <w:marBottom w:val="0"/>
              <w:divBdr>
                <w:top w:val="single" w:sz="6" w:space="0" w:color="EFEEFC"/>
                <w:left w:val="single" w:sz="6" w:space="0" w:color="EFEEFC"/>
                <w:bottom w:val="single" w:sz="6" w:space="0" w:color="EFEEFC"/>
                <w:right w:val="single" w:sz="6" w:space="0" w:color="EFEEFC"/>
              </w:divBdr>
              <w:divsChild>
                <w:div w:id="15749659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316881246">
      <w:bodyDiv w:val="1"/>
      <w:marLeft w:val="0"/>
      <w:marRight w:val="0"/>
      <w:marTop w:val="0"/>
      <w:marBottom w:val="0"/>
      <w:divBdr>
        <w:top w:val="none" w:sz="0" w:space="0" w:color="auto"/>
        <w:left w:val="none" w:sz="0" w:space="0" w:color="auto"/>
        <w:bottom w:val="none" w:sz="0" w:space="0" w:color="auto"/>
        <w:right w:val="none" w:sz="0" w:space="0" w:color="auto"/>
      </w:divBdr>
    </w:div>
    <w:div w:id="317881233">
      <w:bodyDiv w:val="1"/>
      <w:marLeft w:val="0"/>
      <w:marRight w:val="0"/>
      <w:marTop w:val="0"/>
      <w:marBottom w:val="0"/>
      <w:divBdr>
        <w:top w:val="none" w:sz="0" w:space="0" w:color="auto"/>
        <w:left w:val="none" w:sz="0" w:space="0" w:color="auto"/>
        <w:bottom w:val="none" w:sz="0" w:space="0" w:color="auto"/>
        <w:right w:val="none" w:sz="0" w:space="0" w:color="auto"/>
      </w:divBdr>
    </w:div>
    <w:div w:id="369189810">
      <w:bodyDiv w:val="1"/>
      <w:marLeft w:val="0"/>
      <w:marRight w:val="0"/>
      <w:marTop w:val="0"/>
      <w:marBottom w:val="0"/>
      <w:divBdr>
        <w:top w:val="none" w:sz="0" w:space="0" w:color="auto"/>
        <w:left w:val="none" w:sz="0" w:space="0" w:color="auto"/>
        <w:bottom w:val="none" w:sz="0" w:space="0" w:color="auto"/>
        <w:right w:val="none" w:sz="0" w:space="0" w:color="auto"/>
      </w:divBdr>
    </w:div>
    <w:div w:id="373388215">
      <w:bodyDiv w:val="1"/>
      <w:marLeft w:val="0"/>
      <w:marRight w:val="0"/>
      <w:marTop w:val="0"/>
      <w:marBottom w:val="0"/>
      <w:divBdr>
        <w:top w:val="none" w:sz="0" w:space="0" w:color="auto"/>
        <w:left w:val="none" w:sz="0" w:space="0" w:color="auto"/>
        <w:bottom w:val="none" w:sz="0" w:space="0" w:color="auto"/>
        <w:right w:val="none" w:sz="0" w:space="0" w:color="auto"/>
      </w:divBdr>
    </w:div>
    <w:div w:id="374283115">
      <w:bodyDiv w:val="1"/>
      <w:marLeft w:val="0"/>
      <w:marRight w:val="0"/>
      <w:marTop w:val="0"/>
      <w:marBottom w:val="0"/>
      <w:divBdr>
        <w:top w:val="none" w:sz="0" w:space="0" w:color="auto"/>
        <w:left w:val="none" w:sz="0" w:space="0" w:color="auto"/>
        <w:bottom w:val="none" w:sz="0" w:space="0" w:color="auto"/>
        <w:right w:val="none" w:sz="0" w:space="0" w:color="auto"/>
      </w:divBdr>
    </w:div>
    <w:div w:id="386495023">
      <w:bodyDiv w:val="1"/>
      <w:marLeft w:val="0"/>
      <w:marRight w:val="0"/>
      <w:marTop w:val="0"/>
      <w:marBottom w:val="0"/>
      <w:divBdr>
        <w:top w:val="none" w:sz="0" w:space="0" w:color="auto"/>
        <w:left w:val="none" w:sz="0" w:space="0" w:color="auto"/>
        <w:bottom w:val="none" w:sz="0" w:space="0" w:color="auto"/>
        <w:right w:val="none" w:sz="0" w:space="0" w:color="auto"/>
      </w:divBdr>
      <w:divsChild>
        <w:div w:id="1440948167">
          <w:marLeft w:val="0"/>
          <w:marRight w:val="0"/>
          <w:marTop w:val="0"/>
          <w:marBottom w:val="0"/>
          <w:divBdr>
            <w:top w:val="single" w:sz="2" w:space="0" w:color="E5E5E5"/>
            <w:left w:val="single" w:sz="2" w:space="0" w:color="E5E5E5"/>
            <w:bottom w:val="single" w:sz="2" w:space="0" w:color="E5E5E5"/>
            <w:right w:val="single" w:sz="2" w:space="0" w:color="E5E5E5"/>
          </w:divBdr>
          <w:divsChild>
            <w:div w:id="2032140430">
              <w:marLeft w:val="0"/>
              <w:marRight w:val="0"/>
              <w:marTop w:val="0"/>
              <w:marBottom w:val="0"/>
              <w:divBdr>
                <w:top w:val="single" w:sz="6" w:space="0" w:color="EFEEFC"/>
                <w:left w:val="single" w:sz="6" w:space="0" w:color="EFEEFC"/>
                <w:bottom w:val="single" w:sz="6" w:space="0" w:color="EFEEFC"/>
                <w:right w:val="single" w:sz="6" w:space="0" w:color="EFEEFC"/>
              </w:divBdr>
              <w:divsChild>
                <w:div w:id="12223985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406847921">
      <w:bodyDiv w:val="1"/>
      <w:marLeft w:val="0"/>
      <w:marRight w:val="0"/>
      <w:marTop w:val="0"/>
      <w:marBottom w:val="0"/>
      <w:divBdr>
        <w:top w:val="none" w:sz="0" w:space="0" w:color="auto"/>
        <w:left w:val="none" w:sz="0" w:space="0" w:color="auto"/>
        <w:bottom w:val="none" w:sz="0" w:space="0" w:color="auto"/>
        <w:right w:val="none" w:sz="0" w:space="0" w:color="auto"/>
      </w:divBdr>
    </w:div>
    <w:div w:id="411436119">
      <w:bodyDiv w:val="1"/>
      <w:marLeft w:val="0"/>
      <w:marRight w:val="0"/>
      <w:marTop w:val="0"/>
      <w:marBottom w:val="0"/>
      <w:divBdr>
        <w:top w:val="none" w:sz="0" w:space="0" w:color="auto"/>
        <w:left w:val="none" w:sz="0" w:space="0" w:color="auto"/>
        <w:bottom w:val="none" w:sz="0" w:space="0" w:color="auto"/>
        <w:right w:val="none" w:sz="0" w:space="0" w:color="auto"/>
      </w:divBdr>
    </w:div>
    <w:div w:id="420755252">
      <w:bodyDiv w:val="1"/>
      <w:marLeft w:val="0"/>
      <w:marRight w:val="0"/>
      <w:marTop w:val="0"/>
      <w:marBottom w:val="0"/>
      <w:divBdr>
        <w:top w:val="none" w:sz="0" w:space="0" w:color="auto"/>
        <w:left w:val="none" w:sz="0" w:space="0" w:color="auto"/>
        <w:bottom w:val="none" w:sz="0" w:space="0" w:color="auto"/>
        <w:right w:val="none" w:sz="0" w:space="0" w:color="auto"/>
      </w:divBdr>
    </w:div>
    <w:div w:id="450590075">
      <w:bodyDiv w:val="1"/>
      <w:marLeft w:val="0"/>
      <w:marRight w:val="0"/>
      <w:marTop w:val="0"/>
      <w:marBottom w:val="0"/>
      <w:divBdr>
        <w:top w:val="none" w:sz="0" w:space="0" w:color="auto"/>
        <w:left w:val="none" w:sz="0" w:space="0" w:color="auto"/>
        <w:bottom w:val="none" w:sz="0" w:space="0" w:color="auto"/>
        <w:right w:val="none" w:sz="0" w:space="0" w:color="auto"/>
      </w:divBdr>
    </w:div>
    <w:div w:id="453600098">
      <w:bodyDiv w:val="1"/>
      <w:marLeft w:val="0"/>
      <w:marRight w:val="0"/>
      <w:marTop w:val="0"/>
      <w:marBottom w:val="0"/>
      <w:divBdr>
        <w:top w:val="none" w:sz="0" w:space="0" w:color="auto"/>
        <w:left w:val="none" w:sz="0" w:space="0" w:color="auto"/>
        <w:bottom w:val="none" w:sz="0" w:space="0" w:color="auto"/>
        <w:right w:val="none" w:sz="0" w:space="0" w:color="auto"/>
      </w:divBdr>
    </w:div>
    <w:div w:id="461731347">
      <w:bodyDiv w:val="1"/>
      <w:marLeft w:val="0"/>
      <w:marRight w:val="0"/>
      <w:marTop w:val="0"/>
      <w:marBottom w:val="0"/>
      <w:divBdr>
        <w:top w:val="none" w:sz="0" w:space="0" w:color="auto"/>
        <w:left w:val="none" w:sz="0" w:space="0" w:color="auto"/>
        <w:bottom w:val="none" w:sz="0" w:space="0" w:color="auto"/>
        <w:right w:val="none" w:sz="0" w:space="0" w:color="auto"/>
      </w:divBdr>
    </w:div>
    <w:div w:id="473110440">
      <w:bodyDiv w:val="1"/>
      <w:marLeft w:val="0"/>
      <w:marRight w:val="0"/>
      <w:marTop w:val="0"/>
      <w:marBottom w:val="0"/>
      <w:divBdr>
        <w:top w:val="none" w:sz="0" w:space="0" w:color="auto"/>
        <w:left w:val="none" w:sz="0" w:space="0" w:color="auto"/>
        <w:bottom w:val="none" w:sz="0" w:space="0" w:color="auto"/>
        <w:right w:val="none" w:sz="0" w:space="0" w:color="auto"/>
      </w:divBdr>
    </w:div>
    <w:div w:id="556556348">
      <w:bodyDiv w:val="1"/>
      <w:marLeft w:val="0"/>
      <w:marRight w:val="0"/>
      <w:marTop w:val="0"/>
      <w:marBottom w:val="0"/>
      <w:divBdr>
        <w:top w:val="none" w:sz="0" w:space="0" w:color="auto"/>
        <w:left w:val="none" w:sz="0" w:space="0" w:color="auto"/>
        <w:bottom w:val="none" w:sz="0" w:space="0" w:color="auto"/>
        <w:right w:val="none" w:sz="0" w:space="0" w:color="auto"/>
      </w:divBdr>
    </w:div>
    <w:div w:id="608781575">
      <w:bodyDiv w:val="1"/>
      <w:marLeft w:val="0"/>
      <w:marRight w:val="0"/>
      <w:marTop w:val="0"/>
      <w:marBottom w:val="0"/>
      <w:divBdr>
        <w:top w:val="none" w:sz="0" w:space="0" w:color="auto"/>
        <w:left w:val="none" w:sz="0" w:space="0" w:color="auto"/>
        <w:bottom w:val="none" w:sz="0" w:space="0" w:color="auto"/>
        <w:right w:val="none" w:sz="0" w:space="0" w:color="auto"/>
      </w:divBdr>
    </w:div>
    <w:div w:id="619146634">
      <w:bodyDiv w:val="1"/>
      <w:marLeft w:val="0"/>
      <w:marRight w:val="0"/>
      <w:marTop w:val="0"/>
      <w:marBottom w:val="0"/>
      <w:divBdr>
        <w:top w:val="none" w:sz="0" w:space="0" w:color="auto"/>
        <w:left w:val="none" w:sz="0" w:space="0" w:color="auto"/>
        <w:bottom w:val="none" w:sz="0" w:space="0" w:color="auto"/>
        <w:right w:val="none" w:sz="0" w:space="0" w:color="auto"/>
      </w:divBdr>
    </w:div>
    <w:div w:id="627515552">
      <w:bodyDiv w:val="1"/>
      <w:marLeft w:val="0"/>
      <w:marRight w:val="0"/>
      <w:marTop w:val="0"/>
      <w:marBottom w:val="0"/>
      <w:divBdr>
        <w:top w:val="none" w:sz="0" w:space="0" w:color="auto"/>
        <w:left w:val="none" w:sz="0" w:space="0" w:color="auto"/>
        <w:bottom w:val="none" w:sz="0" w:space="0" w:color="auto"/>
        <w:right w:val="none" w:sz="0" w:space="0" w:color="auto"/>
      </w:divBdr>
    </w:div>
    <w:div w:id="692851846">
      <w:bodyDiv w:val="1"/>
      <w:marLeft w:val="0"/>
      <w:marRight w:val="0"/>
      <w:marTop w:val="0"/>
      <w:marBottom w:val="0"/>
      <w:divBdr>
        <w:top w:val="none" w:sz="0" w:space="0" w:color="auto"/>
        <w:left w:val="none" w:sz="0" w:space="0" w:color="auto"/>
        <w:bottom w:val="none" w:sz="0" w:space="0" w:color="auto"/>
        <w:right w:val="none" w:sz="0" w:space="0" w:color="auto"/>
      </w:divBdr>
      <w:divsChild>
        <w:div w:id="787093061">
          <w:marLeft w:val="0"/>
          <w:marRight w:val="0"/>
          <w:marTop w:val="0"/>
          <w:marBottom w:val="0"/>
          <w:divBdr>
            <w:top w:val="single" w:sz="2" w:space="0" w:color="E5E5E5"/>
            <w:left w:val="single" w:sz="2" w:space="0" w:color="E5E5E5"/>
            <w:bottom w:val="single" w:sz="2" w:space="0" w:color="E5E5E5"/>
            <w:right w:val="single" w:sz="2" w:space="0" w:color="E5E5E5"/>
          </w:divBdr>
          <w:divsChild>
            <w:div w:id="720246340">
              <w:marLeft w:val="0"/>
              <w:marRight w:val="0"/>
              <w:marTop w:val="0"/>
              <w:marBottom w:val="0"/>
              <w:divBdr>
                <w:top w:val="single" w:sz="6" w:space="0" w:color="EFEEFC"/>
                <w:left w:val="single" w:sz="6" w:space="0" w:color="EFEEFC"/>
                <w:bottom w:val="single" w:sz="6" w:space="0" w:color="EFEEFC"/>
                <w:right w:val="single" w:sz="6" w:space="0" w:color="EFEEFC"/>
              </w:divBdr>
              <w:divsChild>
                <w:div w:id="12775662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728842397">
      <w:bodyDiv w:val="1"/>
      <w:marLeft w:val="0"/>
      <w:marRight w:val="0"/>
      <w:marTop w:val="0"/>
      <w:marBottom w:val="0"/>
      <w:divBdr>
        <w:top w:val="none" w:sz="0" w:space="0" w:color="auto"/>
        <w:left w:val="none" w:sz="0" w:space="0" w:color="auto"/>
        <w:bottom w:val="none" w:sz="0" w:space="0" w:color="auto"/>
        <w:right w:val="none" w:sz="0" w:space="0" w:color="auto"/>
      </w:divBdr>
    </w:div>
    <w:div w:id="749038392">
      <w:bodyDiv w:val="1"/>
      <w:marLeft w:val="0"/>
      <w:marRight w:val="0"/>
      <w:marTop w:val="0"/>
      <w:marBottom w:val="0"/>
      <w:divBdr>
        <w:top w:val="none" w:sz="0" w:space="0" w:color="auto"/>
        <w:left w:val="none" w:sz="0" w:space="0" w:color="auto"/>
        <w:bottom w:val="none" w:sz="0" w:space="0" w:color="auto"/>
        <w:right w:val="none" w:sz="0" w:space="0" w:color="auto"/>
      </w:divBdr>
      <w:divsChild>
        <w:div w:id="601374226">
          <w:marLeft w:val="0"/>
          <w:marRight w:val="0"/>
          <w:marTop w:val="0"/>
          <w:marBottom w:val="0"/>
          <w:divBdr>
            <w:top w:val="single" w:sz="2" w:space="0" w:color="E5E5E5"/>
            <w:left w:val="single" w:sz="2" w:space="0" w:color="E5E5E5"/>
            <w:bottom w:val="single" w:sz="2" w:space="0" w:color="E5E5E5"/>
            <w:right w:val="single" w:sz="2" w:space="0" w:color="E5E5E5"/>
          </w:divBdr>
          <w:divsChild>
            <w:div w:id="411662055">
              <w:marLeft w:val="0"/>
              <w:marRight w:val="0"/>
              <w:marTop w:val="0"/>
              <w:marBottom w:val="0"/>
              <w:divBdr>
                <w:top w:val="single" w:sz="6" w:space="0" w:color="EFEEFC"/>
                <w:left w:val="single" w:sz="6" w:space="0" w:color="EFEEFC"/>
                <w:bottom w:val="single" w:sz="6" w:space="0" w:color="EFEEFC"/>
                <w:right w:val="single" w:sz="6" w:space="0" w:color="EFEEFC"/>
              </w:divBdr>
              <w:divsChild>
                <w:div w:id="9312800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763188320">
      <w:bodyDiv w:val="1"/>
      <w:marLeft w:val="0"/>
      <w:marRight w:val="0"/>
      <w:marTop w:val="0"/>
      <w:marBottom w:val="0"/>
      <w:divBdr>
        <w:top w:val="none" w:sz="0" w:space="0" w:color="auto"/>
        <w:left w:val="none" w:sz="0" w:space="0" w:color="auto"/>
        <w:bottom w:val="none" w:sz="0" w:space="0" w:color="auto"/>
        <w:right w:val="none" w:sz="0" w:space="0" w:color="auto"/>
      </w:divBdr>
      <w:divsChild>
        <w:div w:id="1840651671">
          <w:marLeft w:val="0"/>
          <w:marRight w:val="0"/>
          <w:marTop w:val="0"/>
          <w:marBottom w:val="0"/>
          <w:divBdr>
            <w:top w:val="single" w:sz="2" w:space="0" w:color="E5E5E5"/>
            <w:left w:val="single" w:sz="2" w:space="0" w:color="E5E5E5"/>
            <w:bottom w:val="single" w:sz="2" w:space="0" w:color="E5E5E5"/>
            <w:right w:val="single" w:sz="2" w:space="0" w:color="E5E5E5"/>
          </w:divBdr>
          <w:divsChild>
            <w:div w:id="1593395725">
              <w:marLeft w:val="0"/>
              <w:marRight w:val="0"/>
              <w:marTop w:val="0"/>
              <w:marBottom w:val="0"/>
              <w:divBdr>
                <w:top w:val="single" w:sz="6" w:space="0" w:color="EFEEFC"/>
                <w:left w:val="single" w:sz="6" w:space="0" w:color="EFEEFC"/>
                <w:bottom w:val="single" w:sz="6" w:space="0" w:color="EFEEFC"/>
                <w:right w:val="single" w:sz="6" w:space="0" w:color="EFEEFC"/>
              </w:divBdr>
              <w:divsChild>
                <w:div w:id="17388232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791217344">
      <w:bodyDiv w:val="1"/>
      <w:marLeft w:val="0"/>
      <w:marRight w:val="0"/>
      <w:marTop w:val="0"/>
      <w:marBottom w:val="0"/>
      <w:divBdr>
        <w:top w:val="none" w:sz="0" w:space="0" w:color="auto"/>
        <w:left w:val="none" w:sz="0" w:space="0" w:color="auto"/>
        <w:bottom w:val="none" w:sz="0" w:space="0" w:color="auto"/>
        <w:right w:val="none" w:sz="0" w:space="0" w:color="auto"/>
      </w:divBdr>
    </w:div>
    <w:div w:id="794178001">
      <w:bodyDiv w:val="1"/>
      <w:marLeft w:val="0"/>
      <w:marRight w:val="0"/>
      <w:marTop w:val="0"/>
      <w:marBottom w:val="0"/>
      <w:divBdr>
        <w:top w:val="none" w:sz="0" w:space="0" w:color="auto"/>
        <w:left w:val="none" w:sz="0" w:space="0" w:color="auto"/>
        <w:bottom w:val="none" w:sz="0" w:space="0" w:color="auto"/>
        <w:right w:val="none" w:sz="0" w:space="0" w:color="auto"/>
      </w:divBdr>
    </w:div>
    <w:div w:id="894512288">
      <w:bodyDiv w:val="1"/>
      <w:marLeft w:val="0"/>
      <w:marRight w:val="0"/>
      <w:marTop w:val="0"/>
      <w:marBottom w:val="0"/>
      <w:divBdr>
        <w:top w:val="none" w:sz="0" w:space="0" w:color="auto"/>
        <w:left w:val="none" w:sz="0" w:space="0" w:color="auto"/>
        <w:bottom w:val="none" w:sz="0" w:space="0" w:color="auto"/>
        <w:right w:val="none" w:sz="0" w:space="0" w:color="auto"/>
      </w:divBdr>
    </w:div>
    <w:div w:id="901254679">
      <w:bodyDiv w:val="1"/>
      <w:marLeft w:val="0"/>
      <w:marRight w:val="0"/>
      <w:marTop w:val="0"/>
      <w:marBottom w:val="0"/>
      <w:divBdr>
        <w:top w:val="none" w:sz="0" w:space="0" w:color="auto"/>
        <w:left w:val="none" w:sz="0" w:space="0" w:color="auto"/>
        <w:bottom w:val="none" w:sz="0" w:space="0" w:color="auto"/>
        <w:right w:val="none" w:sz="0" w:space="0" w:color="auto"/>
      </w:divBdr>
      <w:divsChild>
        <w:div w:id="1361542428">
          <w:marLeft w:val="0"/>
          <w:marRight w:val="0"/>
          <w:marTop w:val="0"/>
          <w:marBottom w:val="0"/>
          <w:divBdr>
            <w:top w:val="single" w:sz="2" w:space="0" w:color="E5E5E5"/>
            <w:left w:val="single" w:sz="2" w:space="0" w:color="E5E5E5"/>
            <w:bottom w:val="single" w:sz="2" w:space="0" w:color="E5E5E5"/>
            <w:right w:val="single" w:sz="2" w:space="0" w:color="E5E5E5"/>
          </w:divBdr>
          <w:divsChild>
            <w:div w:id="1661954">
              <w:marLeft w:val="0"/>
              <w:marRight w:val="0"/>
              <w:marTop w:val="0"/>
              <w:marBottom w:val="0"/>
              <w:divBdr>
                <w:top w:val="single" w:sz="6" w:space="0" w:color="EFEEFC"/>
                <w:left w:val="single" w:sz="6" w:space="0" w:color="EFEEFC"/>
                <w:bottom w:val="single" w:sz="6" w:space="0" w:color="EFEEFC"/>
                <w:right w:val="single" w:sz="6" w:space="0" w:color="EFEEFC"/>
              </w:divBdr>
              <w:divsChild>
                <w:div w:id="17388218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904025312">
      <w:bodyDiv w:val="1"/>
      <w:marLeft w:val="0"/>
      <w:marRight w:val="0"/>
      <w:marTop w:val="0"/>
      <w:marBottom w:val="0"/>
      <w:divBdr>
        <w:top w:val="none" w:sz="0" w:space="0" w:color="auto"/>
        <w:left w:val="none" w:sz="0" w:space="0" w:color="auto"/>
        <w:bottom w:val="none" w:sz="0" w:space="0" w:color="auto"/>
        <w:right w:val="none" w:sz="0" w:space="0" w:color="auto"/>
      </w:divBdr>
      <w:divsChild>
        <w:div w:id="259946824">
          <w:marLeft w:val="0"/>
          <w:marRight w:val="0"/>
          <w:marTop w:val="0"/>
          <w:marBottom w:val="0"/>
          <w:divBdr>
            <w:top w:val="single" w:sz="2" w:space="0" w:color="E5E5E5"/>
            <w:left w:val="single" w:sz="2" w:space="0" w:color="E5E5E5"/>
            <w:bottom w:val="single" w:sz="2" w:space="0" w:color="E5E5E5"/>
            <w:right w:val="single" w:sz="2" w:space="0" w:color="E5E5E5"/>
          </w:divBdr>
          <w:divsChild>
            <w:div w:id="1601766040">
              <w:marLeft w:val="0"/>
              <w:marRight w:val="0"/>
              <w:marTop w:val="0"/>
              <w:marBottom w:val="0"/>
              <w:divBdr>
                <w:top w:val="single" w:sz="6" w:space="0" w:color="EFEEFC"/>
                <w:left w:val="single" w:sz="6" w:space="0" w:color="EFEEFC"/>
                <w:bottom w:val="single" w:sz="6" w:space="0" w:color="EFEEFC"/>
                <w:right w:val="single" w:sz="6" w:space="0" w:color="EFEEFC"/>
              </w:divBdr>
              <w:divsChild>
                <w:div w:id="5697786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909463758">
      <w:bodyDiv w:val="1"/>
      <w:marLeft w:val="0"/>
      <w:marRight w:val="0"/>
      <w:marTop w:val="0"/>
      <w:marBottom w:val="0"/>
      <w:divBdr>
        <w:top w:val="none" w:sz="0" w:space="0" w:color="auto"/>
        <w:left w:val="none" w:sz="0" w:space="0" w:color="auto"/>
        <w:bottom w:val="none" w:sz="0" w:space="0" w:color="auto"/>
        <w:right w:val="none" w:sz="0" w:space="0" w:color="auto"/>
      </w:divBdr>
      <w:divsChild>
        <w:div w:id="404184690">
          <w:marLeft w:val="0"/>
          <w:marRight w:val="0"/>
          <w:marTop w:val="0"/>
          <w:marBottom w:val="0"/>
          <w:divBdr>
            <w:top w:val="single" w:sz="2" w:space="0" w:color="E5E5E5"/>
            <w:left w:val="single" w:sz="2" w:space="0" w:color="E5E5E5"/>
            <w:bottom w:val="single" w:sz="2" w:space="0" w:color="E5E5E5"/>
            <w:right w:val="single" w:sz="2" w:space="0" w:color="E5E5E5"/>
          </w:divBdr>
          <w:divsChild>
            <w:div w:id="2015374266">
              <w:marLeft w:val="0"/>
              <w:marRight w:val="0"/>
              <w:marTop w:val="0"/>
              <w:marBottom w:val="0"/>
              <w:divBdr>
                <w:top w:val="single" w:sz="6" w:space="0" w:color="EFEEFC"/>
                <w:left w:val="single" w:sz="6" w:space="0" w:color="EFEEFC"/>
                <w:bottom w:val="single" w:sz="6" w:space="0" w:color="EFEEFC"/>
                <w:right w:val="single" w:sz="6" w:space="0" w:color="EFEEFC"/>
              </w:divBdr>
              <w:divsChild>
                <w:div w:id="8664115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923875047">
      <w:bodyDiv w:val="1"/>
      <w:marLeft w:val="0"/>
      <w:marRight w:val="0"/>
      <w:marTop w:val="0"/>
      <w:marBottom w:val="0"/>
      <w:divBdr>
        <w:top w:val="none" w:sz="0" w:space="0" w:color="auto"/>
        <w:left w:val="none" w:sz="0" w:space="0" w:color="auto"/>
        <w:bottom w:val="none" w:sz="0" w:space="0" w:color="auto"/>
        <w:right w:val="none" w:sz="0" w:space="0" w:color="auto"/>
      </w:divBdr>
    </w:div>
    <w:div w:id="937054931">
      <w:bodyDiv w:val="1"/>
      <w:marLeft w:val="0"/>
      <w:marRight w:val="0"/>
      <w:marTop w:val="0"/>
      <w:marBottom w:val="0"/>
      <w:divBdr>
        <w:top w:val="none" w:sz="0" w:space="0" w:color="auto"/>
        <w:left w:val="none" w:sz="0" w:space="0" w:color="auto"/>
        <w:bottom w:val="none" w:sz="0" w:space="0" w:color="auto"/>
        <w:right w:val="none" w:sz="0" w:space="0" w:color="auto"/>
      </w:divBdr>
    </w:div>
    <w:div w:id="986546007">
      <w:bodyDiv w:val="1"/>
      <w:marLeft w:val="0"/>
      <w:marRight w:val="0"/>
      <w:marTop w:val="0"/>
      <w:marBottom w:val="0"/>
      <w:divBdr>
        <w:top w:val="none" w:sz="0" w:space="0" w:color="auto"/>
        <w:left w:val="none" w:sz="0" w:space="0" w:color="auto"/>
        <w:bottom w:val="none" w:sz="0" w:space="0" w:color="auto"/>
        <w:right w:val="none" w:sz="0" w:space="0" w:color="auto"/>
      </w:divBdr>
    </w:div>
    <w:div w:id="991369632">
      <w:bodyDiv w:val="1"/>
      <w:marLeft w:val="0"/>
      <w:marRight w:val="0"/>
      <w:marTop w:val="0"/>
      <w:marBottom w:val="0"/>
      <w:divBdr>
        <w:top w:val="none" w:sz="0" w:space="0" w:color="auto"/>
        <w:left w:val="none" w:sz="0" w:space="0" w:color="auto"/>
        <w:bottom w:val="none" w:sz="0" w:space="0" w:color="auto"/>
        <w:right w:val="none" w:sz="0" w:space="0" w:color="auto"/>
      </w:divBdr>
    </w:div>
    <w:div w:id="1007559141">
      <w:bodyDiv w:val="1"/>
      <w:marLeft w:val="0"/>
      <w:marRight w:val="0"/>
      <w:marTop w:val="0"/>
      <w:marBottom w:val="0"/>
      <w:divBdr>
        <w:top w:val="none" w:sz="0" w:space="0" w:color="auto"/>
        <w:left w:val="none" w:sz="0" w:space="0" w:color="auto"/>
        <w:bottom w:val="none" w:sz="0" w:space="0" w:color="auto"/>
        <w:right w:val="none" w:sz="0" w:space="0" w:color="auto"/>
      </w:divBdr>
    </w:div>
    <w:div w:id="1022588817">
      <w:bodyDiv w:val="1"/>
      <w:marLeft w:val="0"/>
      <w:marRight w:val="0"/>
      <w:marTop w:val="0"/>
      <w:marBottom w:val="0"/>
      <w:divBdr>
        <w:top w:val="none" w:sz="0" w:space="0" w:color="auto"/>
        <w:left w:val="none" w:sz="0" w:space="0" w:color="auto"/>
        <w:bottom w:val="none" w:sz="0" w:space="0" w:color="auto"/>
        <w:right w:val="none" w:sz="0" w:space="0" w:color="auto"/>
      </w:divBdr>
    </w:div>
    <w:div w:id="1035152174">
      <w:bodyDiv w:val="1"/>
      <w:marLeft w:val="0"/>
      <w:marRight w:val="0"/>
      <w:marTop w:val="0"/>
      <w:marBottom w:val="0"/>
      <w:divBdr>
        <w:top w:val="none" w:sz="0" w:space="0" w:color="auto"/>
        <w:left w:val="none" w:sz="0" w:space="0" w:color="auto"/>
        <w:bottom w:val="none" w:sz="0" w:space="0" w:color="auto"/>
        <w:right w:val="none" w:sz="0" w:space="0" w:color="auto"/>
      </w:divBdr>
    </w:div>
    <w:div w:id="1054701042">
      <w:bodyDiv w:val="1"/>
      <w:marLeft w:val="0"/>
      <w:marRight w:val="0"/>
      <w:marTop w:val="0"/>
      <w:marBottom w:val="0"/>
      <w:divBdr>
        <w:top w:val="none" w:sz="0" w:space="0" w:color="auto"/>
        <w:left w:val="none" w:sz="0" w:space="0" w:color="auto"/>
        <w:bottom w:val="none" w:sz="0" w:space="0" w:color="auto"/>
        <w:right w:val="none" w:sz="0" w:space="0" w:color="auto"/>
      </w:divBdr>
    </w:div>
    <w:div w:id="1082989039">
      <w:bodyDiv w:val="1"/>
      <w:marLeft w:val="0"/>
      <w:marRight w:val="0"/>
      <w:marTop w:val="0"/>
      <w:marBottom w:val="0"/>
      <w:divBdr>
        <w:top w:val="none" w:sz="0" w:space="0" w:color="auto"/>
        <w:left w:val="none" w:sz="0" w:space="0" w:color="auto"/>
        <w:bottom w:val="none" w:sz="0" w:space="0" w:color="auto"/>
        <w:right w:val="none" w:sz="0" w:space="0" w:color="auto"/>
      </w:divBdr>
    </w:div>
    <w:div w:id="1115442195">
      <w:bodyDiv w:val="1"/>
      <w:marLeft w:val="0"/>
      <w:marRight w:val="0"/>
      <w:marTop w:val="0"/>
      <w:marBottom w:val="0"/>
      <w:divBdr>
        <w:top w:val="none" w:sz="0" w:space="0" w:color="auto"/>
        <w:left w:val="none" w:sz="0" w:space="0" w:color="auto"/>
        <w:bottom w:val="none" w:sz="0" w:space="0" w:color="auto"/>
        <w:right w:val="none" w:sz="0" w:space="0" w:color="auto"/>
      </w:divBdr>
      <w:divsChild>
        <w:div w:id="56249052">
          <w:marLeft w:val="0"/>
          <w:marRight w:val="0"/>
          <w:marTop w:val="0"/>
          <w:marBottom w:val="0"/>
          <w:divBdr>
            <w:top w:val="single" w:sz="2" w:space="0" w:color="E5E5E5"/>
            <w:left w:val="single" w:sz="2" w:space="0" w:color="E5E5E5"/>
            <w:bottom w:val="single" w:sz="2" w:space="0" w:color="E5E5E5"/>
            <w:right w:val="single" w:sz="2" w:space="0" w:color="E5E5E5"/>
          </w:divBdr>
          <w:divsChild>
            <w:div w:id="783425421">
              <w:marLeft w:val="0"/>
              <w:marRight w:val="0"/>
              <w:marTop w:val="0"/>
              <w:marBottom w:val="0"/>
              <w:divBdr>
                <w:top w:val="single" w:sz="6" w:space="0" w:color="EFEEFC"/>
                <w:left w:val="single" w:sz="6" w:space="0" w:color="EFEEFC"/>
                <w:bottom w:val="single" w:sz="6" w:space="0" w:color="EFEEFC"/>
                <w:right w:val="single" w:sz="6" w:space="0" w:color="EFEEFC"/>
              </w:divBdr>
              <w:divsChild>
                <w:div w:id="16181754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141072137">
      <w:bodyDiv w:val="1"/>
      <w:marLeft w:val="0"/>
      <w:marRight w:val="0"/>
      <w:marTop w:val="0"/>
      <w:marBottom w:val="0"/>
      <w:divBdr>
        <w:top w:val="none" w:sz="0" w:space="0" w:color="auto"/>
        <w:left w:val="none" w:sz="0" w:space="0" w:color="auto"/>
        <w:bottom w:val="none" w:sz="0" w:space="0" w:color="auto"/>
        <w:right w:val="none" w:sz="0" w:space="0" w:color="auto"/>
      </w:divBdr>
    </w:div>
    <w:div w:id="1145708521">
      <w:bodyDiv w:val="1"/>
      <w:marLeft w:val="0"/>
      <w:marRight w:val="0"/>
      <w:marTop w:val="0"/>
      <w:marBottom w:val="0"/>
      <w:divBdr>
        <w:top w:val="none" w:sz="0" w:space="0" w:color="auto"/>
        <w:left w:val="none" w:sz="0" w:space="0" w:color="auto"/>
        <w:bottom w:val="none" w:sz="0" w:space="0" w:color="auto"/>
        <w:right w:val="none" w:sz="0" w:space="0" w:color="auto"/>
      </w:divBdr>
    </w:div>
    <w:div w:id="1168711203">
      <w:bodyDiv w:val="1"/>
      <w:marLeft w:val="0"/>
      <w:marRight w:val="0"/>
      <w:marTop w:val="0"/>
      <w:marBottom w:val="0"/>
      <w:divBdr>
        <w:top w:val="none" w:sz="0" w:space="0" w:color="auto"/>
        <w:left w:val="none" w:sz="0" w:space="0" w:color="auto"/>
        <w:bottom w:val="none" w:sz="0" w:space="0" w:color="auto"/>
        <w:right w:val="none" w:sz="0" w:space="0" w:color="auto"/>
      </w:divBdr>
      <w:divsChild>
        <w:div w:id="490557837">
          <w:marLeft w:val="0"/>
          <w:marRight w:val="0"/>
          <w:marTop w:val="0"/>
          <w:marBottom w:val="0"/>
          <w:divBdr>
            <w:top w:val="single" w:sz="2" w:space="0" w:color="E5E5E5"/>
            <w:left w:val="single" w:sz="2" w:space="0" w:color="E5E5E5"/>
            <w:bottom w:val="single" w:sz="2" w:space="0" w:color="E5E5E5"/>
            <w:right w:val="single" w:sz="2" w:space="0" w:color="E5E5E5"/>
          </w:divBdr>
          <w:divsChild>
            <w:div w:id="2117485110">
              <w:marLeft w:val="0"/>
              <w:marRight w:val="0"/>
              <w:marTop w:val="0"/>
              <w:marBottom w:val="0"/>
              <w:divBdr>
                <w:top w:val="single" w:sz="6" w:space="0" w:color="EFEEFC"/>
                <w:left w:val="single" w:sz="6" w:space="0" w:color="EFEEFC"/>
                <w:bottom w:val="single" w:sz="6" w:space="0" w:color="EFEEFC"/>
                <w:right w:val="single" w:sz="6" w:space="0" w:color="EFEEFC"/>
              </w:divBdr>
              <w:divsChild>
                <w:div w:id="471947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184241997">
      <w:bodyDiv w:val="1"/>
      <w:marLeft w:val="0"/>
      <w:marRight w:val="0"/>
      <w:marTop w:val="0"/>
      <w:marBottom w:val="0"/>
      <w:divBdr>
        <w:top w:val="none" w:sz="0" w:space="0" w:color="auto"/>
        <w:left w:val="none" w:sz="0" w:space="0" w:color="auto"/>
        <w:bottom w:val="none" w:sz="0" w:space="0" w:color="auto"/>
        <w:right w:val="none" w:sz="0" w:space="0" w:color="auto"/>
      </w:divBdr>
    </w:div>
    <w:div w:id="1189946137">
      <w:bodyDiv w:val="1"/>
      <w:marLeft w:val="0"/>
      <w:marRight w:val="0"/>
      <w:marTop w:val="0"/>
      <w:marBottom w:val="0"/>
      <w:divBdr>
        <w:top w:val="none" w:sz="0" w:space="0" w:color="auto"/>
        <w:left w:val="none" w:sz="0" w:space="0" w:color="auto"/>
        <w:bottom w:val="none" w:sz="0" w:space="0" w:color="auto"/>
        <w:right w:val="none" w:sz="0" w:space="0" w:color="auto"/>
      </w:divBdr>
    </w:div>
    <w:div w:id="1237933949">
      <w:bodyDiv w:val="1"/>
      <w:marLeft w:val="0"/>
      <w:marRight w:val="0"/>
      <w:marTop w:val="0"/>
      <w:marBottom w:val="0"/>
      <w:divBdr>
        <w:top w:val="none" w:sz="0" w:space="0" w:color="auto"/>
        <w:left w:val="none" w:sz="0" w:space="0" w:color="auto"/>
        <w:bottom w:val="none" w:sz="0" w:space="0" w:color="auto"/>
        <w:right w:val="none" w:sz="0" w:space="0" w:color="auto"/>
      </w:divBdr>
    </w:div>
    <w:div w:id="1239435742">
      <w:bodyDiv w:val="1"/>
      <w:marLeft w:val="0"/>
      <w:marRight w:val="0"/>
      <w:marTop w:val="0"/>
      <w:marBottom w:val="0"/>
      <w:divBdr>
        <w:top w:val="none" w:sz="0" w:space="0" w:color="auto"/>
        <w:left w:val="none" w:sz="0" w:space="0" w:color="auto"/>
        <w:bottom w:val="none" w:sz="0" w:space="0" w:color="auto"/>
        <w:right w:val="none" w:sz="0" w:space="0" w:color="auto"/>
      </w:divBdr>
    </w:div>
    <w:div w:id="1239901170">
      <w:bodyDiv w:val="1"/>
      <w:marLeft w:val="0"/>
      <w:marRight w:val="0"/>
      <w:marTop w:val="0"/>
      <w:marBottom w:val="0"/>
      <w:divBdr>
        <w:top w:val="none" w:sz="0" w:space="0" w:color="auto"/>
        <w:left w:val="none" w:sz="0" w:space="0" w:color="auto"/>
        <w:bottom w:val="none" w:sz="0" w:space="0" w:color="auto"/>
        <w:right w:val="none" w:sz="0" w:space="0" w:color="auto"/>
      </w:divBdr>
    </w:div>
    <w:div w:id="1242832405">
      <w:bodyDiv w:val="1"/>
      <w:marLeft w:val="0"/>
      <w:marRight w:val="0"/>
      <w:marTop w:val="0"/>
      <w:marBottom w:val="0"/>
      <w:divBdr>
        <w:top w:val="none" w:sz="0" w:space="0" w:color="auto"/>
        <w:left w:val="none" w:sz="0" w:space="0" w:color="auto"/>
        <w:bottom w:val="none" w:sz="0" w:space="0" w:color="auto"/>
        <w:right w:val="none" w:sz="0" w:space="0" w:color="auto"/>
      </w:divBdr>
    </w:div>
    <w:div w:id="1264722727">
      <w:bodyDiv w:val="1"/>
      <w:marLeft w:val="0"/>
      <w:marRight w:val="0"/>
      <w:marTop w:val="0"/>
      <w:marBottom w:val="0"/>
      <w:divBdr>
        <w:top w:val="none" w:sz="0" w:space="0" w:color="auto"/>
        <w:left w:val="none" w:sz="0" w:space="0" w:color="auto"/>
        <w:bottom w:val="none" w:sz="0" w:space="0" w:color="auto"/>
        <w:right w:val="none" w:sz="0" w:space="0" w:color="auto"/>
      </w:divBdr>
    </w:div>
    <w:div w:id="1273784567">
      <w:bodyDiv w:val="1"/>
      <w:marLeft w:val="0"/>
      <w:marRight w:val="0"/>
      <w:marTop w:val="0"/>
      <w:marBottom w:val="0"/>
      <w:divBdr>
        <w:top w:val="none" w:sz="0" w:space="0" w:color="auto"/>
        <w:left w:val="none" w:sz="0" w:space="0" w:color="auto"/>
        <w:bottom w:val="none" w:sz="0" w:space="0" w:color="auto"/>
        <w:right w:val="none" w:sz="0" w:space="0" w:color="auto"/>
      </w:divBdr>
    </w:div>
    <w:div w:id="1279870296">
      <w:bodyDiv w:val="1"/>
      <w:marLeft w:val="0"/>
      <w:marRight w:val="0"/>
      <w:marTop w:val="0"/>
      <w:marBottom w:val="0"/>
      <w:divBdr>
        <w:top w:val="none" w:sz="0" w:space="0" w:color="auto"/>
        <w:left w:val="none" w:sz="0" w:space="0" w:color="auto"/>
        <w:bottom w:val="none" w:sz="0" w:space="0" w:color="auto"/>
        <w:right w:val="none" w:sz="0" w:space="0" w:color="auto"/>
      </w:divBdr>
    </w:div>
    <w:div w:id="1289122810">
      <w:bodyDiv w:val="1"/>
      <w:marLeft w:val="0"/>
      <w:marRight w:val="0"/>
      <w:marTop w:val="0"/>
      <w:marBottom w:val="0"/>
      <w:divBdr>
        <w:top w:val="none" w:sz="0" w:space="0" w:color="auto"/>
        <w:left w:val="none" w:sz="0" w:space="0" w:color="auto"/>
        <w:bottom w:val="none" w:sz="0" w:space="0" w:color="auto"/>
        <w:right w:val="none" w:sz="0" w:space="0" w:color="auto"/>
      </w:divBdr>
      <w:divsChild>
        <w:div w:id="1196121394">
          <w:marLeft w:val="0"/>
          <w:marRight w:val="0"/>
          <w:marTop w:val="0"/>
          <w:marBottom w:val="0"/>
          <w:divBdr>
            <w:top w:val="single" w:sz="2" w:space="0" w:color="E5E5E5"/>
            <w:left w:val="single" w:sz="2" w:space="0" w:color="E5E5E5"/>
            <w:bottom w:val="single" w:sz="2" w:space="0" w:color="E5E5E5"/>
            <w:right w:val="single" w:sz="2" w:space="0" w:color="E5E5E5"/>
          </w:divBdr>
          <w:divsChild>
            <w:div w:id="1870993158">
              <w:marLeft w:val="0"/>
              <w:marRight w:val="0"/>
              <w:marTop w:val="0"/>
              <w:marBottom w:val="0"/>
              <w:divBdr>
                <w:top w:val="single" w:sz="6" w:space="0" w:color="EFEEFC"/>
                <w:left w:val="single" w:sz="6" w:space="0" w:color="EFEEFC"/>
                <w:bottom w:val="single" w:sz="6" w:space="0" w:color="EFEEFC"/>
                <w:right w:val="single" w:sz="6" w:space="0" w:color="EFEEFC"/>
              </w:divBdr>
              <w:divsChild>
                <w:div w:id="6291706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294674419">
      <w:bodyDiv w:val="1"/>
      <w:marLeft w:val="0"/>
      <w:marRight w:val="0"/>
      <w:marTop w:val="0"/>
      <w:marBottom w:val="0"/>
      <w:divBdr>
        <w:top w:val="none" w:sz="0" w:space="0" w:color="auto"/>
        <w:left w:val="none" w:sz="0" w:space="0" w:color="auto"/>
        <w:bottom w:val="none" w:sz="0" w:space="0" w:color="auto"/>
        <w:right w:val="none" w:sz="0" w:space="0" w:color="auto"/>
      </w:divBdr>
    </w:div>
    <w:div w:id="1295210779">
      <w:bodyDiv w:val="1"/>
      <w:marLeft w:val="0"/>
      <w:marRight w:val="0"/>
      <w:marTop w:val="0"/>
      <w:marBottom w:val="0"/>
      <w:divBdr>
        <w:top w:val="none" w:sz="0" w:space="0" w:color="auto"/>
        <w:left w:val="none" w:sz="0" w:space="0" w:color="auto"/>
        <w:bottom w:val="none" w:sz="0" w:space="0" w:color="auto"/>
        <w:right w:val="none" w:sz="0" w:space="0" w:color="auto"/>
      </w:divBdr>
    </w:div>
    <w:div w:id="1296913187">
      <w:bodyDiv w:val="1"/>
      <w:marLeft w:val="0"/>
      <w:marRight w:val="0"/>
      <w:marTop w:val="0"/>
      <w:marBottom w:val="0"/>
      <w:divBdr>
        <w:top w:val="none" w:sz="0" w:space="0" w:color="auto"/>
        <w:left w:val="none" w:sz="0" w:space="0" w:color="auto"/>
        <w:bottom w:val="none" w:sz="0" w:space="0" w:color="auto"/>
        <w:right w:val="none" w:sz="0" w:space="0" w:color="auto"/>
      </w:divBdr>
    </w:div>
    <w:div w:id="1339427401">
      <w:bodyDiv w:val="1"/>
      <w:marLeft w:val="0"/>
      <w:marRight w:val="0"/>
      <w:marTop w:val="0"/>
      <w:marBottom w:val="0"/>
      <w:divBdr>
        <w:top w:val="none" w:sz="0" w:space="0" w:color="auto"/>
        <w:left w:val="none" w:sz="0" w:space="0" w:color="auto"/>
        <w:bottom w:val="none" w:sz="0" w:space="0" w:color="auto"/>
        <w:right w:val="none" w:sz="0" w:space="0" w:color="auto"/>
      </w:divBdr>
    </w:div>
    <w:div w:id="1351179802">
      <w:bodyDiv w:val="1"/>
      <w:marLeft w:val="0"/>
      <w:marRight w:val="0"/>
      <w:marTop w:val="0"/>
      <w:marBottom w:val="0"/>
      <w:divBdr>
        <w:top w:val="none" w:sz="0" w:space="0" w:color="auto"/>
        <w:left w:val="none" w:sz="0" w:space="0" w:color="auto"/>
        <w:bottom w:val="none" w:sz="0" w:space="0" w:color="auto"/>
        <w:right w:val="none" w:sz="0" w:space="0" w:color="auto"/>
      </w:divBdr>
    </w:div>
    <w:div w:id="1390805062">
      <w:bodyDiv w:val="1"/>
      <w:marLeft w:val="0"/>
      <w:marRight w:val="0"/>
      <w:marTop w:val="0"/>
      <w:marBottom w:val="0"/>
      <w:divBdr>
        <w:top w:val="none" w:sz="0" w:space="0" w:color="auto"/>
        <w:left w:val="none" w:sz="0" w:space="0" w:color="auto"/>
        <w:bottom w:val="none" w:sz="0" w:space="0" w:color="auto"/>
        <w:right w:val="none" w:sz="0" w:space="0" w:color="auto"/>
      </w:divBdr>
    </w:div>
    <w:div w:id="1438791682">
      <w:bodyDiv w:val="1"/>
      <w:marLeft w:val="0"/>
      <w:marRight w:val="0"/>
      <w:marTop w:val="0"/>
      <w:marBottom w:val="0"/>
      <w:divBdr>
        <w:top w:val="none" w:sz="0" w:space="0" w:color="auto"/>
        <w:left w:val="none" w:sz="0" w:space="0" w:color="auto"/>
        <w:bottom w:val="none" w:sz="0" w:space="0" w:color="auto"/>
        <w:right w:val="none" w:sz="0" w:space="0" w:color="auto"/>
      </w:divBdr>
    </w:div>
    <w:div w:id="1478569934">
      <w:bodyDiv w:val="1"/>
      <w:marLeft w:val="0"/>
      <w:marRight w:val="0"/>
      <w:marTop w:val="0"/>
      <w:marBottom w:val="0"/>
      <w:divBdr>
        <w:top w:val="none" w:sz="0" w:space="0" w:color="auto"/>
        <w:left w:val="none" w:sz="0" w:space="0" w:color="auto"/>
        <w:bottom w:val="none" w:sz="0" w:space="0" w:color="auto"/>
        <w:right w:val="none" w:sz="0" w:space="0" w:color="auto"/>
      </w:divBdr>
    </w:div>
    <w:div w:id="1479876960">
      <w:bodyDiv w:val="1"/>
      <w:marLeft w:val="0"/>
      <w:marRight w:val="0"/>
      <w:marTop w:val="0"/>
      <w:marBottom w:val="0"/>
      <w:divBdr>
        <w:top w:val="none" w:sz="0" w:space="0" w:color="auto"/>
        <w:left w:val="none" w:sz="0" w:space="0" w:color="auto"/>
        <w:bottom w:val="none" w:sz="0" w:space="0" w:color="auto"/>
        <w:right w:val="none" w:sz="0" w:space="0" w:color="auto"/>
      </w:divBdr>
    </w:div>
    <w:div w:id="1490367297">
      <w:bodyDiv w:val="1"/>
      <w:marLeft w:val="0"/>
      <w:marRight w:val="0"/>
      <w:marTop w:val="0"/>
      <w:marBottom w:val="0"/>
      <w:divBdr>
        <w:top w:val="none" w:sz="0" w:space="0" w:color="auto"/>
        <w:left w:val="none" w:sz="0" w:space="0" w:color="auto"/>
        <w:bottom w:val="none" w:sz="0" w:space="0" w:color="auto"/>
        <w:right w:val="none" w:sz="0" w:space="0" w:color="auto"/>
      </w:divBdr>
      <w:divsChild>
        <w:div w:id="1039626821">
          <w:marLeft w:val="0"/>
          <w:marRight w:val="0"/>
          <w:marTop w:val="0"/>
          <w:marBottom w:val="0"/>
          <w:divBdr>
            <w:top w:val="single" w:sz="2" w:space="0" w:color="E5E5E5"/>
            <w:left w:val="single" w:sz="2" w:space="0" w:color="E5E5E5"/>
            <w:bottom w:val="single" w:sz="2" w:space="0" w:color="E5E5E5"/>
            <w:right w:val="single" w:sz="2" w:space="0" w:color="E5E5E5"/>
          </w:divBdr>
          <w:divsChild>
            <w:div w:id="245461098">
              <w:marLeft w:val="0"/>
              <w:marRight w:val="0"/>
              <w:marTop w:val="0"/>
              <w:marBottom w:val="0"/>
              <w:divBdr>
                <w:top w:val="single" w:sz="6" w:space="0" w:color="EFEEFC"/>
                <w:left w:val="single" w:sz="6" w:space="0" w:color="EFEEFC"/>
                <w:bottom w:val="single" w:sz="6" w:space="0" w:color="EFEEFC"/>
                <w:right w:val="single" w:sz="6" w:space="0" w:color="EFEEFC"/>
              </w:divBdr>
              <w:divsChild>
                <w:div w:id="16647740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504516659">
      <w:bodyDiv w:val="1"/>
      <w:marLeft w:val="0"/>
      <w:marRight w:val="0"/>
      <w:marTop w:val="0"/>
      <w:marBottom w:val="0"/>
      <w:divBdr>
        <w:top w:val="none" w:sz="0" w:space="0" w:color="auto"/>
        <w:left w:val="none" w:sz="0" w:space="0" w:color="auto"/>
        <w:bottom w:val="none" w:sz="0" w:space="0" w:color="auto"/>
        <w:right w:val="none" w:sz="0" w:space="0" w:color="auto"/>
      </w:divBdr>
    </w:div>
    <w:div w:id="1514951921">
      <w:bodyDiv w:val="1"/>
      <w:marLeft w:val="0"/>
      <w:marRight w:val="0"/>
      <w:marTop w:val="0"/>
      <w:marBottom w:val="0"/>
      <w:divBdr>
        <w:top w:val="none" w:sz="0" w:space="0" w:color="auto"/>
        <w:left w:val="none" w:sz="0" w:space="0" w:color="auto"/>
        <w:bottom w:val="none" w:sz="0" w:space="0" w:color="auto"/>
        <w:right w:val="none" w:sz="0" w:space="0" w:color="auto"/>
      </w:divBdr>
    </w:div>
    <w:div w:id="1563253166">
      <w:bodyDiv w:val="1"/>
      <w:marLeft w:val="0"/>
      <w:marRight w:val="0"/>
      <w:marTop w:val="0"/>
      <w:marBottom w:val="0"/>
      <w:divBdr>
        <w:top w:val="none" w:sz="0" w:space="0" w:color="auto"/>
        <w:left w:val="none" w:sz="0" w:space="0" w:color="auto"/>
        <w:bottom w:val="none" w:sz="0" w:space="0" w:color="auto"/>
        <w:right w:val="none" w:sz="0" w:space="0" w:color="auto"/>
      </w:divBdr>
      <w:divsChild>
        <w:div w:id="29914564">
          <w:marLeft w:val="0"/>
          <w:marRight w:val="0"/>
          <w:marTop w:val="0"/>
          <w:marBottom w:val="0"/>
          <w:divBdr>
            <w:top w:val="single" w:sz="2" w:space="0" w:color="E5E5E5"/>
            <w:left w:val="single" w:sz="2" w:space="0" w:color="E5E5E5"/>
            <w:bottom w:val="single" w:sz="2" w:space="0" w:color="E5E5E5"/>
            <w:right w:val="single" w:sz="2" w:space="0" w:color="E5E5E5"/>
          </w:divBdr>
          <w:divsChild>
            <w:div w:id="1286039950">
              <w:marLeft w:val="0"/>
              <w:marRight w:val="0"/>
              <w:marTop w:val="0"/>
              <w:marBottom w:val="0"/>
              <w:divBdr>
                <w:top w:val="single" w:sz="6" w:space="0" w:color="EFEEFC"/>
                <w:left w:val="single" w:sz="6" w:space="0" w:color="EFEEFC"/>
                <w:bottom w:val="single" w:sz="6" w:space="0" w:color="EFEEFC"/>
                <w:right w:val="single" w:sz="6" w:space="0" w:color="EFEEFC"/>
              </w:divBdr>
              <w:divsChild>
                <w:div w:id="18110973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585341690">
      <w:bodyDiv w:val="1"/>
      <w:marLeft w:val="0"/>
      <w:marRight w:val="0"/>
      <w:marTop w:val="0"/>
      <w:marBottom w:val="0"/>
      <w:divBdr>
        <w:top w:val="none" w:sz="0" w:space="0" w:color="auto"/>
        <w:left w:val="none" w:sz="0" w:space="0" w:color="auto"/>
        <w:bottom w:val="none" w:sz="0" w:space="0" w:color="auto"/>
        <w:right w:val="none" w:sz="0" w:space="0" w:color="auto"/>
      </w:divBdr>
    </w:div>
    <w:div w:id="1601720346">
      <w:bodyDiv w:val="1"/>
      <w:marLeft w:val="0"/>
      <w:marRight w:val="0"/>
      <w:marTop w:val="0"/>
      <w:marBottom w:val="0"/>
      <w:divBdr>
        <w:top w:val="none" w:sz="0" w:space="0" w:color="auto"/>
        <w:left w:val="none" w:sz="0" w:space="0" w:color="auto"/>
        <w:bottom w:val="none" w:sz="0" w:space="0" w:color="auto"/>
        <w:right w:val="none" w:sz="0" w:space="0" w:color="auto"/>
      </w:divBdr>
    </w:div>
    <w:div w:id="1604919958">
      <w:bodyDiv w:val="1"/>
      <w:marLeft w:val="0"/>
      <w:marRight w:val="0"/>
      <w:marTop w:val="0"/>
      <w:marBottom w:val="0"/>
      <w:divBdr>
        <w:top w:val="none" w:sz="0" w:space="0" w:color="auto"/>
        <w:left w:val="none" w:sz="0" w:space="0" w:color="auto"/>
        <w:bottom w:val="none" w:sz="0" w:space="0" w:color="auto"/>
        <w:right w:val="none" w:sz="0" w:space="0" w:color="auto"/>
      </w:divBdr>
      <w:divsChild>
        <w:div w:id="191576297">
          <w:marLeft w:val="0"/>
          <w:marRight w:val="0"/>
          <w:marTop w:val="0"/>
          <w:marBottom w:val="0"/>
          <w:divBdr>
            <w:top w:val="single" w:sz="2" w:space="0" w:color="E5E5E5"/>
            <w:left w:val="single" w:sz="2" w:space="0" w:color="E5E5E5"/>
            <w:bottom w:val="single" w:sz="2" w:space="0" w:color="E5E5E5"/>
            <w:right w:val="single" w:sz="2" w:space="0" w:color="E5E5E5"/>
          </w:divBdr>
          <w:divsChild>
            <w:div w:id="1837652838">
              <w:marLeft w:val="0"/>
              <w:marRight w:val="0"/>
              <w:marTop w:val="0"/>
              <w:marBottom w:val="0"/>
              <w:divBdr>
                <w:top w:val="single" w:sz="6" w:space="0" w:color="EFEEFC"/>
                <w:left w:val="single" w:sz="6" w:space="0" w:color="EFEEFC"/>
                <w:bottom w:val="single" w:sz="6" w:space="0" w:color="EFEEFC"/>
                <w:right w:val="single" w:sz="6" w:space="0" w:color="EFEEFC"/>
              </w:divBdr>
              <w:divsChild>
                <w:div w:id="4682120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626885624">
      <w:bodyDiv w:val="1"/>
      <w:marLeft w:val="0"/>
      <w:marRight w:val="0"/>
      <w:marTop w:val="0"/>
      <w:marBottom w:val="0"/>
      <w:divBdr>
        <w:top w:val="none" w:sz="0" w:space="0" w:color="auto"/>
        <w:left w:val="none" w:sz="0" w:space="0" w:color="auto"/>
        <w:bottom w:val="none" w:sz="0" w:space="0" w:color="auto"/>
        <w:right w:val="none" w:sz="0" w:space="0" w:color="auto"/>
      </w:divBdr>
    </w:div>
    <w:div w:id="1635910657">
      <w:bodyDiv w:val="1"/>
      <w:marLeft w:val="0"/>
      <w:marRight w:val="0"/>
      <w:marTop w:val="0"/>
      <w:marBottom w:val="0"/>
      <w:divBdr>
        <w:top w:val="none" w:sz="0" w:space="0" w:color="auto"/>
        <w:left w:val="none" w:sz="0" w:space="0" w:color="auto"/>
        <w:bottom w:val="none" w:sz="0" w:space="0" w:color="auto"/>
        <w:right w:val="none" w:sz="0" w:space="0" w:color="auto"/>
      </w:divBdr>
    </w:div>
    <w:div w:id="1640115056">
      <w:bodyDiv w:val="1"/>
      <w:marLeft w:val="0"/>
      <w:marRight w:val="0"/>
      <w:marTop w:val="0"/>
      <w:marBottom w:val="0"/>
      <w:divBdr>
        <w:top w:val="none" w:sz="0" w:space="0" w:color="auto"/>
        <w:left w:val="none" w:sz="0" w:space="0" w:color="auto"/>
        <w:bottom w:val="none" w:sz="0" w:space="0" w:color="auto"/>
        <w:right w:val="none" w:sz="0" w:space="0" w:color="auto"/>
      </w:divBdr>
    </w:div>
    <w:div w:id="1652828494">
      <w:bodyDiv w:val="1"/>
      <w:marLeft w:val="0"/>
      <w:marRight w:val="0"/>
      <w:marTop w:val="0"/>
      <w:marBottom w:val="0"/>
      <w:divBdr>
        <w:top w:val="none" w:sz="0" w:space="0" w:color="auto"/>
        <w:left w:val="none" w:sz="0" w:space="0" w:color="auto"/>
        <w:bottom w:val="none" w:sz="0" w:space="0" w:color="auto"/>
        <w:right w:val="none" w:sz="0" w:space="0" w:color="auto"/>
      </w:divBdr>
    </w:div>
    <w:div w:id="1664312768">
      <w:bodyDiv w:val="1"/>
      <w:marLeft w:val="0"/>
      <w:marRight w:val="0"/>
      <w:marTop w:val="0"/>
      <w:marBottom w:val="0"/>
      <w:divBdr>
        <w:top w:val="none" w:sz="0" w:space="0" w:color="auto"/>
        <w:left w:val="none" w:sz="0" w:space="0" w:color="auto"/>
        <w:bottom w:val="none" w:sz="0" w:space="0" w:color="auto"/>
        <w:right w:val="none" w:sz="0" w:space="0" w:color="auto"/>
      </w:divBdr>
    </w:div>
    <w:div w:id="1680811190">
      <w:bodyDiv w:val="1"/>
      <w:marLeft w:val="0"/>
      <w:marRight w:val="0"/>
      <w:marTop w:val="0"/>
      <w:marBottom w:val="0"/>
      <w:divBdr>
        <w:top w:val="none" w:sz="0" w:space="0" w:color="auto"/>
        <w:left w:val="none" w:sz="0" w:space="0" w:color="auto"/>
        <w:bottom w:val="none" w:sz="0" w:space="0" w:color="auto"/>
        <w:right w:val="none" w:sz="0" w:space="0" w:color="auto"/>
      </w:divBdr>
    </w:div>
    <w:div w:id="1692492809">
      <w:bodyDiv w:val="1"/>
      <w:marLeft w:val="0"/>
      <w:marRight w:val="0"/>
      <w:marTop w:val="0"/>
      <w:marBottom w:val="0"/>
      <w:divBdr>
        <w:top w:val="none" w:sz="0" w:space="0" w:color="auto"/>
        <w:left w:val="none" w:sz="0" w:space="0" w:color="auto"/>
        <w:bottom w:val="none" w:sz="0" w:space="0" w:color="auto"/>
        <w:right w:val="none" w:sz="0" w:space="0" w:color="auto"/>
      </w:divBdr>
    </w:div>
    <w:div w:id="1726250310">
      <w:bodyDiv w:val="1"/>
      <w:marLeft w:val="0"/>
      <w:marRight w:val="0"/>
      <w:marTop w:val="0"/>
      <w:marBottom w:val="0"/>
      <w:divBdr>
        <w:top w:val="none" w:sz="0" w:space="0" w:color="auto"/>
        <w:left w:val="none" w:sz="0" w:space="0" w:color="auto"/>
        <w:bottom w:val="none" w:sz="0" w:space="0" w:color="auto"/>
        <w:right w:val="none" w:sz="0" w:space="0" w:color="auto"/>
      </w:divBdr>
    </w:div>
    <w:div w:id="1733889596">
      <w:bodyDiv w:val="1"/>
      <w:marLeft w:val="0"/>
      <w:marRight w:val="0"/>
      <w:marTop w:val="0"/>
      <w:marBottom w:val="0"/>
      <w:divBdr>
        <w:top w:val="none" w:sz="0" w:space="0" w:color="auto"/>
        <w:left w:val="none" w:sz="0" w:space="0" w:color="auto"/>
        <w:bottom w:val="none" w:sz="0" w:space="0" w:color="auto"/>
        <w:right w:val="none" w:sz="0" w:space="0" w:color="auto"/>
      </w:divBdr>
    </w:div>
    <w:div w:id="1757441055">
      <w:bodyDiv w:val="1"/>
      <w:marLeft w:val="0"/>
      <w:marRight w:val="0"/>
      <w:marTop w:val="0"/>
      <w:marBottom w:val="0"/>
      <w:divBdr>
        <w:top w:val="none" w:sz="0" w:space="0" w:color="auto"/>
        <w:left w:val="none" w:sz="0" w:space="0" w:color="auto"/>
        <w:bottom w:val="none" w:sz="0" w:space="0" w:color="auto"/>
        <w:right w:val="none" w:sz="0" w:space="0" w:color="auto"/>
      </w:divBdr>
      <w:divsChild>
        <w:div w:id="1385642478">
          <w:marLeft w:val="0"/>
          <w:marRight w:val="0"/>
          <w:marTop w:val="0"/>
          <w:marBottom w:val="0"/>
          <w:divBdr>
            <w:top w:val="single" w:sz="2" w:space="0" w:color="E5E5E5"/>
            <w:left w:val="single" w:sz="2" w:space="0" w:color="E5E5E5"/>
            <w:bottom w:val="single" w:sz="2" w:space="0" w:color="E5E5E5"/>
            <w:right w:val="single" w:sz="2" w:space="0" w:color="E5E5E5"/>
          </w:divBdr>
          <w:divsChild>
            <w:div w:id="1236552548">
              <w:marLeft w:val="0"/>
              <w:marRight w:val="0"/>
              <w:marTop w:val="0"/>
              <w:marBottom w:val="0"/>
              <w:divBdr>
                <w:top w:val="single" w:sz="6" w:space="0" w:color="EFEEFC"/>
                <w:left w:val="single" w:sz="6" w:space="0" w:color="EFEEFC"/>
                <w:bottom w:val="single" w:sz="6" w:space="0" w:color="EFEEFC"/>
                <w:right w:val="single" w:sz="6" w:space="0" w:color="EFEEFC"/>
              </w:divBdr>
              <w:divsChild>
                <w:div w:id="16926087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762144680">
      <w:bodyDiv w:val="1"/>
      <w:marLeft w:val="0"/>
      <w:marRight w:val="0"/>
      <w:marTop w:val="0"/>
      <w:marBottom w:val="0"/>
      <w:divBdr>
        <w:top w:val="none" w:sz="0" w:space="0" w:color="auto"/>
        <w:left w:val="none" w:sz="0" w:space="0" w:color="auto"/>
        <w:bottom w:val="none" w:sz="0" w:space="0" w:color="auto"/>
        <w:right w:val="none" w:sz="0" w:space="0" w:color="auto"/>
      </w:divBdr>
    </w:div>
    <w:div w:id="1824423361">
      <w:bodyDiv w:val="1"/>
      <w:marLeft w:val="0"/>
      <w:marRight w:val="0"/>
      <w:marTop w:val="0"/>
      <w:marBottom w:val="0"/>
      <w:divBdr>
        <w:top w:val="none" w:sz="0" w:space="0" w:color="auto"/>
        <w:left w:val="none" w:sz="0" w:space="0" w:color="auto"/>
        <w:bottom w:val="none" w:sz="0" w:space="0" w:color="auto"/>
        <w:right w:val="none" w:sz="0" w:space="0" w:color="auto"/>
      </w:divBdr>
    </w:div>
    <w:div w:id="1878616571">
      <w:bodyDiv w:val="1"/>
      <w:marLeft w:val="0"/>
      <w:marRight w:val="0"/>
      <w:marTop w:val="0"/>
      <w:marBottom w:val="0"/>
      <w:divBdr>
        <w:top w:val="none" w:sz="0" w:space="0" w:color="auto"/>
        <w:left w:val="none" w:sz="0" w:space="0" w:color="auto"/>
        <w:bottom w:val="none" w:sz="0" w:space="0" w:color="auto"/>
        <w:right w:val="none" w:sz="0" w:space="0" w:color="auto"/>
      </w:divBdr>
    </w:div>
    <w:div w:id="1878859477">
      <w:bodyDiv w:val="1"/>
      <w:marLeft w:val="0"/>
      <w:marRight w:val="0"/>
      <w:marTop w:val="0"/>
      <w:marBottom w:val="0"/>
      <w:divBdr>
        <w:top w:val="none" w:sz="0" w:space="0" w:color="auto"/>
        <w:left w:val="none" w:sz="0" w:space="0" w:color="auto"/>
        <w:bottom w:val="none" w:sz="0" w:space="0" w:color="auto"/>
        <w:right w:val="none" w:sz="0" w:space="0" w:color="auto"/>
      </w:divBdr>
    </w:div>
    <w:div w:id="1880628474">
      <w:bodyDiv w:val="1"/>
      <w:marLeft w:val="0"/>
      <w:marRight w:val="0"/>
      <w:marTop w:val="0"/>
      <w:marBottom w:val="0"/>
      <w:divBdr>
        <w:top w:val="none" w:sz="0" w:space="0" w:color="auto"/>
        <w:left w:val="none" w:sz="0" w:space="0" w:color="auto"/>
        <w:bottom w:val="none" w:sz="0" w:space="0" w:color="auto"/>
        <w:right w:val="none" w:sz="0" w:space="0" w:color="auto"/>
      </w:divBdr>
    </w:div>
    <w:div w:id="1948462030">
      <w:bodyDiv w:val="1"/>
      <w:marLeft w:val="0"/>
      <w:marRight w:val="0"/>
      <w:marTop w:val="0"/>
      <w:marBottom w:val="0"/>
      <w:divBdr>
        <w:top w:val="none" w:sz="0" w:space="0" w:color="auto"/>
        <w:left w:val="none" w:sz="0" w:space="0" w:color="auto"/>
        <w:bottom w:val="none" w:sz="0" w:space="0" w:color="auto"/>
        <w:right w:val="none" w:sz="0" w:space="0" w:color="auto"/>
      </w:divBdr>
    </w:div>
    <w:div w:id="1996571791">
      <w:bodyDiv w:val="1"/>
      <w:marLeft w:val="0"/>
      <w:marRight w:val="0"/>
      <w:marTop w:val="0"/>
      <w:marBottom w:val="0"/>
      <w:divBdr>
        <w:top w:val="none" w:sz="0" w:space="0" w:color="auto"/>
        <w:left w:val="none" w:sz="0" w:space="0" w:color="auto"/>
        <w:bottom w:val="none" w:sz="0" w:space="0" w:color="auto"/>
        <w:right w:val="none" w:sz="0" w:space="0" w:color="auto"/>
      </w:divBdr>
    </w:div>
    <w:div w:id="2019650437">
      <w:bodyDiv w:val="1"/>
      <w:marLeft w:val="0"/>
      <w:marRight w:val="0"/>
      <w:marTop w:val="0"/>
      <w:marBottom w:val="0"/>
      <w:divBdr>
        <w:top w:val="none" w:sz="0" w:space="0" w:color="auto"/>
        <w:left w:val="none" w:sz="0" w:space="0" w:color="auto"/>
        <w:bottom w:val="none" w:sz="0" w:space="0" w:color="auto"/>
        <w:right w:val="none" w:sz="0" w:space="0" w:color="auto"/>
      </w:divBdr>
    </w:div>
    <w:div w:id="2031682067">
      <w:bodyDiv w:val="1"/>
      <w:marLeft w:val="0"/>
      <w:marRight w:val="0"/>
      <w:marTop w:val="0"/>
      <w:marBottom w:val="0"/>
      <w:divBdr>
        <w:top w:val="none" w:sz="0" w:space="0" w:color="auto"/>
        <w:left w:val="none" w:sz="0" w:space="0" w:color="auto"/>
        <w:bottom w:val="none" w:sz="0" w:space="0" w:color="auto"/>
        <w:right w:val="none" w:sz="0" w:space="0" w:color="auto"/>
      </w:divBdr>
    </w:div>
    <w:div w:id="2033340965">
      <w:bodyDiv w:val="1"/>
      <w:marLeft w:val="0"/>
      <w:marRight w:val="0"/>
      <w:marTop w:val="0"/>
      <w:marBottom w:val="0"/>
      <w:divBdr>
        <w:top w:val="none" w:sz="0" w:space="0" w:color="auto"/>
        <w:left w:val="none" w:sz="0" w:space="0" w:color="auto"/>
        <w:bottom w:val="none" w:sz="0" w:space="0" w:color="auto"/>
        <w:right w:val="none" w:sz="0" w:space="0" w:color="auto"/>
      </w:divBdr>
      <w:divsChild>
        <w:div w:id="1438334510">
          <w:marLeft w:val="0"/>
          <w:marRight w:val="0"/>
          <w:marTop w:val="0"/>
          <w:marBottom w:val="0"/>
          <w:divBdr>
            <w:top w:val="single" w:sz="2" w:space="0" w:color="E5E5E5"/>
            <w:left w:val="single" w:sz="2" w:space="0" w:color="E5E5E5"/>
            <w:bottom w:val="single" w:sz="2" w:space="0" w:color="E5E5E5"/>
            <w:right w:val="single" w:sz="2" w:space="0" w:color="E5E5E5"/>
          </w:divBdr>
          <w:divsChild>
            <w:div w:id="1629431322">
              <w:marLeft w:val="0"/>
              <w:marRight w:val="0"/>
              <w:marTop w:val="0"/>
              <w:marBottom w:val="0"/>
              <w:divBdr>
                <w:top w:val="single" w:sz="6" w:space="0" w:color="EFEEFC"/>
                <w:left w:val="single" w:sz="6" w:space="0" w:color="EFEEFC"/>
                <w:bottom w:val="single" w:sz="6" w:space="0" w:color="EFEEFC"/>
                <w:right w:val="single" w:sz="6" w:space="0" w:color="EFEEFC"/>
              </w:divBdr>
              <w:divsChild>
                <w:div w:id="16024958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2083864244">
      <w:bodyDiv w:val="1"/>
      <w:marLeft w:val="0"/>
      <w:marRight w:val="0"/>
      <w:marTop w:val="0"/>
      <w:marBottom w:val="0"/>
      <w:divBdr>
        <w:top w:val="none" w:sz="0" w:space="0" w:color="auto"/>
        <w:left w:val="none" w:sz="0" w:space="0" w:color="auto"/>
        <w:bottom w:val="none" w:sz="0" w:space="0" w:color="auto"/>
        <w:right w:val="none" w:sz="0" w:space="0" w:color="auto"/>
      </w:divBdr>
    </w:div>
    <w:div w:id="2123499138">
      <w:bodyDiv w:val="1"/>
      <w:marLeft w:val="0"/>
      <w:marRight w:val="0"/>
      <w:marTop w:val="0"/>
      <w:marBottom w:val="0"/>
      <w:divBdr>
        <w:top w:val="none" w:sz="0" w:space="0" w:color="auto"/>
        <w:left w:val="none" w:sz="0" w:space="0" w:color="auto"/>
        <w:bottom w:val="none" w:sz="0" w:space="0" w:color="auto"/>
        <w:right w:val="none" w:sz="0" w:space="0" w:color="auto"/>
      </w:divBdr>
    </w:div>
    <w:div w:id="2136823141">
      <w:bodyDiv w:val="1"/>
      <w:marLeft w:val="0"/>
      <w:marRight w:val="0"/>
      <w:marTop w:val="0"/>
      <w:marBottom w:val="0"/>
      <w:divBdr>
        <w:top w:val="none" w:sz="0" w:space="0" w:color="auto"/>
        <w:left w:val="none" w:sz="0" w:space="0" w:color="auto"/>
        <w:bottom w:val="none" w:sz="0" w:space="0" w:color="auto"/>
        <w:right w:val="none" w:sz="0" w:space="0" w:color="auto"/>
      </w:divBdr>
    </w:div>
    <w:div w:id="2139294916">
      <w:bodyDiv w:val="1"/>
      <w:marLeft w:val="0"/>
      <w:marRight w:val="0"/>
      <w:marTop w:val="0"/>
      <w:marBottom w:val="0"/>
      <w:divBdr>
        <w:top w:val="none" w:sz="0" w:space="0" w:color="auto"/>
        <w:left w:val="none" w:sz="0" w:space="0" w:color="auto"/>
        <w:bottom w:val="none" w:sz="0" w:space="0" w:color="auto"/>
        <w:right w:val="none" w:sz="0" w:space="0" w:color="auto"/>
      </w:divBdr>
    </w:div>
    <w:div w:id="21460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A217E-AAD7-4323-9774-2DB773C169B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04D5900E-8352-46AA-A2B3-E1399B44333A}"/>
</file>

<file path=customXml/itemProps3.xml><?xml version="1.0" encoding="utf-8"?>
<ds:datastoreItem xmlns:ds="http://schemas.openxmlformats.org/officeDocument/2006/customXml" ds:itemID="{6E2DADF1-82F1-47BF-A9A4-23CE3A90338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286</TotalTime>
  <Pages>16</Pages>
  <Words>5041</Words>
  <Characters>28735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2025-05-27T14:50:00Z</dcterms:created>
  <dcterms:modified xsi:type="dcterms:W3CDTF">2025-12-15T22:43:00Z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